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firstLine="160" w:firstLineChars="50"/>
        <w:textAlignment w:val="auto"/>
        <w:rPr>
          <w:rFonts w:hint="eastAsia" w:ascii="仿宋" w:hAnsi="仿宋" w:eastAsia="仿宋" w:cs="仿宋"/>
          <w:sz w:val="32"/>
          <w:szCs w:val="32"/>
        </w:rPr>
      </w:pPr>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snapToGrid/>
        <w:spacing w:line="590" w:lineRule="exact"/>
        <w:jc w:val="center"/>
        <w:textAlignment w:val="auto"/>
        <w:rPr>
          <w:rFonts w:hint="eastAsia" w:ascii="方正小标宋简体" w:hAnsi="方正小标宋简体" w:eastAsia="方正小标宋简体" w:cs="方正小标宋简体"/>
          <w:color w:val="auto"/>
          <w:sz w:val="44"/>
          <w:szCs w:val="44"/>
          <w:lang w:eastAsia="zh-CN"/>
        </w:rPr>
      </w:pPr>
      <w:bookmarkStart w:id="3" w:name="_GoBack"/>
      <w:bookmarkStart w:id="0" w:name="标题"/>
      <w:bookmarkEnd w:id="0"/>
      <w:r>
        <w:rPr>
          <w:rFonts w:hint="eastAsia" w:ascii="方正小标宋简体" w:hAnsi="方正小标宋简体" w:eastAsia="方正小标宋简体" w:cs="方正小标宋简体"/>
          <w:color w:val="auto"/>
          <w:sz w:val="44"/>
          <w:szCs w:val="44"/>
          <w:lang w:eastAsia="zh-CN"/>
        </w:rPr>
        <w:t>内蒙古自治区人民政府关于进一步加强</w:t>
      </w:r>
    </w:p>
    <w:p>
      <w:pPr>
        <w:keepNext w:val="0"/>
        <w:keepLines w:val="0"/>
        <w:pageBreakBefore w:val="0"/>
        <w:widowControl w:val="0"/>
        <w:kinsoku/>
        <w:wordWrap/>
        <w:overflowPunct/>
        <w:topLinePunct/>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困境儿童分类保障制度的实施意见</w:t>
      </w:r>
    </w:p>
    <w:bookmarkEnd w:id="3"/>
    <w:p>
      <w:pPr>
        <w:keepNext w:val="0"/>
        <w:keepLines w:val="0"/>
        <w:pageBreakBefore w:val="0"/>
        <w:widowControl w:val="0"/>
        <w:kinsoku/>
        <w:wordWrap/>
        <w:overflowPunct/>
        <w:topLinePunct/>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内政发〔2025〕20号</w:t>
      </w:r>
    </w:p>
    <w:p>
      <w:pPr>
        <w:keepNext w:val="0"/>
        <w:keepLines w:val="0"/>
        <w:pageBreakBefore w:val="0"/>
        <w:widowControl w:val="0"/>
        <w:kinsoku/>
        <w:wordWrap/>
        <w:overflowPunct/>
        <w:topLinePunct/>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lang w:eastAsia="zh-CN"/>
        </w:rPr>
      </w:pP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jc w:val="both"/>
        <w:textAlignment w:val="auto"/>
        <w:rPr>
          <w:rFonts w:hint="eastAsia" w:ascii="仿宋" w:hAnsi="仿宋" w:eastAsia="仿宋" w:cs="仿宋"/>
          <w:color w:val="auto"/>
          <w:sz w:val="32"/>
          <w:szCs w:val="32"/>
          <w:shd w:val="clear" w:color="auto" w:fill="FFFFFF"/>
        </w:rPr>
      </w:pPr>
      <w:bookmarkStart w:id="1" w:name="OLE_LINK1"/>
      <w:r>
        <w:rPr>
          <w:rFonts w:hint="eastAsia" w:ascii="仿宋" w:hAnsi="仿宋" w:eastAsia="仿宋" w:cs="仿宋"/>
          <w:color w:val="auto"/>
          <w:sz w:val="32"/>
          <w:szCs w:val="32"/>
          <w:shd w:val="clear" w:color="auto" w:fill="FFFFFF"/>
        </w:rPr>
        <w:t>各盟行政公署、市人民政府，自治区各委、办、厅、局，各大企业、事业单位：</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为深入贯彻落实《国务院办公厅关于进一步加强困境儿童福利保障工作的意见》（国办发</w:t>
      </w:r>
      <w:r>
        <w:rPr>
          <w:rFonts w:hint="eastAsia" w:ascii="仿宋" w:hAnsi="仿宋" w:eastAsia="仿宋" w:cs="仿宋"/>
          <w:bCs/>
          <w:color w:val="auto"/>
          <w:kern w:val="2"/>
          <w:sz w:val="32"/>
          <w:szCs w:val="32"/>
          <w:lang w:val="en-US" w:eastAsia="zh-CN" w:bidi="ar-SA"/>
        </w:rPr>
        <w:t>〔2025〕18</w:t>
      </w:r>
      <w:r>
        <w:rPr>
          <w:rFonts w:hint="eastAsia" w:ascii="仿宋" w:hAnsi="仿宋" w:eastAsia="仿宋" w:cs="仿宋"/>
          <w:color w:val="auto"/>
          <w:sz w:val="32"/>
          <w:szCs w:val="32"/>
          <w:shd w:val="clear" w:color="auto" w:fill="FFFFFF"/>
        </w:rPr>
        <w:t>号）精神，紧紧围绕铸牢中华民族共同体意识工作主线，建立与自治区经济社会发展水平相适应,与社会保障、社会救助、社会福利政策及慈善帮扶相衔接的新时代困境儿童福利保障体系，进一步完善困境儿童分类保障制度，加强困境儿童福利保障工作，</w:t>
      </w:r>
      <w:r>
        <w:rPr>
          <w:rFonts w:hint="eastAsia" w:ascii="仿宋" w:hAnsi="仿宋" w:eastAsia="仿宋" w:cs="仿宋"/>
          <w:color w:val="auto"/>
          <w:sz w:val="32"/>
          <w:szCs w:val="32"/>
          <w:shd w:val="clear" w:color="auto" w:fill="FFFFFF"/>
          <w:lang w:eastAsia="zh-CN"/>
        </w:rPr>
        <w:t>现提出如下</w:t>
      </w:r>
      <w:r>
        <w:rPr>
          <w:rFonts w:hint="eastAsia" w:ascii="仿宋" w:hAnsi="仿宋" w:eastAsia="仿宋" w:cs="仿宋"/>
          <w:color w:val="auto"/>
          <w:sz w:val="32"/>
          <w:szCs w:val="32"/>
          <w:shd w:val="clear" w:color="auto" w:fill="FFFFFF"/>
        </w:rPr>
        <w:t>意见。</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一</w:t>
      </w:r>
      <w:r>
        <w:rPr>
          <w:rFonts w:hint="eastAsia" w:ascii="黑体" w:hAnsi="黑体" w:eastAsia="黑体" w:cs="黑体"/>
          <w:color w:val="auto"/>
          <w:sz w:val="32"/>
          <w:szCs w:val="32"/>
          <w:shd w:val="clear" w:color="auto" w:fill="FFFFFF"/>
        </w:rPr>
        <w:t>、健全基本生活保障体系</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（一）加大基本生活保障力度。</w:t>
      </w:r>
      <w:r>
        <w:rPr>
          <w:rFonts w:hint="eastAsia" w:ascii="仿宋" w:hAnsi="仿宋" w:eastAsia="仿宋" w:cs="仿宋"/>
          <w:color w:val="auto"/>
          <w:sz w:val="32"/>
          <w:szCs w:val="32"/>
          <w:shd w:val="clear" w:color="auto" w:fill="FFFFFF"/>
        </w:rPr>
        <w:t>健全孤儿、事实无人抚养儿童基本生活保障标准动态调整机制，自治区社会散居孤儿、事实无人抚养儿童基本生活保障标准按照上年度</w:t>
      </w:r>
      <w:bookmarkStart w:id="2" w:name="OLE_LINK6"/>
      <w:r>
        <w:rPr>
          <w:rFonts w:hint="eastAsia" w:ascii="仿宋" w:hAnsi="仿宋" w:eastAsia="仿宋" w:cs="仿宋"/>
          <w:color w:val="auto"/>
          <w:sz w:val="32"/>
          <w:szCs w:val="32"/>
          <w:shd w:val="clear" w:color="auto" w:fill="FFFFFF"/>
        </w:rPr>
        <w:t>全区居民人均消费</w:t>
      </w:r>
      <w:bookmarkEnd w:id="2"/>
      <w:r>
        <w:rPr>
          <w:rFonts w:hint="eastAsia" w:ascii="仿宋" w:hAnsi="仿宋" w:eastAsia="仿宋" w:cs="仿宋"/>
          <w:color w:val="auto"/>
          <w:sz w:val="32"/>
          <w:szCs w:val="32"/>
          <w:shd w:val="clear" w:color="auto" w:fill="FFFFFF"/>
        </w:rPr>
        <w:t>支出的</w:t>
      </w:r>
      <w:r>
        <w:rPr>
          <w:rFonts w:hint="eastAsia" w:ascii="仿宋" w:hAnsi="仿宋" w:eastAsia="仿宋" w:cs="仿宋"/>
          <w:color w:val="auto"/>
          <w:sz w:val="32"/>
          <w:szCs w:val="32"/>
          <w:shd w:val="clear" w:color="auto" w:fill="FFFFFF"/>
          <w:lang w:val="en-US" w:eastAsia="zh-CN"/>
        </w:rPr>
        <w:t>65</w:t>
      </w:r>
      <w:r>
        <w:rPr>
          <w:rFonts w:hint="eastAsia" w:ascii="仿宋" w:hAnsi="仿宋" w:eastAsia="仿宋" w:cs="仿宋"/>
          <w:color w:val="auto"/>
          <w:sz w:val="32"/>
          <w:szCs w:val="32"/>
          <w:shd w:val="clear" w:color="auto" w:fill="FFFFFF"/>
        </w:rPr>
        <w:t>%确定，机构集中养育孤儿、事实无人抚养儿童基本生活保障标准按照上年度全区居民人均消费支出的</w:t>
      </w:r>
      <w:r>
        <w:rPr>
          <w:rFonts w:hint="eastAsia" w:ascii="仿宋" w:hAnsi="仿宋" w:eastAsia="仿宋" w:cs="仿宋"/>
          <w:color w:val="auto"/>
          <w:sz w:val="32"/>
          <w:szCs w:val="32"/>
          <w:shd w:val="clear" w:color="auto" w:fill="FFFFFF"/>
          <w:lang w:val="en-US" w:eastAsia="zh-CN"/>
        </w:rPr>
        <w:t>75</w:t>
      </w:r>
      <w:r>
        <w:rPr>
          <w:rFonts w:hint="eastAsia" w:ascii="仿宋" w:hAnsi="仿宋" w:eastAsia="仿宋" w:cs="仿宋"/>
          <w:color w:val="auto"/>
          <w:sz w:val="32"/>
          <w:szCs w:val="32"/>
          <w:shd w:val="clear" w:color="auto" w:fill="FFFFFF"/>
        </w:rPr>
        <w:t>%确定，加强与最低生活保障标准的统筹衔接。各地区要建立与经济社会发展水平相适应的孤儿和事实无人抚养儿童基本生活保障标准动态调整机制，实施孤儿和事实无人抚养儿童基本生活保障标准与物价上涨挂钩联动机制。设置孤儿和事实无人抚养儿童保障渐退期，渐退期内继续享受基本生活保障待遇。将符合条件的困境儿童纳入特困供养、最低生活保障、临时救助等保障范围，将最低生活保障边缘家庭中的重病、重残儿童参照单人户纳入最低生活保障范围。鼓励有条件的地区，在居住地受理流动儿童家庭提出的最低生活保障或最低生活保障边缘家庭认定申请。各地区可根据实际</w:t>
      </w:r>
      <w:r>
        <w:rPr>
          <w:rFonts w:hint="eastAsia" w:ascii="仿宋" w:hAnsi="仿宋" w:eastAsia="仿宋" w:cs="仿宋"/>
          <w:color w:val="auto"/>
          <w:sz w:val="32"/>
          <w:szCs w:val="32"/>
          <w:shd w:val="clear" w:color="auto" w:fill="FFFFFF"/>
          <w:lang w:eastAsia="zh-CN"/>
        </w:rPr>
        <w:t>情况</w:t>
      </w:r>
      <w:r>
        <w:rPr>
          <w:rFonts w:hint="eastAsia" w:ascii="仿宋" w:hAnsi="仿宋" w:eastAsia="仿宋" w:cs="仿宋"/>
          <w:color w:val="auto"/>
          <w:sz w:val="32"/>
          <w:szCs w:val="32"/>
          <w:shd w:val="clear" w:color="auto" w:fill="FFFFFF"/>
        </w:rPr>
        <w:t>逐步扩大保障对象范围。</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有下列情形之一的，应退出保障范围：</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1.年满</w:t>
      </w:r>
      <w:r>
        <w:rPr>
          <w:rFonts w:hint="eastAsia" w:ascii="仿宋" w:hAnsi="仿宋" w:eastAsia="仿宋" w:cs="仿宋"/>
          <w:color w:val="auto"/>
          <w:sz w:val="32"/>
          <w:szCs w:val="32"/>
          <w:shd w:val="clear" w:color="auto" w:fill="FFFFFF"/>
          <w:lang w:val="en-US" w:eastAsia="zh-CN"/>
        </w:rPr>
        <w:t>18</w:t>
      </w:r>
      <w:r>
        <w:rPr>
          <w:rFonts w:hint="eastAsia" w:ascii="仿宋" w:hAnsi="仿宋" w:eastAsia="仿宋" w:cs="仿宋"/>
          <w:color w:val="auto"/>
          <w:sz w:val="32"/>
          <w:szCs w:val="32"/>
          <w:shd w:val="clear" w:color="auto" w:fill="FFFFFF"/>
        </w:rPr>
        <w:t>周岁且渐退期满的孤儿、事实无人抚养儿童（</w:t>
      </w:r>
      <w:r>
        <w:rPr>
          <w:rFonts w:hint="eastAsia" w:ascii="仿宋" w:hAnsi="仿宋" w:eastAsia="仿宋" w:cs="仿宋"/>
          <w:color w:val="auto"/>
          <w:sz w:val="32"/>
          <w:szCs w:val="32"/>
          <w:shd w:val="clear" w:color="auto" w:fill="FFFFFF"/>
          <w:lang w:val="en-US" w:eastAsia="zh-CN"/>
        </w:rPr>
        <w:t>18</w:t>
      </w:r>
      <w:r>
        <w:rPr>
          <w:rFonts w:hint="eastAsia" w:ascii="仿宋" w:hAnsi="仿宋" w:eastAsia="仿宋" w:cs="仿宋"/>
          <w:color w:val="auto"/>
          <w:sz w:val="32"/>
          <w:szCs w:val="32"/>
          <w:shd w:val="clear" w:color="auto" w:fill="FFFFFF"/>
        </w:rPr>
        <w:t>周岁前已纳入保障范围，</w:t>
      </w:r>
      <w:r>
        <w:rPr>
          <w:rFonts w:hint="eastAsia" w:ascii="仿宋" w:hAnsi="仿宋" w:eastAsia="仿宋" w:cs="仿宋"/>
          <w:color w:val="auto"/>
          <w:sz w:val="32"/>
          <w:szCs w:val="32"/>
          <w:shd w:val="clear" w:color="auto" w:fill="FFFFFF"/>
          <w:lang w:val="en-US" w:eastAsia="zh-CN"/>
        </w:rPr>
        <w:t>18</w:t>
      </w:r>
      <w:r>
        <w:rPr>
          <w:rFonts w:hint="eastAsia" w:ascii="仿宋" w:hAnsi="仿宋" w:eastAsia="仿宋" w:cs="仿宋"/>
          <w:color w:val="auto"/>
          <w:sz w:val="32"/>
          <w:szCs w:val="32"/>
          <w:shd w:val="clear" w:color="auto" w:fill="FFFFFF"/>
        </w:rPr>
        <w:t>周岁后仍在接受义务教育或在高中、高职、中专、大专及本科在校就读的孤儿、困境儿童，继续享受相关政策直至毕业）。</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2.年满</w:t>
      </w:r>
      <w:r>
        <w:rPr>
          <w:rFonts w:hint="eastAsia" w:ascii="仿宋" w:hAnsi="仿宋" w:eastAsia="仿宋" w:cs="仿宋"/>
          <w:color w:val="auto"/>
          <w:sz w:val="32"/>
          <w:szCs w:val="32"/>
          <w:shd w:val="clear" w:color="auto" w:fill="FFFFFF"/>
          <w:lang w:val="en-US" w:eastAsia="zh-CN"/>
        </w:rPr>
        <w:t>18</w:t>
      </w:r>
      <w:r>
        <w:rPr>
          <w:rFonts w:hint="eastAsia" w:ascii="仿宋" w:hAnsi="仿宋" w:eastAsia="仿宋" w:cs="仿宋"/>
          <w:color w:val="auto"/>
          <w:sz w:val="32"/>
          <w:szCs w:val="32"/>
          <w:shd w:val="clear" w:color="auto" w:fill="FFFFFF"/>
        </w:rPr>
        <w:t>周岁的特困儿童（</w:t>
      </w:r>
      <w:r>
        <w:rPr>
          <w:rFonts w:hint="eastAsia" w:ascii="仿宋" w:hAnsi="仿宋" w:eastAsia="仿宋" w:cs="仿宋"/>
          <w:color w:val="auto"/>
          <w:sz w:val="32"/>
          <w:szCs w:val="32"/>
          <w:shd w:val="clear" w:color="auto" w:fill="FFFFFF"/>
          <w:lang w:val="en-US" w:eastAsia="zh-CN"/>
        </w:rPr>
        <w:t>18</w:t>
      </w:r>
      <w:r>
        <w:rPr>
          <w:rFonts w:hint="eastAsia" w:ascii="仿宋" w:hAnsi="仿宋" w:eastAsia="仿宋" w:cs="仿宋"/>
          <w:color w:val="auto"/>
          <w:sz w:val="32"/>
          <w:szCs w:val="32"/>
          <w:shd w:val="clear" w:color="auto" w:fill="FFFFFF"/>
        </w:rPr>
        <w:t>周岁前纳入保障范围，</w:t>
      </w:r>
      <w:r>
        <w:rPr>
          <w:rFonts w:hint="eastAsia" w:ascii="仿宋" w:hAnsi="仿宋" w:eastAsia="仿宋" w:cs="仿宋"/>
          <w:color w:val="auto"/>
          <w:sz w:val="32"/>
          <w:szCs w:val="32"/>
          <w:shd w:val="clear" w:color="auto" w:fill="FFFFFF"/>
          <w:lang w:val="en-US" w:eastAsia="zh-CN"/>
        </w:rPr>
        <w:t>18</w:t>
      </w:r>
      <w:r>
        <w:rPr>
          <w:rFonts w:hint="eastAsia" w:ascii="仿宋" w:hAnsi="仿宋" w:eastAsia="仿宋" w:cs="仿宋"/>
          <w:color w:val="auto"/>
          <w:sz w:val="32"/>
          <w:szCs w:val="32"/>
          <w:shd w:val="clear" w:color="auto" w:fill="FFFFFF"/>
        </w:rPr>
        <w:t>周岁后仍在接受义务教育或在普通高中、中等职业学校就读的，可继续享有救助供养待遇）。</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3.依法被收养的。</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4.父（母）重新履行抚养义务且渐退期满的。</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5.父（母）一方刑满释放或强制戒毒结束且渐退期满的。</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6.家庭生活状况改善具备抚养能力且渐退期满的。</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7.儿童自身疾病或其父（母）疾病治愈且渐退期满的。</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8.其他应退出的情形。</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符合条件的病残孤弃儿童被收养后，被收养儿童户籍地应继</w:t>
      </w:r>
      <w:r>
        <w:rPr>
          <w:rFonts w:hint="eastAsia" w:ascii="仿宋" w:hAnsi="仿宋" w:eastAsia="仿宋" w:cs="仿宋"/>
          <w:color w:val="auto"/>
          <w:spacing w:val="-6"/>
          <w:sz w:val="32"/>
          <w:szCs w:val="32"/>
          <w:shd w:val="clear" w:color="auto" w:fill="FFFFFF"/>
        </w:rPr>
        <w:t>续保障基本生活，延续享受相关医疗、康复、教育等保障政策。</w:t>
      </w:r>
      <w:r>
        <w:rPr>
          <w:rFonts w:hint="eastAsia" w:ascii="仿宋" w:hAnsi="仿宋" w:eastAsia="仿宋" w:cs="仿宋"/>
          <w:color w:val="auto"/>
          <w:sz w:val="32"/>
          <w:szCs w:val="32"/>
          <w:shd w:val="clear" w:color="auto" w:fill="FFFFFF"/>
        </w:rPr>
        <w:t>完善儿童福利机构收留抚养的儿童成年后安置政策，加强户籍迁移、就业帮扶、住房保障等支持。自治区福彩公益金给予儿童福</w:t>
      </w:r>
      <w:r>
        <w:rPr>
          <w:rFonts w:hint="eastAsia" w:ascii="仿宋" w:hAnsi="仿宋" w:eastAsia="仿宋" w:cs="仿宋"/>
          <w:color w:val="auto"/>
          <w:spacing w:val="6"/>
          <w:sz w:val="32"/>
          <w:szCs w:val="32"/>
          <w:shd w:val="clear" w:color="auto" w:fill="FFFFFF"/>
        </w:rPr>
        <w:t>利机构集中养育孤儿成年后一次性社会化安置补贴每人</w:t>
      </w:r>
      <w:r>
        <w:rPr>
          <w:rFonts w:hint="eastAsia" w:ascii="仿宋" w:hAnsi="仿宋" w:eastAsia="仿宋" w:cs="仿宋"/>
          <w:color w:val="auto"/>
          <w:spacing w:val="6"/>
          <w:sz w:val="32"/>
          <w:szCs w:val="32"/>
          <w:shd w:val="clear" w:color="auto" w:fill="FFFFFF"/>
          <w:lang w:val="en-US" w:eastAsia="zh-CN"/>
        </w:rPr>
        <w:t>5</w:t>
      </w:r>
      <w:r>
        <w:rPr>
          <w:rFonts w:hint="eastAsia" w:ascii="仿宋" w:hAnsi="仿宋" w:eastAsia="仿宋" w:cs="仿宋"/>
          <w:color w:val="auto"/>
          <w:spacing w:val="6"/>
          <w:sz w:val="32"/>
          <w:szCs w:val="32"/>
          <w:shd w:val="clear" w:color="auto" w:fill="FFFFFF"/>
        </w:rPr>
        <w:t>万元，</w:t>
      </w:r>
      <w:r>
        <w:rPr>
          <w:rFonts w:hint="eastAsia" w:ascii="仿宋" w:hAnsi="仿宋" w:eastAsia="仿宋" w:cs="仿宋"/>
          <w:color w:val="auto"/>
          <w:sz w:val="32"/>
          <w:szCs w:val="32"/>
          <w:shd w:val="clear" w:color="auto" w:fill="FFFFFF"/>
        </w:rPr>
        <w:t>有条件的地区可以提高一次性社会化安置补贴标准。</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（二）丰富基本生活保障内容。</w:t>
      </w:r>
      <w:r>
        <w:rPr>
          <w:rFonts w:hint="eastAsia" w:ascii="仿宋" w:hAnsi="仿宋" w:eastAsia="仿宋" w:cs="仿宋"/>
          <w:color w:val="auto"/>
          <w:sz w:val="32"/>
          <w:szCs w:val="32"/>
          <w:shd w:val="clear" w:color="auto" w:fill="FFFFFF"/>
        </w:rPr>
        <w:t>构建“物质+服</w:t>
      </w:r>
      <w:r>
        <w:rPr>
          <w:rFonts w:hint="eastAsia" w:ascii="仿宋" w:hAnsi="仿宋" w:eastAsia="仿宋" w:cs="仿宋"/>
          <w:color w:val="auto"/>
          <w:spacing w:val="-6"/>
          <w:sz w:val="32"/>
          <w:szCs w:val="32"/>
          <w:shd w:val="clear" w:color="auto" w:fill="FFFFFF"/>
        </w:rPr>
        <w:t>务”多元保障</w:t>
      </w:r>
      <w:r>
        <w:rPr>
          <w:rFonts w:hint="eastAsia" w:ascii="仿宋" w:hAnsi="仿宋" w:eastAsia="仿宋" w:cs="仿宋"/>
          <w:color w:val="auto"/>
          <w:sz w:val="32"/>
          <w:szCs w:val="32"/>
          <w:shd w:val="clear" w:color="auto" w:fill="FFFFFF"/>
        </w:rPr>
        <w:t>格局，推动基本生活保障内容从物质保障向精神关爱、维护权益拓展，积极推动以政府购买服务方式支持社会力量参与困境儿童福利保障工作。将符合居住地住房保障条件的流动儿童家庭纳入住房保障范围，在稳定公租房实物配租能力的基础上，加大公租房租赁补贴保障力度。</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、优化医疗康复服务体系</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w:t>
      </w:r>
      <w:r>
        <w:rPr>
          <w:rFonts w:hint="eastAsia" w:ascii="楷体" w:hAnsi="楷体" w:eastAsia="楷体" w:cs="楷体"/>
          <w:color w:val="auto"/>
          <w:sz w:val="32"/>
          <w:szCs w:val="32"/>
          <w:shd w:val="clear" w:color="auto" w:fill="FFFFFF"/>
          <w:lang w:eastAsia="zh-CN"/>
        </w:rPr>
        <w:t>一</w:t>
      </w:r>
      <w:r>
        <w:rPr>
          <w:rFonts w:hint="eastAsia" w:ascii="楷体" w:hAnsi="楷体" w:eastAsia="楷体" w:cs="楷体"/>
          <w:color w:val="auto"/>
          <w:sz w:val="32"/>
          <w:szCs w:val="32"/>
          <w:shd w:val="clear" w:color="auto" w:fill="FFFFFF"/>
        </w:rPr>
        <w:t>）加强医疗保障工作。</w:t>
      </w:r>
      <w:r>
        <w:rPr>
          <w:rFonts w:hint="eastAsia" w:ascii="仿宋" w:hAnsi="仿宋" w:eastAsia="仿宋" w:cs="仿宋"/>
          <w:color w:val="auto"/>
          <w:sz w:val="32"/>
          <w:szCs w:val="32"/>
          <w:shd w:val="clear" w:color="auto" w:fill="FFFFFF"/>
        </w:rPr>
        <w:t>放开参保户籍限制，稳妥推进流动儿童在居住地参加基本医疗保险。将符合条件的参保缴费困境儿童纳入城乡居民基本医疗保险、城乡居民大病保险、医疗救助覆盖范围实施综合保障。全额资助孤儿、纳入特困供养的儿童参加基本医疗保险</w:t>
      </w:r>
      <w:r>
        <w:rPr>
          <w:rFonts w:hint="eastAsia" w:ascii="仿宋" w:hAnsi="仿宋" w:eastAsia="仿宋" w:cs="仿宋"/>
          <w:color w:val="auto"/>
          <w:spacing w:val="6"/>
          <w:sz w:val="32"/>
          <w:szCs w:val="32"/>
          <w:shd w:val="clear" w:color="auto" w:fill="FFFFFF"/>
        </w:rPr>
        <w:t>。</w:t>
      </w:r>
      <w:r>
        <w:rPr>
          <w:rFonts w:hint="eastAsia" w:ascii="仿宋" w:hAnsi="仿宋" w:eastAsia="仿宋" w:cs="仿宋"/>
          <w:color w:val="auto"/>
          <w:sz w:val="32"/>
          <w:szCs w:val="32"/>
          <w:shd w:val="clear" w:color="auto" w:fill="FFFFFF"/>
        </w:rPr>
        <w:t>将康复类医疗服务项目纳入基本医疗保险保障范围。将符合条件的患有苯丙酮尿症、脑瘫等疾病儿童纳入城乡居民基本医疗保险门诊慢特病保障范围。实施自治区“福彩护童”项目，资助孤儿和事实无人抚养儿童参加意外伤害保险。有条件的地区政府和慈善组织可扩大资助参加意外伤害保险的困境儿童类型，可为困境儿童投保重大疾病保险等商业健康保险或补充保险。</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w:t>
      </w:r>
      <w:r>
        <w:rPr>
          <w:rFonts w:hint="eastAsia" w:ascii="楷体" w:hAnsi="楷体" w:eastAsia="楷体" w:cs="楷体"/>
          <w:color w:val="auto"/>
          <w:sz w:val="32"/>
          <w:szCs w:val="32"/>
          <w:shd w:val="clear" w:color="auto" w:fill="FFFFFF"/>
          <w:lang w:eastAsia="zh-CN"/>
        </w:rPr>
        <w:t>二</w:t>
      </w:r>
      <w:r>
        <w:rPr>
          <w:rFonts w:hint="eastAsia" w:ascii="楷体" w:hAnsi="楷体" w:eastAsia="楷体" w:cs="楷体"/>
          <w:color w:val="auto"/>
          <w:sz w:val="32"/>
          <w:szCs w:val="32"/>
          <w:shd w:val="clear" w:color="auto" w:fill="FFFFFF"/>
        </w:rPr>
        <w:t>）丰富疾病救助范围。</w:t>
      </w:r>
      <w:r>
        <w:rPr>
          <w:rFonts w:hint="eastAsia" w:ascii="仿宋" w:hAnsi="仿宋" w:eastAsia="仿宋" w:cs="仿宋"/>
          <w:color w:val="auto"/>
          <w:sz w:val="32"/>
          <w:szCs w:val="32"/>
          <w:shd w:val="clear" w:color="auto" w:fill="FFFFFF"/>
        </w:rPr>
        <w:t>扩大“明天计划”</w:t>
      </w:r>
      <w:r>
        <w:rPr>
          <w:rFonts w:hint="eastAsia" w:ascii="仿宋" w:hAnsi="仿宋" w:eastAsia="仿宋" w:cs="仿宋"/>
          <w:color w:val="auto"/>
          <w:spacing w:val="-6"/>
          <w:sz w:val="32"/>
          <w:szCs w:val="32"/>
          <w:shd w:val="clear" w:color="auto" w:fill="FFFFFF"/>
        </w:rPr>
        <w:t>医疗康复项目，</w:t>
      </w:r>
      <w:r>
        <w:rPr>
          <w:rFonts w:hint="eastAsia" w:ascii="仿宋" w:hAnsi="仿宋" w:eastAsia="仿宋" w:cs="仿宋"/>
          <w:color w:val="auto"/>
          <w:spacing w:val="6"/>
          <w:sz w:val="32"/>
          <w:szCs w:val="32"/>
          <w:shd w:val="clear" w:color="auto" w:fill="FFFFFF"/>
        </w:rPr>
        <w:t>符合条件的困境儿童参照孤儿的救治政策和做法实施医疗康复，</w:t>
      </w:r>
      <w:r>
        <w:rPr>
          <w:rFonts w:hint="eastAsia" w:ascii="仿宋" w:hAnsi="仿宋" w:eastAsia="仿宋" w:cs="仿宋"/>
          <w:color w:val="auto"/>
          <w:sz w:val="32"/>
          <w:szCs w:val="32"/>
          <w:shd w:val="clear" w:color="auto" w:fill="FFFFFF"/>
        </w:rPr>
        <w:t>推动困境流动儿童享有同居住地户籍人口同等权利。完善自治区困境儿童“添翼计划”救助项目，有条件的地区可扩大“添翼计划”救助项目资助范围，提高资助标准。</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w:t>
      </w:r>
      <w:r>
        <w:rPr>
          <w:rFonts w:hint="eastAsia" w:ascii="楷体" w:hAnsi="楷体" w:eastAsia="楷体" w:cs="楷体"/>
          <w:color w:val="auto"/>
          <w:sz w:val="32"/>
          <w:szCs w:val="32"/>
          <w:shd w:val="clear" w:color="auto" w:fill="FFFFFF"/>
          <w:lang w:eastAsia="zh-CN"/>
        </w:rPr>
        <w:t>三</w:t>
      </w:r>
      <w:r>
        <w:rPr>
          <w:rFonts w:hint="eastAsia" w:ascii="楷体" w:hAnsi="楷体" w:eastAsia="楷体" w:cs="楷体"/>
          <w:color w:val="auto"/>
          <w:sz w:val="32"/>
          <w:szCs w:val="32"/>
          <w:shd w:val="clear" w:color="auto" w:fill="FFFFFF"/>
        </w:rPr>
        <w:t>）提升康复服务水平。</w:t>
      </w:r>
      <w:r>
        <w:rPr>
          <w:rFonts w:hint="eastAsia" w:ascii="仿宋" w:hAnsi="仿宋" w:eastAsia="仿宋" w:cs="仿宋"/>
          <w:color w:val="auto"/>
          <w:sz w:val="32"/>
          <w:szCs w:val="32"/>
          <w:shd w:val="clear" w:color="auto" w:fill="FFFFFF"/>
        </w:rPr>
        <w:t>完善残疾儿童康复救助制度</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鼓励符合条件的社区卫生服务中心开展残疾儿童康复训练，并纳入残疾儿童康复</w:t>
      </w:r>
      <w:r>
        <w:rPr>
          <w:rFonts w:hint="eastAsia" w:ascii="仿宋" w:hAnsi="仿宋" w:eastAsia="仿宋" w:cs="仿宋"/>
          <w:color w:val="auto"/>
          <w:sz w:val="32"/>
          <w:szCs w:val="32"/>
          <w:shd w:val="clear" w:color="auto" w:fill="FFFFFF"/>
          <w:lang w:eastAsia="zh-CN"/>
        </w:rPr>
        <w:t>救助定点</w:t>
      </w:r>
      <w:r>
        <w:rPr>
          <w:rFonts w:hint="eastAsia" w:ascii="仿宋" w:hAnsi="仿宋" w:eastAsia="仿宋" w:cs="仿宋"/>
          <w:color w:val="auto"/>
          <w:sz w:val="32"/>
          <w:szCs w:val="32"/>
          <w:shd w:val="clear" w:color="auto" w:fill="FFFFFF"/>
        </w:rPr>
        <w:t>服务机构管理，通过医联体建设、家庭医生签约服务等措施，保障残疾儿童就近就便获得康复服务。民政、财政等部门要统筹安排福彩公益金支持儿童福利机构、未成年人救助保护机构开展困境孤独症儿童关爱服务。</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三</w:t>
      </w:r>
      <w:r>
        <w:rPr>
          <w:rFonts w:hint="eastAsia" w:ascii="黑体" w:hAnsi="黑体" w:eastAsia="黑体" w:cs="黑体"/>
          <w:color w:val="auto"/>
          <w:sz w:val="32"/>
          <w:szCs w:val="32"/>
          <w:shd w:val="clear" w:color="auto" w:fill="FFFFFF"/>
        </w:rPr>
        <w:t>、完善公共教育保障体系</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w:t>
      </w:r>
      <w:r>
        <w:rPr>
          <w:rFonts w:hint="eastAsia" w:ascii="楷体" w:hAnsi="楷体" w:eastAsia="楷体" w:cs="楷体"/>
          <w:color w:val="auto"/>
          <w:sz w:val="32"/>
          <w:szCs w:val="32"/>
          <w:shd w:val="clear" w:color="auto" w:fill="FFFFFF"/>
          <w:lang w:eastAsia="zh-CN"/>
        </w:rPr>
        <w:t>一</w:t>
      </w:r>
      <w:r>
        <w:rPr>
          <w:rFonts w:hint="eastAsia" w:ascii="楷体" w:hAnsi="楷体" w:eastAsia="楷体" w:cs="楷体"/>
          <w:color w:val="auto"/>
          <w:sz w:val="32"/>
          <w:szCs w:val="32"/>
          <w:shd w:val="clear" w:color="auto" w:fill="FFFFFF"/>
        </w:rPr>
        <w:t>）保障均等接受教育服务。</w:t>
      </w:r>
      <w:r>
        <w:rPr>
          <w:rFonts w:hint="eastAsia" w:ascii="仿宋" w:hAnsi="仿宋" w:eastAsia="仿宋" w:cs="仿宋"/>
          <w:color w:val="auto"/>
          <w:sz w:val="32"/>
          <w:szCs w:val="32"/>
          <w:shd w:val="clear" w:color="auto" w:fill="FFFFFF"/>
        </w:rPr>
        <w:t>完善学前教育、义务教育阶段流动儿童入园入学政策</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加快将流动儿童纳入居住地普惠性学前教育保障范围。落实常态化控辍保学机制，对适龄儿童入学情况实施动态监</w:t>
      </w:r>
      <w:r>
        <w:rPr>
          <w:rFonts w:hint="eastAsia" w:ascii="仿宋" w:hAnsi="仿宋" w:eastAsia="仿宋" w:cs="仿宋"/>
          <w:color w:val="auto"/>
          <w:spacing w:val="-6"/>
          <w:sz w:val="32"/>
          <w:szCs w:val="32"/>
          <w:shd w:val="clear" w:color="auto" w:fill="FFFFFF"/>
        </w:rPr>
        <w:t>测。鼓励有条件的地区为流动儿童家庭提供多元化托育服务支持。</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w:t>
      </w:r>
      <w:r>
        <w:rPr>
          <w:rFonts w:hint="eastAsia" w:ascii="楷体" w:hAnsi="楷体" w:eastAsia="楷体" w:cs="楷体"/>
          <w:color w:val="auto"/>
          <w:sz w:val="32"/>
          <w:szCs w:val="32"/>
          <w:shd w:val="clear" w:color="auto" w:fill="FFFFFF"/>
          <w:lang w:eastAsia="zh-CN"/>
        </w:rPr>
        <w:t>二</w:t>
      </w:r>
      <w:r>
        <w:rPr>
          <w:rFonts w:hint="eastAsia" w:ascii="楷体" w:hAnsi="楷体" w:eastAsia="楷体" w:cs="楷体"/>
          <w:color w:val="auto"/>
          <w:sz w:val="32"/>
          <w:szCs w:val="32"/>
          <w:shd w:val="clear" w:color="auto" w:fill="FFFFFF"/>
        </w:rPr>
        <w:t>）</w:t>
      </w:r>
      <w:r>
        <w:rPr>
          <w:rFonts w:hint="eastAsia" w:ascii="楷体" w:hAnsi="楷体" w:eastAsia="楷体" w:cs="楷体"/>
          <w:color w:val="auto"/>
          <w:spacing w:val="-6"/>
          <w:sz w:val="32"/>
          <w:szCs w:val="32"/>
          <w:shd w:val="clear" w:color="auto" w:fill="FFFFFF"/>
        </w:rPr>
        <w:t>完善教育帮扶措施。</w:t>
      </w:r>
      <w:r>
        <w:rPr>
          <w:rFonts w:hint="eastAsia" w:ascii="仿宋" w:hAnsi="仿宋" w:eastAsia="仿宋" w:cs="仿宋"/>
          <w:color w:val="auto"/>
          <w:spacing w:val="-6"/>
          <w:sz w:val="32"/>
          <w:szCs w:val="32"/>
          <w:shd w:val="clear" w:color="auto" w:fill="FFFFFF"/>
        </w:rPr>
        <w:t>加大困境儿童的教育救助力度。</w:t>
      </w:r>
      <w:r>
        <w:rPr>
          <w:rFonts w:hint="eastAsia" w:ascii="仿宋" w:hAnsi="仿宋" w:eastAsia="仿宋" w:cs="仿宋"/>
          <w:color w:val="auto"/>
          <w:spacing w:val="-6"/>
          <w:sz w:val="32"/>
          <w:szCs w:val="32"/>
          <w:shd w:val="clear" w:color="auto" w:fill="FFFFFF"/>
          <w:lang w:eastAsia="zh-CN"/>
        </w:rPr>
        <w:t>将困境儿童全面纳入各教育阶段资助范围，按政策享受生活补贴、助学金和减免相关费用。</w:t>
      </w:r>
      <w:r>
        <w:rPr>
          <w:rFonts w:hint="eastAsia" w:ascii="仿宋" w:hAnsi="仿宋" w:eastAsia="仿宋" w:cs="仿宋"/>
          <w:color w:val="auto"/>
          <w:sz w:val="32"/>
          <w:szCs w:val="32"/>
          <w:shd w:val="clear" w:color="auto" w:fill="FFFFFF"/>
        </w:rPr>
        <w:t>继续落实自治区对孤儿、事实无人抚养儿童和城乡低保家庭子女等普通高校困难学生入学资助政策。深化“福彩圆梦·孤儿助学工程”项目</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鼓励</w:t>
      </w:r>
      <w:r>
        <w:rPr>
          <w:rFonts w:hint="eastAsia" w:ascii="仿宋" w:hAnsi="仿宋" w:eastAsia="仿宋" w:cs="仿宋"/>
          <w:color w:val="auto"/>
          <w:sz w:val="32"/>
          <w:szCs w:val="32"/>
          <w:shd w:val="clear" w:color="auto" w:fill="FFFFFF"/>
          <w:lang w:eastAsia="zh-CN"/>
        </w:rPr>
        <w:t>各地区各学校</w:t>
      </w:r>
      <w:r>
        <w:rPr>
          <w:rFonts w:hint="eastAsia" w:ascii="仿宋" w:hAnsi="仿宋" w:eastAsia="仿宋" w:cs="仿宋"/>
          <w:color w:val="auto"/>
          <w:sz w:val="32"/>
          <w:szCs w:val="32"/>
          <w:shd w:val="clear" w:color="auto" w:fill="FFFFFF"/>
        </w:rPr>
        <w:t>多渠道开展困境儿童助学工作。</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四</w:t>
      </w:r>
      <w:r>
        <w:rPr>
          <w:rFonts w:hint="eastAsia" w:ascii="黑体" w:hAnsi="黑体" w:eastAsia="黑体" w:cs="黑体"/>
          <w:color w:val="auto"/>
          <w:sz w:val="32"/>
          <w:szCs w:val="32"/>
          <w:shd w:val="clear" w:color="auto" w:fill="FFFFFF"/>
        </w:rPr>
        <w:t>、构建心理健康关爱服务体系</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w:t>
      </w:r>
      <w:r>
        <w:rPr>
          <w:rFonts w:hint="eastAsia" w:ascii="楷体" w:hAnsi="楷体" w:eastAsia="楷体" w:cs="楷体"/>
          <w:color w:val="auto"/>
          <w:sz w:val="32"/>
          <w:szCs w:val="32"/>
          <w:shd w:val="clear" w:color="auto" w:fill="FFFFFF"/>
          <w:lang w:eastAsia="zh-CN"/>
        </w:rPr>
        <w:t>一</w:t>
      </w:r>
      <w:r>
        <w:rPr>
          <w:rFonts w:hint="eastAsia" w:ascii="楷体" w:hAnsi="楷体" w:eastAsia="楷体" w:cs="楷体"/>
          <w:color w:val="auto"/>
          <w:sz w:val="32"/>
          <w:szCs w:val="32"/>
          <w:shd w:val="clear" w:color="auto" w:fill="FFFFFF"/>
        </w:rPr>
        <w:t>）提升心理健康服务。</w:t>
      </w:r>
      <w:r>
        <w:rPr>
          <w:rFonts w:hint="eastAsia" w:ascii="仿宋" w:hAnsi="仿宋" w:eastAsia="仿宋" w:cs="仿宋"/>
          <w:color w:val="auto"/>
          <w:sz w:val="32"/>
          <w:szCs w:val="32"/>
          <w:shd w:val="clear" w:color="auto" w:fill="FFFFFF"/>
        </w:rPr>
        <w:t>教育部门要指导学校加强困境儿童日常心理健康监测评估</w:t>
      </w:r>
      <w:r>
        <w:rPr>
          <w:rFonts w:hint="eastAsia" w:ascii="仿宋" w:hAnsi="仿宋" w:eastAsia="仿宋" w:cs="仿宋"/>
          <w:color w:val="auto"/>
          <w:sz w:val="32"/>
          <w:szCs w:val="32"/>
          <w:shd w:val="clear" w:color="auto" w:fill="FFFFFF"/>
          <w:lang w:eastAsia="zh-CN"/>
        </w:rPr>
        <w:t>。组织开展困境儿童心理健康风险识别和监测，</w:t>
      </w:r>
      <w:r>
        <w:rPr>
          <w:rFonts w:hint="eastAsia" w:ascii="仿宋" w:hAnsi="仿宋" w:eastAsia="仿宋" w:cs="仿宋"/>
          <w:color w:val="auto"/>
          <w:sz w:val="32"/>
          <w:szCs w:val="32"/>
          <w:shd w:val="clear" w:color="auto" w:fill="FFFFFF"/>
        </w:rPr>
        <w:t>要重点关注困境儿童学业压力、家庭变故、经济困难、合法权益保障等情况，综合开展个案帮扶。教育、民政、卫生健康等部门要统筹学校心理咨询室、苏木乡镇（街道）未成年人保护工作站、社区卫生服务中心等公共服务资源，积极为困境儿童开展心理咨询服务、心理健康体验活动或</w:t>
      </w:r>
      <w:r>
        <w:rPr>
          <w:rFonts w:hint="eastAsia" w:ascii="仿宋" w:hAnsi="仿宋" w:eastAsia="仿宋" w:cs="仿宋"/>
          <w:color w:val="auto"/>
          <w:sz w:val="32"/>
          <w:szCs w:val="32"/>
          <w:shd w:val="clear" w:color="auto" w:fill="FFFFFF"/>
          <w:lang w:eastAsia="zh-CN"/>
        </w:rPr>
        <w:t>开设</w:t>
      </w:r>
      <w:r>
        <w:rPr>
          <w:rFonts w:hint="eastAsia" w:ascii="仿宋" w:hAnsi="仿宋" w:eastAsia="仿宋" w:cs="仿宋"/>
          <w:color w:val="auto"/>
          <w:sz w:val="32"/>
          <w:szCs w:val="32"/>
          <w:shd w:val="clear" w:color="auto" w:fill="FFFFFF"/>
        </w:rPr>
        <w:t>心理成长课程。将患有精神疾病的经卫生健康部门评估符合条件的困境儿童纳入已开展精神障碍社区康复服务对象清单。进一步畅通困境儿童心理危机就医“绿色通道”。</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jc w:val="both"/>
        <w:textAlignment w:val="auto"/>
        <w:rPr>
          <w:rFonts w:hint="eastAsia"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w:t>
      </w:r>
      <w:r>
        <w:rPr>
          <w:rFonts w:hint="eastAsia" w:ascii="楷体" w:hAnsi="楷体" w:eastAsia="楷体" w:cs="楷体"/>
          <w:color w:val="auto"/>
          <w:sz w:val="32"/>
          <w:szCs w:val="32"/>
          <w:shd w:val="clear" w:color="auto" w:fill="FFFFFF"/>
          <w:lang w:eastAsia="zh-CN"/>
        </w:rPr>
        <w:t>二</w:t>
      </w:r>
      <w:r>
        <w:rPr>
          <w:rFonts w:hint="eastAsia" w:ascii="楷体" w:hAnsi="楷体" w:eastAsia="楷体" w:cs="楷体"/>
          <w:color w:val="auto"/>
          <w:sz w:val="32"/>
          <w:szCs w:val="32"/>
          <w:shd w:val="clear" w:color="auto" w:fill="FFFFFF"/>
        </w:rPr>
        <w:t>）加强心理健康服务队伍建设。</w:t>
      </w:r>
      <w:r>
        <w:rPr>
          <w:rFonts w:hint="eastAsia" w:ascii="仿宋" w:hAnsi="仿宋" w:eastAsia="仿宋" w:cs="仿宋"/>
          <w:color w:val="auto"/>
          <w:sz w:val="32"/>
          <w:szCs w:val="32"/>
          <w:shd w:val="clear" w:color="auto" w:fill="FFFFFF"/>
        </w:rPr>
        <w:t>卫生健康部门要加强儿童心理保健队伍建设，推动精神卫生医疗机构、妇幼保健机构增加儿童心理保健服务供给，积极开展相关诊疗以及适宜儿童生理</w:t>
      </w:r>
      <w:r>
        <w:rPr>
          <w:rFonts w:hint="eastAsia" w:ascii="仿宋" w:hAnsi="仿宋" w:eastAsia="仿宋" w:cs="仿宋"/>
          <w:color w:val="auto"/>
          <w:spacing w:val="6"/>
          <w:sz w:val="32"/>
          <w:szCs w:val="32"/>
          <w:shd w:val="clear" w:color="auto" w:fill="FFFFFF"/>
        </w:rPr>
        <w:t>心理发育发展阶段的心理干预和心理健康促进服务。卫生健康、</w:t>
      </w:r>
      <w:r>
        <w:rPr>
          <w:rFonts w:hint="eastAsia" w:ascii="仿宋" w:hAnsi="仿宋" w:eastAsia="仿宋" w:cs="仿宋"/>
          <w:color w:val="auto"/>
          <w:sz w:val="32"/>
          <w:szCs w:val="32"/>
          <w:shd w:val="clear" w:color="auto" w:fill="FFFFFF"/>
        </w:rPr>
        <w:t>民政部门要加强精神科医师、心理治疗师等人才培养，面向困境儿童监护人、基层儿童工作者开展心理健康教育培训。</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五</w:t>
      </w:r>
      <w:r>
        <w:rPr>
          <w:rFonts w:hint="eastAsia" w:ascii="黑体" w:hAnsi="黑体" w:eastAsia="黑体" w:cs="黑体"/>
          <w:color w:val="auto"/>
          <w:sz w:val="32"/>
          <w:szCs w:val="32"/>
          <w:shd w:val="clear" w:color="auto" w:fill="FFFFFF"/>
        </w:rPr>
        <w:t>、筑牢人身安全保护体系</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w:t>
      </w:r>
      <w:r>
        <w:rPr>
          <w:rFonts w:hint="eastAsia" w:ascii="楷体" w:hAnsi="楷体" w:eastAsia="楷体" w:cs="楷体"/>
          <w:color w:val="auto"/>
          <w:sz w:val="32"/>
          <w:szCs w:val="32"/>
          <w:shd w:val="clear" w:color="auto" w:fill="FFFFFF"/>
          <w:lang w:eastAsia="zh-CN"/>
        </w:rPr>
        <w:t>一</w:t>
      </w:r>
      <w:r>
        <w:rPr>
          <w:rFonts w:hint="eastAsia" w:ascii="楷体" w:hAnsi="楷体" w:eastAsia="楷体" w:cs="楷体"/>
          <w:color w:val="auto"/>
          <w:sz w:val="32"/>
          <w:szCs w:val="32"/>
          <w:shd w:val="clear" w:color="auto" w:fill="FFFFFF"/>
        </w:rPr>
        <w:t>）防范打击侵害权益行为。</w:t>
      </w:r>
      <w:r>
        <w:rPr>
          <w:rFonts w:hint="eastAsia" w:ascii="仿宋" w:hAnsi="仿宋" w:eastAsia="仿宋" w:cs="仿宋"/>
          <w:color w:val="auto"/>
          <w:sz w:val="32"/>
          <w:szCs w:val="32"/>
          <w:shd w:val="clear" w:color="auto" w:fill="FFFFFF"/>
        </w:rPr>
        <w:t>加强困境儿童政府保护和司法保护，教育、民政、卫生健康等部门和公安机关要督促落实困境儿童强制报告、应急处置、评估帮扶、监护干预等职责，保障困境儿童人身安全。对问题家庭进行排查梳理和监督干预，对监护人不履行监护职责或侵害儿童合法权益的，要依法处理。推动落实为遭受侵害的困境儿童提供法律援助、经济救助、司法救助、心理疏导、转学安置等综合救助保护。</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w:t>
      </w:r>
      <w:r>
        <w:rPr>
          <w:rFonts w:hint="eastAsia" w:ascii="楷体" w:hAnsi="楷体" w:eastAsia="楷体" w:cs="楷体"/>
          <w:color w:val="auto"/>
          <w:sz w:val="32"/>
          <w:szCs w:val="32"/>
          <w:shd w:val="clear" w:color="auto" w:fill="FFFFFF"/>
          <w:lang w:eastAsia="zh-CN"/>
        </w:rPr>
        <w:t>二</w:t>
      </w:r>
      <w:r>
        <w:rPr>
          <w:rFonts w:hint="eastAsia" w:ascii="楷体" w:hAnsi="楷体" w:eastAsia="楷体" w:cs="楷体"/>
          <w:color w:val="auto"/>
          <w:sz w:val="32"/>
          <w:szCs w:val="32"/>
          <w:shd w:val="clear" w:color="auto" w:fill="FFFFFF"/>
        </w:rPr>
        <w:t>）积极预防干预不良行为。</w:t>
      </w:r>
      <w:r>
        <w:rPr>
          <w:rFonts w:hint="eastAsia" w:ascii="仿宋" w:hAnsi="仿宋" w:eastAsia="仿宋" w:cs="仿宋"/>
          <w:color w:val="auto"/>
          <w:sz w:val="32"/>
          <w:szCs w:val="32"/>
          <w:shd w:val="clear" w:color="auto" w:fill="FFFFFF"/>
        </w:rPr>
        <w:t>教育、公安、民政、司法等部门对</w:t>
      </w:r>
      <w:r>
        <w:rPr>
          <w:rFonts w:hint="eastAsia" w:ascii="仿宋" w:hAnsi="仿宋" w:eastAsia="仿宋" w:cs="仿宋"/>
          <w:color w:val="auto"/>
          <w:sz w:val="32"/>
          <w:szCs w:val="32"/>
          <w:shd w:val="clear" w:color="auto" w:fill="FFFFFF"/>
          <w:lang w:eastAsia="zh-CN"/>
        </w:rPr>
        <w:t>行政区域</w:t>
      </w:r>
      <w:r>
        <w:rPr>
          <w:rFonts w:hint="eastAsia" w:ascii="仿宋" w:hAnsi="仿宋" w:eastAsia="仿宋" w:cs="仿宋"/>
          <w:color w:val="auto"/>
          <w:sz w:val="32"/>
          <w:szCs w:val="32"/>
          <w:shd w:val="clear" w:color="auto" w:fill="FFFFFF"/>
        </w:rPr>
        <w:t>内困境儿童不良行为进行梳理排查，嘎查村（居）</w:t>
      </w:r>
      <w:r>
        <w:rPr>
          <w:rFonts w:hint="eastAsia" w:ascii="仿宋" w:hAnsi="仿宋" w:eastAsia="仿宋" w:cs="仿宋"/>
          <w:color w:val="auto"/>
          <w:spacing w:val="6"/>
          <w:sz w:val="32"/>
          <w:szCs w:val="32"/>
          <w:shd w:val="clear" w:color="auto" w:fill="FFFFFF"/>
        </w:rPr>
        <w:t>民委员会在工作中发现困境儿童存在不良行为的，要予以劝诫、</w:t>
      </w:r>
      <w:r>
        <w:rPr>
          <w:rFonts w:hint="eastAsia" w:ascii="仿宋" w:hAnsi="仿宋" w:eastAsia="仿宋" w:cs="仿宋"/>
          <w:color w:val="auto"/>
          <w:sz w:val="32"/>
          <w:szCs w:val="32"/>
          <w:shd w:val="clear" w:color="auto" w:fill="FFFFFF"/>
        </w:rPr>
        <w:t>制止，情节严重的，及时向有关部门报告，切实加强对困境儿童不良行为的干预矫治、帮教转化、关爱帮扶。强化网络空间治理。</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六</w:t>
      </w:r>
      <w:r>
        <w:rPr>
          <w:rFonts w:hint="eastAsia" w:ascii="黑体" w:hAnsi="黑体" w:eastAsia="黑体" w:cs="黑体"/>
          <w:color w:val="auto"/>
          <w:sz w:val="32"/>
          <w:szCs w:val="32"/>
          <w:shd w:val="clear" w:color="auto" w:fill="FFFFFF"/>
        </w:rPr>
        <w:t>、健全法定监护责任体系</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w:t>
      </w:r>
      <w:r>
        <w:rPr>
          <w:rFonts w:hint="eastAsia" w:ascii="楷体" w:hAnsi="楷体" w:eastAsia="楷体" w:cs="楷体"/>
          <w:color w:val="auto"/>
          <w:sz w:val="32"/>
          <w:szCs w:val="32"/>
          <w:shd w:val="clear" w:color="auto" w:fill="FFFFFF"/>
          <w:lang w:eastAsia="zh-CN"/>
        </w:rPr>
        <w:t>一</w:t>
      </w:r>
      <w:r>
        <w:rPr>
          <w:rFonts w:hint="eastAsia" w:ascii="楷体" w:hAnsi="楷体" w:eastAsia="楷体" w:cs="楷体"/>
          <w:color w:val="auto"/>
          <w:sz w:val="32"/>
          <w:szCs w:val="32"/>
          <w:shd w:val="clear" w:color="auto" w:fill="FFFFFF"/>
        </w:rPr>
        <w:t>）</w:t>
      </w:r>
      <w:r>
        <w:rPr>
          <w:rFonts w:hint="eastAsia" w:ascii="楷体" w:hAnsi="楷体" w:eastAsia="楷体" w:cs="楷体"/>
          <w:color w:val="auto"/>
          <w:spacing w:val="-6"/>
          <w:sz w:val="32"/>
          <w:szCs w:val="32"/>
          <w:shd w:val="clear" w:color="auto" w:fill="FFFFFF"/>
        </w:rPr>
        <w:t>强化家庭监护支持和干预。</w:t>
      </w:r>
      <w:r>
        <w:rPr>
          <w:rFonts w:hint="eastAsia" w:ascii="仿宋" w:hAnsi="仿宋" w:eastAsia="仿宋" w:cs="仿宋"/>
          <w:color w:val="auto"/>
          <w:sz w:val="32"/>
          <w:szCs w:val="32"/>
          <w:shd w:val="clear" w:color="auto" w:fill="FFFFFF"/>
        </w:rPr>
        <w:t>构建普惠性家庭教育公共服务体系</w:t>
      </w:r>
      <w:r>
        <w:rPr>
          <w:rFonts w:hint="eastAsia" w:ascii="仿宋" w:hAnsi="仿宋" w:eastAsia="仿宋" w:cs="仿宋"/>
          <w:color w:val="auto"/>
          <w:sz w:val="32"/>
          <w:szCs w:val="32"/>
          <w:shd w:val="clear" w:color="auto" w:fill="FFFFFF"/>
          <w:lang w:eastAsia="zh-CN"/>
        </w:rPr>
        <w:t>。根据需要开展家庭监护评估，对监护缺失或不当的，及时启动干预程序，依法采取临时监护、家庭教育指导等措施。</w:t>
      </w:r>
      <w:r>
        <w:rPr>
          <w:rFonts w:hint="eastAsia" w:ascii="仿宋" w:hAnsi="仿宋" w:eastAsia="仿宋" w:cs="仿宋"/>
          <w:color w:val="auto"/>
          <w:sz w:val="32"/>
          <w:szCs w:val="32"/>
          <w:shd w:val="clear" w:color="auto" w:fill="FFFFFF"/>
        </w:rPr>
        <w:t>在临时监护期间将未成年人送回监护人抚养的，应当进行家庭监护评估。督促留守儿童被委托照护人履行照护职责。</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w:t>
      </w:r>
      <w:r>
        <w:rPr>
          <w:rFonts w:hint="eastAsia" w:ascii="楷体" w:hAnsi="楷体" w:eastAsia="楷体" w:cs="楷体"/>
          <w:color w:val="auto"/>
          <w:sz w:val="32"/>
          <w:szCs w:val="32"/>
          <w:shd w:val="clear" w:color="auto" w:fill="FFFFFF"/>
          <w:lang w:eastAsia="zh-CN"/>
        </w:rPr>
        <w:t>二</w:t>
      </w:r>
      <w:r>
        <w:rPr>
          <w:rFonts w:hint="eastAsia" w:ascii="楷体" w:hAnsi="楷体" w:eastAsia="楷体" w:cs="楷体"/>
          <w:color w:val="auto"/>
          <w:sz w:val="32"/>
          <w:szCs w:val="32"/>
          <w:shd w:val="clear" w:color="auto" w:fill="FFFFFF"/>
        </w:rPr>
        <w:t>）发挥儿童福利机构和未成年人救助保护机构监护支持作用。</w:t>
      </w:r>
      <w:r>
        <w:rPr>
          <w:rFonts w:hint="eastAsia" w:ascii="仿宋" w:hAnsi="仿宋" w:eastAsia="仿宋" w:cs="仿宋"/>
          <w:color w:val="auto"/>
          <w:sz w:val="32"/>
          <w:szCs w:val="32"/>
          <w:shd w:val="clear" w:color="auto" w:fill="FFFFFF"/>
        </w:rPr>
        <w:t>深化儿童福利机构优化提质和创新转型，推动建设自治区级区域示范中心，教育、卫生健康、残联等部门</w:t>
      </w:r>
      <w:r>
        <w:rPr>
          <w:rFonts w:hint="eastAsia" w:ascii="仿宋" w:hAnsi="仿宋" w:eastAsia="仿宋" w:cs="仿宋"/>
          <w:color w:val="auto"/>
          <w:sz w:val="32"/>
          <w:szCs w:val="32"/>
          <w:shd w:val="clear" w:color="auto" w:fill="FFFFFF"/>
          <w:lang w:eastAsia="zh-CN"/>
        </w:rPr>
        <w:t>单位</w:t>
      </w:r>
      <w:r>
        <w:rPr>
          <w:rFonts w:hint="eastAsia" w:ascii="仿宋" w:hAnsi="仿宋" w:eastAsia="仿宋" w:cs="仿宋"/>
          <w:color w:val="auto"/>
          <w:sz w:val="32"/>
          <w:szCs w:val="32"/>
          <w:shd w:val="clear" w:color="auto" w:fill="FFFFFF"/>
        </w:rPr>
        <w:t>要支持儿童福利机构建设特殊教育、托育、康复</w:t>
      </w:r>
      <w:r>
        <w:rPr>
          <w:rFonts w:hint="eastAsia" w:ascii="仿宋" w:hAnsi="仿宋" w:eastAsia="仿宋" w:cs="仿宋"/>
          <w:color w:val="auto"/>
          <w:sz w:val="32"/>
          <w:szCs w:val="32"/>
          <w:shd w:val="clear" w:color="auto" w:fill="FFFFFF"/>
          <w:lang w:eastAsia="zh-CN"/>
        </w:rPr>
        <w:t>救助</w:t>
      </w:r>
      <w:r>
        <w:rPr>
          <w:rFonts w:hint="eastAsia" w:ascii="仿宋" w:hAnsi="仿宋" w:eastAsia="仿宋" w:cs="仿宋"/>
          <w:color w:val="auto"/>
          <w:sz w:val="32"/>
          <w:szCs w:val="32"/>
          <w:shd w:val="clear" w:color="auto" w:fill="FFFFFF"/>
        </w:rPr>
        <w:t>定点服务等机构。健全完善儿童福利机构收入管理和激励机制，合理保障人员薪酬待遇，将照护、特教、医护、康复人员纳入教育、卫生健康等领域职称评定、评先评优范围，加强相关人才培养。加强各级未成年人救助保护机构建设</w:t>
      </w:r>
      <w:r>
        <w:rPr>
          <w:rFonts w:hint="eastAsia" w:ascii="仿宋" w:hAnsi="仿宋" w:eastAsia="仿宋" w:cs="仿宋"/>
          <w:color w:val="auto"/>
          <w:spacing w:val="-6"/>
          <w:sz w:val="32"/>
          <w:szCs w:val="32"/>
          <w:shd w:val="clear" w:color="auto" w:fill="FFFFFF"/>
        </w:rPr>
        <w:t>，</w:t>
      </w:r>
      <w:r>
        <w:rPr>
          <w:rFonts w:hint="eastAsia" w:ascii="仿宋" w:hAnsi="仿宋" w:eastAsia="仿宋" w:cs="仿宋"/>
          <w:color w:val="auto"/>
          <w:sz w:val="32"/>
          <w:szCs w:val="32"/>
          <w:shd w:val="clear" w:color="auto" w:fill="FFFFFF"/>
        </w:rPr>
        <w:t>更好满足困境儿童多元化、专业化服务需求。</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各盟市、旗县（市、区）要加强组织领导，将困境儿童福利保障作为重要民生工程，纳入经济社会发展规划和重要议事日程，及时制修订困境儿童权益保障相关制度，坚持“一把手”亲</w:t>
      </w:r>
      <w:r>
        <w:rPr>
          <w:rFonts w:hint="eastAsia" w:ascii="仿宋" w:hAnsi="仿宋" w:eastAsia="仿宋" w:cs="仿宋"/>
          <w:color w:val="auto"/>
          <w:spacing w:val="6"/>
          <w:sz w:val="32"/>
          <w:szCs w:val="32"/>
          <w:shd w:val="clear" w:color="auto" w:fill="FFFFFF"/>
        </w:rPr>
        <w:t>自抓、负总责，加大投入力度，统筹做好相关工作。加强盟市、</w:t>
      </w:r>
      <w:r>
        <w:rPr>
          <w:rFonts w:hint="eastAsia" w:ascii="仿宋" w:hAnsi="仿宋" w:eastAsia="仿宋" w:cs="仿宋"/>
          <w:color w:val="auto"/>
          <w:sz w:val="32"/>
          <w:szCs w:val="32"/>
          <w:shd w:val="clear" w:color="auto" w:fill="FFFFFF"/>
        </w:rPr>
        <w:t>旗县（市、区）、苏木乡镇（街道）、嘎查村（社区）四级困境儿童福利保障工作机制和服务阵地设施建设。完善儿童主任等基层儿童工作者激励保障措施，完善岗前培训和定期轮训制度。旗县（市、区）民政部门要组织嘎查村（社区）对困境儿童调查摸底、建立档案，做到应保尽保、动态管理。民政部门、妇儿工委办公室要发挥牵头作用，完善部门协作联动机制，做好综合协调、指导督促、数据共享等工作，各有关部门要结合职责，完善政策，健全“一门受理、协同办理”工作机制，推动各项措施落地见效。妇联、总工会、共青团、关工委、红十字会等人民团体要发挥群团组织优势，积极参与困境儿童福利保障体系建设。加快孵化培育专业社会工作服务机构、慈善组织、志愿服务组织，引导其围</w:t>
      </w:r>
      <w:r>
        <w:rPr>
          <w:rFonts w:hint="eastAsia" w:ascii="仿宋" w:hAnsi="仿宋" w:eastAsia="仿宋" w:cs="仿宋"/>
          <w:color w:val="auto"/>
          <w:spacing w:val="6"/>
          <w:sz w:val="32"/>
          <w:szCs w:val="32"/>
          <w:shd w:val="clear" w:color="auto" w:fill="FFFFFF"/>
        </w:rPr>
        <w:t>绕困境儿童需求捐赠资金物资、实施慈善项目、提供专业服务。</w:t>
      </w:r>
      <w:r>
        <w:rPr>
          <w:rFonts w:hint="eastAsia" w:ascii="仿宋" w:hAnsi="仿宋" w:eastAsia="仿宋" w:cs="仿宋"/>
          <w:color w:val="auto"/>
          <w:sz w:val="32"/>
          <w:szCs w:val="32"/>
          <w:shd w:val="clear" w:color="auto" w:fill="FFFFFF"/>
        </w:rPr>
        <w:t>落实国家有关税费优惠政策，支持社会力量举办困境儿童托养照料、康复训练等服务机构。积极倡导企业履行社会责任，通过一对一帮扶、慈善捐赠、实施公益项目等多种方式，为困境儿童及其家庭提供更多帮助。</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本意见自印发之日起实施,《内蒙古自治区人民政府关于加强困境儿童分类保障制度的实施意见》(内政发</w:t>
      </w:r>
      <w:r>
        <w:rPr>
          <w:rFonts w:hint="eastAsia" w:ascii="仿宋" w:hAnsi="仿宋" w:eastAsia="仿宋" w:cs="仿宋"/>
          <w:color w:val="auto"/>
          <w:sz w:val="32"/>
          <w:szCs w:val="32"/>
          <w:shd w:val="clear" w:color="auto" w:fill="FFFFFF"/>
          <w:lang w:val="en-US" w:eastAsia="zh-CN"/>
        </w:rPr>
        <w:t>〔2016〕132</w:t>
      </w:r>
      <w:r>
        <w:rPr>
          <w:rFonts w:hint="eastAsia" w:ascii="仿宋" w:hAnsi="仿宋" w:eastAsia="仿宋" w:cs="仿宋"/>
          <w:color w:val="auto"/>
          <w:sz w:val="32"/>
          <w:szCs w:val="32"/>
          <w:shd w:val="clear" w:color="auto" w:fill="FFFFFF"/>
        </w:rPr>
        <w:t>号)同时废止。</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ind w:firstLine="640" w:firstLineChars="200"/>
        <w:jc w:val="both"/>
        <w:textAlignment w:val="auto"/>
        <w:rPr>
          <w:rFonts w:hint="eastAsia" w:ascii="仿宋" w:hAnsi="仿宋" w:eastAsia="仿宋" w:cs="仿宋"/>
          <w:color w:val="auto"/>
          <w:sz w:val="32"/>
          <w:szCs w:val="32"/>
          <w:shd w:val="clear" w:color="auto" w:fill="FFFFFF"/>
        </w:rPr>
      </w:pP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jc w:val="both"/>
        <w:textAlignment w:val="auto"/>
        <w:rPr>
          <w:rFonts w:hint="eastAsia" w:ascii="仿宋" w:hAnsi="仿宋" w:eastAsia="仿宋" w:cs="仿宋"/>
          <w:color w:val="auto"/>
          <w:sz w:val="32"/>
          <w:szCs w:val="32"/>
          <w:shd w:val="clear" w:color="auto" w:fill="FFFFFF"/>
        </w:rPr>
      </w:pP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jc w:val="both"/>
        <w:textAlignment w:val="auto"/>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（本文有删减）</w:t>
      </w:r>
    </w:p>
    <w:p>
      <w:pPr>
        <w:pStyle w:val="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90" w:lineRule="exact"/>
        <w:jc w:val="both"/>
        <w:textAlignment w:val="auto"/>
        <w:rPr>
          <w:rFonts w:hint="eastAsia" w:ascii="仿宋" w:hAnsi="仿宋" w:eastAsia="仿宋" w:cs="仿宋"/>
          <w:color w:val="auto"/>
          <w:sz w:val="32"/>
          <w:szCs w:val="32"/>
          <w:shd w:val="clear" w:color="auto" w:fill="FFFFFF"/>
        </w:rPr>
      </w:pPr>
    </w:p>
    <w:p>
      <w:pPr>
        <w:pStyle w:val="2"/>
        <w:keepNext w:val="0"/>
        <w:keepLines w:val="0"/>
        <w:pageBreakBefore w:val="0"/>
        <w:widowControl w:val="0"/>
        <w:shd w:val="clear" w:color="auto" w:fill="FFFFFF"/>
        <w:tabs>
          <w:tab w:val="left" w:pos="7560"/>
        </w:tabs>
        <w:kinsoku/>
        <w:wordWrap/>
        <w:overflowPunct/>
        <w:topLinePunct/>
        <w:autoSpaceDE/>
        <w:autoSpaceDN/>
        <w:bidi w:val="0"/>
        <w:adjustRightInd/>
        <w:snapToGrid/>
        <w:spacing w:before="0" w:beforeAutospacing="0" w:after="0" w:afterAutospacing="0" w:line="590" w:lineRule="exact"/>
        <w:ind w:left="0" w:leftChars="0" w:firstLine="4998" w:firstLineChars="1562"/>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val="en-US" w:eastAsia="zh-CN"/>
        </w:rPr>
        <w:t>2025年11</w:t>
      </w:r>
      <w:r>
        <w:rPr>
          <w:rFonts w:hint="eastAsia" w:ascii="仿宋" w:hAnsi="仿宋" w:eastAsia="仿宋" w:cs="仿宋"/>
          <w:color w:val="auto"/>
          <w:sz w:val="32"/>
          <w:szCs w:val="32"/>
          <w:shd w:val="clear" w:color="auto" w:fill="FFFFFF"/>
        </w:rPr>
        <w:t>月</w:t>
      </w:r>
      <w:r>
        <w:rPr>
          <w:rFonts w:hint="eastAsia" w:ascii="仿宋" w:hAnsi="仿宋" w:eastAsia="仿宋" w:cs="仿宋"/>
          <w:color w:val="auto"/>
          <w:sz w:val="32"/>
          <w:szCs w:val="32"/>
          <w:shd w:val="clear" w:color="auto" w:fill="FFFFFF"/>
          <w:lang w:val="en-US" w:eastAsia="zh-CN"/>
        </w:rPr>
        <w:t>17</w:t>
      </w:r>
      <w:r>
        <w:rPr>
          <w:rFonts w:hint="eastAsia" w:ascii="仿宋" w:hAnsi="仿宋" w:eastAsia="仿宋" w:cs="仿宋"/>
          <w:color w:val="auto"/>
          <w:sz w:val="32"/>
          <w:szCs w:val="32"/>
          <w:shd w:val="clear" w:color="auto" w:fill="FFFFFF"/>
        </w:rPr>
        <w:t>日</w:t>
      </w:r>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96312"/>
    <w:rsid w:val="56F9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line="278" w:lineRule="auto"/>
      <w:jc w:val="left"/>
    </w:pPr>
    <w:rPr>
      <w:rFonts w:ascii="Calibri" w:hAnsi="Calibri" w:eastAsia="宋体" w:cs="Arial"/>
      <w:kern w:val="0"/>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2025-11-28T07:55:00Z</dcterms:created>
  <dc:creator>哈斯高娃:通知发起人</dc:creator>
  <cp:lastModifiedBy>哈斯高娃:通知发起人</cp:lastModifiedBy>
  <dcterms:modified xsi:type="dcterms:W3CDTF">2025-11-28T07:56:06Z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