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bookmarkStart w:id="1" w:name="_GoBack"/>
      <w:bookmarkEnd w:id="1"/>
    </w:p>
    <w:p>
      <w:pPr>
        <w:keepNext w:val="0"/>
        <w:keepLines w:val="0"/>
        <w:pageBreakBefore w:val="0"/>
        <w:widowControl w:val="0"/>
        <w:kinsoku/>
        <w:wordWrap/>
        <w:topLinePunct/>
        <w:bidi w:val="0"/>
        <w:adjustRightInd/>
        <w:snapToGrid/>
        <w:spacing w:line="580" w:lineRule="exact"/>
        <w:jc w:val="center"/>
      </w:pPr>
      <w:bookmarkStart w:id="0" w:name="缓急"/>
      <w:bookmarkEnd w:id="0"/>
    </w:p>
    <w:p>
      <w:pPr>
        <w:keepNext w:val="0"/>
        <w:keepLines w:val="0"/>
        <w:pageBreakBefore w:val="0"/>
        <w:widowControl w:val="0"/>
        <w:kinsoku/>
        <w:wordWrap/>
        <w:topLinePunct/>
        <w:autoSpaceDE/>
        <w:autoSpaceDN/>
        <w:bidi w:val="0"/>
        <w:adjustRightInd/>
        <w:snapToGrid/>
        <w:spacing w:line="580" w:lineRule="exact"/>
        <w:ind w:left="0" w:right="0"/>
        <w:jc w:val="center"/>
        <w:textAlignment w:val="auto"/>
        <w:rPr>
          <w:rFonts w:hint="eastAsia" w:ascii="方正小标宋简体" w:hAnsi="等线" w:eastAsia="方正小标宋简体" w:cs="Times New Roman"/>
          <w:snapToGrid/>
          <w:kern w:val="2"/>
          <w:sz w:val="44"/>
          <w:szCs w:val="44"/>
          <w:lang w:eastAsia="zh-CN"/>
        </w:rPr>
      </w:pPr>
      <w:r>
        <w:rPr>
          <w:rFonts w:hint="eastAsia" w:ascii="方正小标宋简体" w:hAnsi="等线" w:eastAsia="方正小标宋简体" w:cs="Times New Roman"/>
          <w:snapToGrid/>
          <w:kern w:val="2"/>
          <w:sz w:val="44"/>
          <w:szCs w:val="44"/>
          <w:lang w:eastAsia="zh-CN"/>
        </w:rPr>
        <w:t>内蒙古自治区人民政府关于</w:t>
      </w:r>
    </w:p>
    <w:p>
      <w:pPr>
        <w:keepNext w:val="0"/>
        <w:keepLines w:val="0"/>
        <w:pageBreakBefore w:val="0"/>
        <w:widowControl w:val="0"/>
        <w:kinsoku/>
        <w:wordWrap/>
        <w:topLinePunct/>
        <w:autoSpaceDE/>
        <w:autoSpaceDN/>
        <w:bidi w:val="0"/>
        <w:adjustRightInd/>
        <w:snapToGrid/>
        <w:spacing w:line="580" w:lineRule="exact"/>
        <w:ind w:left="0" w:right="0"/>
        <w:jc w:val="center"/>
        <w:textAlignment w:val="auto"/>
        <w:rPr>
          <w:rFonts w:hint="eastAsia" w:ascii="方正小标宋简体" w:hAnsi="等线" w:eastAsia="方正小标宋简体" w:cs="Times New Roman"/>
          <w:snapToGrid/>
          <w:kern w:val="2"/>
          <w:sz w:val="44"/>
          <w:szCs w:val="44"/>
          <w:lang w:val="en-US" w:eastAsia="zh-CN"/>
        </w:rPr>
      </w:pPr>
      <w:r>
        <w:rPr>
          <w:rFonts w:hint="eastAsia" w:ascii="方正小标宋简体" w:hAnsi="等线" w:eastAsia="方正小标宋简体" w:cs="Times New Roman"/>
          <w:snapToGrid/>
          <w:kern w:val="2"/>
          <w:sz w:val="44"/>
          <w:szCs w:val="44"/>
          <w:lang w:eastAsia="zh-CN"/>
        </w:rPr>
        <w:t>《</w:t>
      </w:r>
      <w:r>
        <w:rPr>
          <w:rFonts w:hint="eastAsia" w:ascii="方正小标宋简体" w:hAnsi="等线" w:eastAsia="方正小标宋简体" w:cs="Times New Roman"/>
          <w:snapToGrid/>
          <w:kern w:val="2"/>
          <w:sz w:val="44"/>
          <w:szCs w:val="44"/>
          <w:lang w:val="en-US" w:eastAsia="zh-CN"/>
        </w:rPr>
        <w:t>阿拉善盟阿拉善左旗土地征收成片</w:t>
      </w:r>
    </w:p>
    <w:p>
      <w:pPr>
        <w:keepNext w:val="0"/>
        <w:keepLines w:val="0"/>
        <w:pageBreakBefore w:val="0"/>
        <w:widowControl w:val="0"/>
        <w:kinsoku/>
        <w:wordWrap/>
        <w:topLinePunct/>
        <w:autoSpaceDE/>
        <w:autoSpaceDN/>
        <w:bidi w:val="0"/>
        <w:adjustRightInd/>
        <w:snapToGrid/>
        <w:spacing w:line="580" w:lineRule="exact"/>
        <w:ind w:left="0" w:right="0"/>
        <w:jc w:val="center"/>
        <w:textAlignment w:val="auto"/>
        <w:rPr>
          <w:rFonts w:hint="eastAsia" w:ascii="方正小标宋简体" w:hAnsi="等线" w:eastAsia="方正小标宋简体" w:cs="Times New Roman"/>
          <w:snapToGrid/>
          <w:kern w:val="2"/>
          <w:sz w:val="44"/>
          <w:szCs w:val="44"/>
          <w:lang w:eastAsia="zh-CN"/>
        </w:rPr>
      </w:pPr>
      <w:r>
        <w:rPr>
          <w:rFonts w:hint="eastAsia" w:ascii="方正小标宋简体" w:hAnsi="等线" w:eastAsia="方正小标宋简体" w:cs="Times New Roman"/>
          <w:snapToGrid/>
          <w:kern w:val="2"/>
          <w:sz w:val="44"/>
          <w:szCs w:val="44"/>
          <w:lang w:val="en-US" w:eastAsia="zh-CN"/>
        </w:rPr>
        <w:t>开发</w:t>
      </w:r>
      <w:r>
        <w:rPr>
          <w:rFonts w:hint="eastAsia" w:ascii="方正小标宋简体" w:hAnsi="等线" w:eastAsia="方正小标宋简体" w:cs="Times New Roman"/>
          <w:snapToGrid/>
          <w:kern w:val="2"/>
          <w:sz w:val="44"/>
          <w:szCs w:val="44"/>
          <w:lang w:eastAsia="zh-CN"/>
        </w:rPr>
        <w:t>调整</w:t>
      </w:r>
      <w:r>
        <w:rPr>
          <w:rFonts w:hint="eastAsia" w:ascii="方正小标宋简体" w:hAnsi="等线" w:eastAsia="方正小标宋简体" w:cs="Times New Roman"/>
          <w:snapToGrid/>
          <w:kern w:val="2"/>
          <w:sz w:val="44"/>
          <w:szCs w:val="44"/>
          <w:lang w:val="en-US" w:eastAsia="zh-CN"/>
        </w:rPr>
        <w:t>方案（</w:t>
      </w:r>
      <w:r>
        <w:rPr>
          <w:rFonts w:hint="eastAsia" w:ascii="方正小标宋简体" w:hAnsi="方正小标宋简体" w:eastAsia="方正小标宋简体" w:cs="方正小标宋简体"/>
          <w:snapToGrid/>
          <w:kern w:val="2"/>
          <w:sz w:val="44"/>
          <w:szCs w:val="44"/>
          <w:lang w:val="en-US" w:eastAsia="zh-CN"/>
        </w:rPr>
        <w:t>2022—2024</w:t>
      </w:r>
      <w:r>
        <w:rPr>
          <w:rFonts w:hint="eastAsia" w:ascii="方正小标宋简体" w:hAnsi="等线" w:eastAsia="方正小标宋简体" w:cs="Times New Roman"/>
          <w:snapToGrid/>
          <w:kern w:val="2"/>
          <w:sz w:val="44"/>
          <w:szCs w:val="44"/>
          <w:lang w:val="en-US" w:eastAsia="zh-CN"/>
        </w:rPr>
        <w:t>年）</w:t>
      </w:r>
      <w:r>
        <w:rPr>
          <w:rFonts w:hint="eastAsia" w:ascii="方正小标宋简体" w:hAnsi="等线" w:eastAsia="方正小标宋简体" w:cs="Times New Roman"/>
          <w:snapToGrid/>
          <w:kern w:val="2"/>
          <w:sz w:val="44"/>
          <w:szCs w:val="44"/>
          <w:lang w:eastAsia="zh-CN"/>
        </w:rPr>
        <w:t>》的批复</w:t>
      </w:r>
    </w:p>
    <w:p>
      <w:pPr>
        <w:keepNext w:val="0"/>
        <w:keepLines w:val="0"/>
        <w:pageBreakBefore w:val="0"/>
        <w:widowControl w:val="0"/>
        <w:kinsoku/>
        <w:wordWrap/>
        <w:topLinePunct/>
        <w:autoSpaceDE/>
        <w:autoSpaceDN/>
        <w:bidi w:val="0"/>
        <w:adjustRightInd/>
        <w:snapToGrid/>
        <w:spacing w:line="580" w:lineRule="exact"/>
        <w:ind w:left="0" w:right="0"/>
        <w:jc w:val="center"/>
        <w:textAlignment w:val="auto"/>
        <w:rPr>
          <w:rFonts w:hint="eastAsia" w:ascii="方正小标宋简体" w:hAnsi="等线" w:eastAsia="方正小标宋简体" w:cs="Times New Roman"/>
          <w:snapToGrid/>
          <w:kern w:val="2"/>
          <w:sz w:val="44"/>
          <w:szCs w:val="44"/>
          <w:lang w:eastAsia="zh-CN"/>
        </w:rPr>
      </w:pPr>
      <w:r>
        <w:rPr>
          <w:rFonts w:hint="eastAsia" w:ascii="仿宋_GB2312" w:eastAsia="仿宋_GB2312"/>
          <w:sz w:val="32"/>
          <w:szCs w:val="32"/>
        </w:rPr>
        <w:t>内政字〔</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95</w:t>
      </w:r>
      <w:r>
        <w:rPr>
          <w:rFonts w:hint="eastAsia" w:ascii="仿宋_GB2312" w:eastAsia="仿宋_GB2312"/>
          <w:sz w:val="32"/>
          <w:szCs w:val="32"/>
        </w:rPr>
        <w:t>号</w:t>
      </w:r>
    </w:p>
    <w:p>
      <w:pPr>
        <w:pStyle w:val="2"/>
        <w:keepNext w:val="0"/>
        <w:keepLines w:val="0"/>
        <w:pageBreakBefore w:val="0"/>
        <w:widowControl w:val="0"/>
        <w:kinsoku/>
        <w:wordWrap/>
        <w:topLinePunct/>
        <w:autoSpaceDE w:val="0"/>
        <w:autoSpaceDN w:val="0"/>
        <w:bidi w:val="0"/>
        <w:adjustRightInd/>
        <w:snapToGrid/>
        <w:spacing w:line="580" w:lineRule="exact"/>
        <w:ind w:left="0" w:right="0"/>
        <w:textAlignment w:val="baseline"/>
        <w:rPr>
          <w:rFonts w:hint="eastAsia" w:ascii="仿宋_GB2312" w:hAnsi="仿宋_GB2312" w:eastAsia="仿宋_GB2312" w:cs="仿宋_GB2312"/>
          <w:spacing w:val="0"/>
          <w:sz w:val="32"/>
          <w:szCs w:val="32"/>
          <w:lang w:val="en-US" w:eastAsia="zh-CN"/>
        </w:rPr>
      </w:pPr>
    </w:p>
    <w:p>
      <w:pPr>
        <w:pStyle w:val="2"/>
        <w:keepNext w:val="0"/>
        <w:keepLines w:val="0"/>
        <w:pageBreakBefore w:val="0"/>
        <w:widowControl w:val="0"/>
        <w:kinsoku/>
        <w:wordWrap/>
        <w:topLinePunct/>
        <w:autoSpaceDE w:val="0"/>
        <w:autoSpaceDN w:val="0"/>
        <w:bidi w:val="0"/>
        <w:adjustRightInd/>
        <w:snapToGrid/>
        <w:spacing w:line="620" w:lineRule="exact"/>
        <w:ind w:left="0" w:right="0"/>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阿拉善盟行政公署</w:t>
      </w:r>
      <w:r>
        <w:rPr>
          <w:rFonts w:hint="eastAsia" w:ascii="仿宋_GB2312" w:hAnsi="仿宋_GB2312" w:eastAsia="仿宋_GB2312" w:cs="仿宋_GB2312"/>
          <w:spacing w:val="0"/>
          <w:sz w:val="32"/>
          <w:szCs w:val="32"/>
        </w:rPr>
        <w:t>：</w:t>
      </w:r>
    </w:p>
    <w:p>
      <w:pPr>
        <w:pStyle w:val="2"/>
        <w:keepNext w:val="0"/>
        <w:keepLines w:val="0"/>
        <w:pageBreakBefore w:val="0"/>
        <w:widowControl w:val="0"/>
        <w:kinsoku/>
        <w:wordWrap/>
        <w:overflowPunct w:val="0"/>
        <w:topLinePunct/>
        <w:autoSpaceDE w:val="0"/>
        <w:autoSpaceDN w:val="0"/>
        <w:bidi w:val="0"/>
        <w:adjustRightInd/>
        <w:snapToGrid/>
        <w:spacing w:line="620" w:lineRule="exact"/>
        <w:ind w:left="0" w:right="0" w:firstLine="596"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11"/>
          <w:sz w:val="32"/>
          <w:szCs w:val="32"/>
        </w:rPr>
        <w:t>你</w:t>
      </w:r>
      <w:r>
        <w:rPr>
          <w:rFonts w:hint="eastAsia" w:ascii="仿宋_GB2312" w:hAnsi="仿宋_GB2312" w:eastAsia="仿宋_GB2312" w:cs="仿宋_GB2312"/>
          <w:spacing w:val="-11"/>
          <w:sz w:val="32"/>
          <w:szCs w:val="32"/>
          <w:lang w:eastAsia="zh-CN"/>
        </w:rPr>
        <w:t>盟</w:t>
      </w:r>
      <w:r>
        <w:rPr>
          <w:rFonts w:hint="eastAsia" w:ascii="仿宋_GB2312" w:hAnsi="仿宋_GB2312" w:eastAsia="仿宋_GB2312" w:cs="仿宋_GB2312"/>
          <w:color w:val="auto"/>
          <w:spacing w:val="-11"/>
          <w:sz w:val="32"/>
          <w:szCs w:val="32"/>
          <w:highlight w:val="none"/>
        </w:rPr>
        <w:t>《关于</w:t>
      </w:r>
      <w:r>
        <w:rPr>
          <w:rFonts w:hint="eastAsia" w:ascii="仿宋_GB2312" w:hAnsi="仿宋_GB2312" w:eastAsia="仿宋_GB2312" w:cs="仿宋_GB2312"/>
          <w:color w:val="auto"/>
          <w:spacing w:val="-11"/>
          <w:sz w:val="32"/>
          <w:szCs w:val="32"/>
          <w:highlight w:val="none"/>
          <w:lang w:val="en-US" w:eastAsia="zh-CN"/>
        </w:rPr>
        <w:t>调整〈阿拉善左旗土地征收成片开发方案（2022—2024年</w:t>
      </w:r>
      <w:r>
        <w:rPr>
          <w:rFonts w:hint="eastAsia" w:ascii="仿宋_GB2312" w:hAnsi="仿宋_GB2312" w:eastAsia="仿宋_GB2312" w:cs="仿宋_GB2312"/>
          <w:color w:val="auto"/>
          <w:spacing w:val="0"/>
          <w:sz w:val="32"/>
          <w:szCs w:val="32"/>
          <w:highlight w:val="none"/>
          <w:lang w:val="en-US" w:eastAsia="zh-CN"/>
        </w:rPr>
        <w:t>）</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的请示》</w:t>
      </w:r>
      <w:r>
        <w:rPr>
          <w:rFonts w:hint="eastAsia" w:ascii="仿宋_GB2312" w:hAnsi="仿宋_GB2312" w:eastAsia="仿宋_GB2312" w:cs="仿宋_GB2312"/>
          <w:color w:val="auto"/>
          <w:spacing w:val="0"/>
          <w:sz w:val="32"/>
          <w:szCs w:val="32"/>
          <w:highlight w:val="none"/>
          <w:lang w:eastAsia="zh-CN"/>
        </w:rPr>
        <w:t>（阿</w:t>
      </w:r>
      <w:r>
        <w:rPr>
          <w:rFonts w:hint="eastAsia" w:ascii="仿宋_GB2312" w:hAnsi="仿宋_GB2312" w:eastAsia="仿宋_GB2312" w:cs="仿宋_GB2312"/>
          <w:color w:val="auto"/>
          <w:spacing w:val="0"/>
          <w:sz w:val="32"/>
          <w:szCs w:val="32"/>
          <w:highlight w:val="none"/>
          <w:lang w:val="en-US" w:eastAsia="zh-CN"/>
        </w:rPr>
        <w:t>署</w:t>
      </w:r>
      <w:r>
        <w:rPr>
          <w:rFonts w:hint="eastAsia" w:ascii="仿宋_GB2312" w:hAnsi="仿宋_GB2312" w:eastAsia="仿宋_GB2312" w:cs="仿宋_GB2312"/>
          <w:color w:val="auto"/>
          <w:spacing w:val="0"/>
          <w:sz w:val="32"/>
          <w:szCs w:val="32"/>
          <w:highlight w:val="none"/>
        </w:rPr>
        <w:t>报〔2025〕2</w:t>
      </w:r>
      <w:r>
        <w:rPr>
          <w:rFonts w:hint="eastAsia" w:ascii="仿宋_GB2312" w:hAnsi="仿宋_GB2312" w:eastAsia="仿宋_GB2312" w:cs="仿宋_GB2312"/>
          <w:color w:val="auto"/>
          <w:spacing w:val="0"/>
          <w:sz w:val="32"/>
          <w:szCs w:val="32"/>
          <w:highlight w:val="none"/>
          <w:lang w:val="en-US" w:eastAsia="zh-CN"/>
        </w:rPr>
        <w:t>5</w:t>
      </w:r>
      <w:r>
        <w:rPr>
          <w:rFonts w:hint="eastAsia" w:ascii="仿宋_GB2312" w:hAnsi="仿宋_GB2312" w:eastAsia="仿宋_GB2312" w:cs="仿宋_GB2312"/>
          <w:color w:val="auto"/>
          <w:spacing w:val="0"/>
          <w:sz w:val="32"/>
          <w:szCs w:val="32"/>
          <w:highlight w:val="none"/>
        </w:rPr>
        <w:t>号</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spacing w:val="0"/>
          <w:sz w:val="32"/>
          <w:szCs w:val="32"/>
        </w:rPr>
        <w:t>收悉。现批复如下：</w:t>
      </w:r>
    </w:p>
    <w:p>
      <w:pPr>
        <w:pStyle w:val="2"/>
        <w:keepNext w:val="0"/>
        <w:keepLines w:val="0"/>
        <w:pageBreakBefore w:val="0"/>
        <w:widowControl w:val="0"/>
        <w:kinsoku/>
        <w:wordWrap/>
        <w:overflowPunct w:val="0"/>
        <w:topLinePunct/>
        <w:autoSpaceDE w:val="0"/>
        <w:autoSpaceDN w:val="0"/>
        <w:bidi w:val="0"/>
        <w:adjustRightInd/>
        <w:snapToGrid/>
        <w:spacing w:line="620" w:lineRule="exact"/>
        <w:ind w:left="0" w:right="0" w:firstLine="640" w:firstLineChars="200"/>
        <w:jc w:val="both"/>
        <w:textAlignment w:val="baseline"/>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rPr>
        <w:t>经自治区自然资源厅组织专家论证和审查，</w:t>
      </w:r>
      <w:r>
        <w:rPr>
          <w:rFonts w:hint="eastAsia" w:ascii="仿宋_GB2312" w:eastAsia="仿宋_GB2312"/>
          <w:sz w:val="32"/>
          <w:szCs w:val="32"/>
        </w:rPr>
        <w:t>《</w:t>
      </w:r>
      <w:r>
        <w:rPr>
          <w:rFonts w:hint="eastAsia" w:ascii="仿宋_GB2312" w:eastAsia="仿宋_GB2312"/>
          <w:sz w:val="32"/>
          <w:szCs w:val="32"/>
          <w:lang w:val="en-US" w:eastAsia="zh-CN"/>
        </w:rPr>
        <w:t>阿拉善盟阿拉善左旗土地征收成片开发调整方案（2022-2024年）</w:t>
      </w:r>
      <w:r>
        <w:rPr>
          <w:rFonts w:hint="eastAsia" w:ascii="仿宋_GB2312" w:eastAsia="仿宋_GB2312"/>
          <w:sz w:val="32"/>
          <w:szCs w:val="32"/>
        </w:rPr>
        <w:t>》</w:t>
      </w:r>
      <w:r>
        <w:rPr>
          <w:rFonts w:hint="eastAsia" w:ascii="仿宋_GB2312" w:hAnsi="仿宋_GB2312" w:eastAsia="仿宋_GB2312" w:cs="仿宋_GB2312"/>
          <w:spacing w:val="0"/>
          <w:sz w:val="32"/>
          <w:szCs w:val="32"/>
        </w:rPr>
        <w:t>符合《中华人民共和国土地管理法》、《自然资源部关于印发</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土地征收成片开发标准</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的通知》</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自然资规〔2023〕7号</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和《内蒙古自治区土地征收成片开发实施细则</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试行</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》、《内蒙古自治区自然资源厅关于进一步规范土地征收成片开发方案有关工作的通知》</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内自然资字〔2024〕15号</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要求，符合国土空间总体规划管控规则，原则同意</w:t>
      </w:r>
      <w:r>
        <w:rPr>
          <w:rFonts w:hint="eastAsia" w:ascii="仿宋_GB2312" w:eastAsia="仿宋_GB2312"/>
          <w:sz w:val="32"/>
          <w:szCs w:val="32"/>
        </w:rPr>
        <w:t>《</w:t>
      </w:r>
      <w:r>
        <w:rPr>
          <w:rFonts w:hint="eastAsia" w:ascii="仿宋_GB2312" w:eastAsia="仿宋_GB2312"/>
          <w:sz w:val="32"/>
          <w:szCs w:val="32"/>
          <w:lang w:val="en-US" w:eastAsia="zh-CN"/>
        </w:rPr>
        <w:t>阿拉善盟阿拉善左旗土地征收成片开发调整方案（2022—2024年）</w:t>
      </w:r>
      <w:r>
        <w:rPr>
          <w:rFonts w:hint="eastAsia" w:ascii="仿宋_GB2312" w:eastAsia="仿宋_GB2312"/>
          <w:sz w:val="32"/>
          <w:szCs w:val="32"/>
        </w:rPr>
        <w:t>》</w:t>
      </w:r>
      <w:r>
        <w:rPr>
          <w:rFonts w:hint="eastAsia" w:ascii="仿宋_GB2312" w:hAnsi="仿宋_GB2312" w:eastAsia="仿宋_GB2312" w:cs="仿宋_GB2312"/>
          <w:spacing w:val="0"/>
          <w:sz w:val="32"/>
          <w:szCs w:val="32"/>
        </w:rPr>
        <w:t>,请依法依规做好各项工作。</w:t>
      </w:r>
    </w:p>
    <w:p>
      <w:pPr>
        <w:pStyle w:val="2"/>
        <w:keepNext w:val="0"/>
        <w:keepLines w:val="0"/>
        <w:pageBreakBefore w:val="0"/>
        <w:widowControl w:val="0"/>
        <w:kinsoku/>
        <w:wordWrap/>
        <w:overflowPunct w:val="0"/>
        <w:topLinePunct/>
        <w:autoSpaceDE w:val="0"/>
        <w:autoSpaceDN w:val="0"/>
        <w:bidi w:val="0"/>
        <w:adjustRightInd/>
        <w:snapToGrid/>
        <w:spacing w:line="580" w:lineRule="exact"/>
        <w:ind w:left="0" w:right="0" w:firstLine="640" w:firstLineChars="200"/>
        <w:jc w:val="both"/>
        <w:textAlignment w:val="baseline"/>
        <w:rPr>
          <w:rFonts w:hint="eastAsia" w:ascii="仿宋_GB2312" w:hAnsi="仿宋_GB2312" w:eastAsia="仿宋_GB2312" w:cs="仿宋_GB2312"/>
          <w:spacing w:val="0"/>
          <w:sz w:val="32"/>
          <w:szCs w:val="32"/>
          <w:lang w:val="en-US" w:eastAsia="zh-CN"/>
        </w:rPr>
      </w:pPr>
    </w:p>
    <w:p>
      <w:pPr>
        <w:pStyle w:val="2"/>
        <w:keepNext w:val="0"/>
        <w:keepLines w:val="0"/>
        <w:pageBreakBefore w:val="0"/>
        <w:widowControl w:val="0"/>
        <w:kinsoku/>
        <w:wordWrap/>
        <w:overflowPunct w:val="0"/>
        <w:topLinePunct/>
        <w:autoSpaceDE w:val="0"/>
        <w:autoSpaceDN w:val="0"/>
        <w:bidi w:val="0"/>
        <w:adjustRightInd/>
        <w:snapToGrid/>
        <w:spacing w:line="580" w:lineRule="exact"/>
        <w:ind w:right="0" w:firstLine="5664" w:firstLineChars="1600"/>
        <w:jc w:val="both"/>
        <w:textAlignment w:val="baseline"/>
        <w:rPr>
          <w:rFonts w:hint="eastAsia" w:ascii="仿宋_GB2312" w:hAnsi="仿宋_GB2312" w:eastAsia="仿宋_GB2312" w:cs="仿宋_GB2312"/>
          <w:spacing w:val="17"/>
          <w:sz w:val="32"/>
          <w:szCs w:val="32"/>
          <w:lang w:val="en-US" w:eastAsia="zh-CN"/>
        </w:rPr>
      </w:pPr>
      <w:r>
        <w:rPr>
          <w:rFonts w:hint="eastAsia" w:ascii="仿宋_GB2312" w:hAnsi="仿宋_GB2312" w:eastAsia="仿宋_GB2312" w:cs="仿宋_GB2312"/>
          <w:spacing w:val="17"/>
          <w:sz w:val="32"/>
          <w:szCs w:val="32"/>
          <w:lang w:val="en-US" w:eastAsia="zh-CN"/>
        </w:rPr>
        <w:t>2025年6月15日</w:t>
      </w:r>
    </w:p>
    <w:p>
      <w:pPr>
        <w:pStyle w:val="2"/>
        <w:keepNext w:val="0"/>
        <w:keepLines w:val="0"/>
        <w:pageBreakBefore w:val="0"/>
        <w:widowControl w:val="0"/>
        <w:kinsoku/>
        <w:wordWrap/>
        <w:overflowPunct w:val="0"/>
        <w:topLinePunct/>
        <w:autoSpaceDE w:val="0"/>
        <w:autoSpaceDN w:val="0"/>
        <w:bidi w:val="0"/>
        <w:adjustRightInd/>
        <w:snapToGrid/>
        <w:spacing w:line="580" w:lineRule="exact"/>
        <w:ind w:left="0" w:right="0" w:firstLine="640" w:firstLineChars="200"/>
        <w:jc w:val="both"/>
        <w:textAlignment w:val="baseline"/>
        <w:rPr>
          <w:rFonts w:hint="eastAsia" w:ascii="仿宋_GB2312" w:hAnsi="仿宋_GB2312" w:eastAsia="仿宋_GB2312" w:cs="仿宋_GB2312"/>
          <w:spacing w:val="0"/>
          <w:kern w:val="21"/>
          <w:sz w:val="32"/>
          <w:szCs w:val="32"/>
          <w:lang w:eastAsia="zh-CN"/>
        </w:rPr>
      </w:pPr>
      <w:r>
        <w:rPr>
          <w:rFonts w:hint="eastAsia" w:ascii="仿宋_GB2312" w:hAnsi="仿宋_GB2312" w:eastAsia="仿宋_GB2312" w:cs="仿宋_GB2312"/>
          <w:spacing w:val="0"/>
          <w:kern w:val="21"/>
          <w:sz w:val="32"/>
          <w:szCs w:val="32"/>
          <w:lang w:eastAsia="zh-CN"/>
        </w:rPr>
        <w:t>（</w:t>
      </w:r>
      <w:r>
        <w:rPr>
          <w:rFonts w:hint="eastAsia" w:ascii="仿宋_GB2312" w:hAnsi="仿宋_GB2312" w:eastAsia="仿宋_GB2312" w:cs="仿宋_GB2312"/>
          <w:spacing w:val="0"/>
          <w:kern w:val="21"/>
          <w:sz w:val="32"/>
          <w:szCs w:val="32"/>
        </w:rPr>
        <w:t>此件公开</w:t>
      </w:r>
      <w:r>
        <w:rPr>
          <w:rFonts w:hint="eastAsia" w:ascii="仿宋_GB2312" w:hAnsi="仿宋_GB2312" w:eastAsia="仿宋_GB2312" w:cs="仿宋_GB2312"/>
          <w:spacing w:val="0"/>
          <w:kern w:val="21"/>
          <w:sz w:val="32"/>
          <w:szCs w:val="32"/>
          <w:lang w:eastAsia="zh-CN"/>
        </w:rPr>
        <w:t>发布）</w:t>
      </w:r>
    </w:p>
    <w:p>
      <w:pPr>
        <w:keepNext w:val="0"/>
        <w:keepLines w:val="0"/>
        <w:pageBreakBefore w:val="0"/>
        <w:widowControl w:val="0"/>
        <w:kinsoku/>
        <w:wordWrap/>
        <w:topLinePunct/>
        <w:bidi w:val="0"/>
        <w:adjustRightInd/>
        <w:snapToGrid/>
        <w:spacing w:line="580" w:lineRule="exact"/>
        <w:rPr>
          <w:rFonts w:ascii="Arial"/>
          <w:spacing w:val="0"/>
          <w:kern w:val="21"/>
          <w:sz w:val="21"/>
        </w:rPr>
      </w:pPr>
    </w:p>
    <w:p>
      <w:pPr>
        <w:keepNext w:val="0"/>
        <w:keepLines w:val="0"/>
        <w:pageBreakBefore w:val="0"/>
        <w:kinsoku/>
        <w:wordWrap/>
        <w:topLinePunct w:val="0"/>
        <w:bidi w:val="0"/>
        <w:adjustRightInd/>
        <w:snapToGrid/>
        <w:spacing w:line="580" w:lineRule="exact"/>
        <w:rPr>
          <w:rFonts w:ascii="Arial"/>
          <w:spacing w:val="0"/>
          <w:kern w:val="21"/>
          <w:sz w:val="21"/>
        </w:rPr>
      </w:pPr>
    </w:p>
    <w:p>
      <w:pPr>
        <w:keepNext w:val="0"/>
        <w:keepLines w:val="0"/>
        <w:pageBreakBefore w:val="0"/>
        <w:kinsoku/>
        <w:wordWrap/>
        <w:topLinePunct w:val="0"/>
        <w:bidi w:val="0"/>
        <w:adjustRightInd/>
        <w:snapToGrid/>
        <w:spacing w:line="580" w:lineRule="exact"/>
        <w:rPr>
          <w:rFonts w:ascii="Arial"/>
          <w:spacing w:val="0"/>
          <w:kern w:val="21"/>
          <w:sz w:val="21"/>
        </w:rPr>
      </w:pPr>
    </w:p>
    <w:p>
      <w:pPr>
        <w:keepNext w:val="0"/>
        <w:keepLines w:val="0"/>
        <w:pageBreakBefore w:val="0"/>
        <w:kinsoku/>
        <w:wordWrap/>
        <w:topLinePunct w:val="0"/>
        <w:bidi w:val="0"/>
        <w:adjustRightInd/>
        <w:snapToGrid/>
        <w:spacing w:line="580" w:lineRule="exact"/>
        <w:rPr>
          <w:rFonts w:ascii="Arial"/>
          <w:spacing w:val="0"/>
          <w:kern w:val="21"/>
          <w:sz w:val="21"/>
        </w:rPr>
      </w:pPr>
    </w:p>
    <w:p>
      <w:pPr>
        <w:keepNext w:val="0"/>
        <w:keepLines w:val="0"/>
        <w:pageBreakBefore w:val="0"/>
        <w:kinsoku/>
        <w:wordWrap/>
        <w:topLinePunct w:val="0"/>
        <w:bidi w:val="0"/>
        <w:adjustRightInd/>
        <w:snapToGrid/>
        <w:spacing w:line="580" w:lineRule="exact"/>
        <w:rPr>
          <w:rFonts w:ascii="Arial"/>
          <w:spacing w:val="0"/>
          <w:kern w:val="21"/>
          <w:sz w:val="21"/>
        </w:rPr>
      </w:pPr>
    </w:p>
    <w:p>
      <w:pPr>
        <w:keepNext w:val="0"/>
        <w:keepLines w:val="0"/>
        <w:pageBreakBefore w:val="0"/>
        <w:kinsoku/>
        <w:wordWrap/>
        <w:topLinePunct w:val="0"/>
        <w:bidi w:val="0"/>
        <w:adjustRightInd/>
        <w:snapToGrid/>
        <w:spacing w:line="580" w:lineRule="exact"/>
        <w:rPr>
          <w:rFonts w:ascii="Arial"/>
          <w:spacing w:val="0"/>
          <w:kern w:val="21"/>
          <w:sz w:val="21"/>
        </w:rPr>
      </w:pPr>
    </w:p>
    <w:p>
      <w:pPr>
        <w:keepNext w:val="0"/>
        <w:keepLines w:val="0"/>
        <w:pageBreakBefore w:val="0"/>
        <w:kinsoku/>
        <w:wordWrap/>
        <w:topLinePunct w:val="0"/>
        <w:bidi w:val="0"/>
        <w:adjustRightInd/>
        <w:snapToGrid/>
        <w:spacing w:line="580" w:lineRule="exact"/>
        <w:rPr>
          <w:rFonts w:ascii="Arial"/>
          <w:spacing w:val="0"/>
          <w:kern w:val="21"/>
          <w:sz w:val="21"/>
        </w:rPr>
      </w:pPr>
    </w:p>
    <w:p>
      <w:pPr>
        <w:keepNext w:val="0"/>
        <w:keepLines w:val="0"/>
        <w:pageBreakBefore w:val="0"/>
        <w:kinsoku/>
        <w:wordWrap/>
        <w:topLinePunct w:val="0"/>
        <w:bidi w:val="0"/>
        <w:adjustRightInd/>
        <w:snapToGrid/>
        <w:spacing w:line="580" w:lineRule="exact"/>
        <w:rPr>
          <w:rFonts w:ascii="Arial"/>
          <w:spacing w:val="0"/>
          <w:kern w:val="21"/>
          <w:sz w:val="21"/>
        </w:rPr>
      </w:pPr>
    </w:p>
    <w:p>
      <w:pPr>
        <w:keepNext w:val="0"/>
        <w:keepLines w:val="0"/>
        <w:pageBreakBefore w:val="0"/>
        <w:kinsoku/>
        <w:wordWrap/>
        <w:topLinePunct w:val="0"/>
        <w:bidi w:val="0"/>
        <w:adjustRightInd/>
        <w:snapToGrid/>
        <w:spacing w:line="580" w:lineRule="exact"/>
        <w:rPr>
          <w:rFonts w:ascii="Arial"/>
          <w:spacing w:val="0"/>
          <w:kern w:val="21"/>
          <w:sz w:val="21"/>
        </w:rPr>
      </w:pPr>
    </w:p>
    <w:p>
      <w:pPr>
        <w:keepNext w:val="0"/>
        <w:keepLines w:val="0"/>
        <w:pageBreakBefore w:val="0"/>
        <w:kinsoku/>
        <w:wordWrap/>
        <w:topLinePunct w:val="0"/>
        <w:bidi w:val="0"/>
        <w:adjustRightInd/>
        <w:snapToGrid/>
        <w:spacing w:line="580" w:lineRule="exact"/>
        <w:rPr>
          <w:rFonts w:ascii="Arial"/>
          <w:spacing w:val="0"/>
          <w:kern w:val="21"/>
          <w:sz w:val="21"/>
        </w:rPr>
      </w:pPr>
    </w:p>
    <w:p>
      <w:pPr>
        <w:spacing w:line="243" w:lineRule="auto"/>
        <w:rPr>
          <w:rFonts w:ascii="Arial"/>
          <w:spacing w:val="0"/>
          <w:kern w:val="21"/>
          <w:sz w:val="21"/>
        </w:rPr>
      </w:pPr>
    </w:p>
    <w:p>
      <w:pPr>
        <w:spacing w:line="243" w:lineRule="auto"/>
        <w:rPr>
          <w:rFonts w:ascii="Arial"/>
          <w:spacing w:val="0"/>
          <w:kern w:val="21"/>
          <w:sz w:val="21"/>
        </w:rPr>
      </w:pPr>
    </w:p>
    <w:p>
      <w:pPr>
        <w:spacing w:line="243" w:lineRule="auto"/>
        <w:rPr>
          <w:rFonts w:ascii="Arial"/>
          <w:spacing w:val="0"/>
          <w:kern w:val="21"/>
          <w:sz w:val="21"/>
        </w:rPr>
      </w:pPr>
    </w:p>
    <w:p>
      <w:pPr>
        <w:spacing w:line="243" w:lineRule="auto"/>
        <w:rPr>
          <w:rFonts w:ascii="Arial"/>
          <w:spacing w:val="0"/>
          <w:kern w:val="21"/>
          <w:sz w:val="21"/>
        </w:rPr>
      </w:pPr>
    </w:p>
    <w:p>
      <w:pPr>
        <w:spacing w:line="243" w:lineRule="auto"/>
        <w:rPr>
          <w:rFonts w:ascii="Arial"/>
          <w:spacing w:val="0"/>
          <w:kern w:val="21"/>
          <w:sz w:val="21"/>
        </w:rPr>
      </w:pPr>
    </w:p>
    <w:p>
      <w:pPr>
        <w:spacing w:line="243" w:lineRule="auto"/>
        <w:rPr>
          <w:rFonts w:ascii="Arial"/>
          <w:spacing w:val="0"/>
          <w:kern w:val="21"/>
          <w:sz w:val="21"/>
        </w:rPr>
      </w:pPr>
    </w:p>
    <w:p>
      <w:pPr>
        <w:spacing w:line="243" w:lineRule="auto"/>
        <w:rPr>
          <w:rFonts w:ascii="Arial"/>
          <w:spacing w:val="0"/>
          <w:kern w:val="21"/>
          <w:sz w:val="21"/>
        </w:rPr>
      </w:pPr>
    </w:p>
    <w:p>
      <w:pPr>
        <w:spacing w:line="243" w:lineRule="auto"/>
        <w:rPr>
          <w:rFonts w:ascii="Arial"/>
          <w:spacing w:val="0"/>
          <w:kern w:val="21"/>
          <w:sz w:val="21"/>
        </w:rPr>
      </w:pPr>
    </w:p>
    <w:p>
      <w:pPr>
        <w:spacing w:line="243" w:lineRule="auto"/>
        <w:rPr>
          <w:rFonts w:ascii="Arial"/>
          <w:spacing w:val="0"/>
          <w:kern w:val="21"/>
          <w:sz w:val="21"/>
        </w:rPr>
      </w:pPr>
    </w:p>
    <w:p>
      <w:pPr>
        <w:spacing w:line="243" w:lineRule="auto"/>
        <w:rPr>
          <w:rFonts w:ascii="Arial"/>
          <w:spacing w:val="0"/>
          <w:kern w:val="21"/>
          <w:sz w:val="21"/>
        </w:rPr>
      </w:pPr>
    </w:p>
    <w:p>
      <w:pPr>
        <w:spacing w:line="243" w:lineRule="auto"/>
        <w:rPr>
          <w:rFonts w:ascii="Arial"/>
          <w:spacing w:val="0"/>
          <w:kern w:val="21"/>
          <w:sz w:val="21"/>
        </w:rPr>
      </w:pPr>
    </w:p>
    <w:p>
      <w:pPr>
        <w:spacing w:line="243" w:lineRule="auto"/>
        <w:rPr>
          <w:rFonts w:ascii="Arial"/>
          <w:spacing w:val="0"/>
          <w:kern w:val="21"/>
          <w:sz w:val="21"/>
        </w:rPr>
      </w:pPr>
    </w:p>
    <w:p>
      <w:pPr>
        <w:spacing w:line="243" w:lineRule="auto"/>
        <w:rPr>
          <w:rFonts w:ascii="Arial"/>
          <w:spacing w:val="0"/>
          <w:kern w:val="21"/>
          <w:sz w:val="21"/>
        </w:rPr>
      </w:pPr>
    </w:p>
    <w:p>
      <w:pPr>
        <w:spacing w:line="243" w:lineRule="auto"/>
        <w:rPr>
          <w:rFonts w:ascii="Arial"/>
          <w:spacing w:val="0"/>
          <w:kern w:val="21"/>
          <w:sz w:val="21"/>
        </w:rPr>
      </w:pPr>
    </w:p>
    <w:p>
      <w:pPr>
        <w:spacing w:line="243" w:lineRule="auto"/>
        <w:rPr>
          <w:rFonts w:ascii="Arial"/>
          <w:spacing w:val="0"/>
          <w:kern w:val="21"/>
          <w:sz w:val="21"/>
        </w:rPr>
      </w:pPr>
    </w:p>
    <w:p>
      <w:pPr>
        <w:spacing w:line="244" w:lineRule="auto"/>
        <w:rPr>
          <w:rFonts w:hint="eastAsia" w:ascii="Arial" w:eastAsia="宋体"/>
          <w:spacing w:val="0"/>
          <w:kern w:val="21"/>
          <w:sz w:val="21"/>
          <w:lang w:eastAsia="zh-CN"/>
        </w:rPr>
      </w:pPr>
    </w:p>
    <w:p>
      <w:pPr>
        <w:spacing w:line="244" w:lineRule="auto"/>
        <w:rPr>
          <w:rFonts w:hint="eastAsia" w:ascii="仿宋_GB2312" w:hAnsi="仿宋_GB2312" w:eastAsia="仿宋_GB2312" w:cs="仿宋_GB2312"/>
          <w:spacing w:val="0"/>
          <w:kern w:val="21"/>
          <w:sz w:val="32"/>
          <w:szCs w:val="32"/>
        </w:rPr>
      </w:pPr>
    </w:p>
    <w:p>
      <w:pPr>
        <w:pStyle w:val="2"/>
        <w:keepNext w:val="0"/>
        <w:keepLines w:val="0"/>
        <w:pageBreakBefore w:val="0"/>
        <w:widowControl w:val="0"/>
        <w:kinsoku/>
        <w:wordWrap/>
        <w:overflowPunct/>
        <w:topLinePunct w:val="0"/>
        <w:autoSpaceDE w:val="0"/>
        <w:autoSpaceDN w:val="0"/>
        <w:bidi w:val="0"/>
        <w:adjustRightInd/>
        <w:snapToGrid/>
        <w:spacing w:line="224" w:lineRule="auto"/>
        <w:ind w:left="0" w:firstLine="210" w:firstLineChars="100"/>
        <w:textAlignment w:val="auto"/>
        <w:rPr>
          <w:rFonts w:hint="eastAsia"/>
        </w:rPr>
      </w:pPr>
      <w:r>
        <w:rPr>
          <w:rFonts w:hint="eastAsia" w:ascii="Arial" w:eastAsia="宋体"/>
          <w:spacing w:val="0"/>
          <w:kern w:val="21"/>
          <w:sz w:val="21"/>
          <w:lang w:eastAsia="zh-CN"/>
        </w:rPr>
        <w:drawing>
          <wp:anchor distT="0" distB="0" distL="114300" distR="114300" simplePos="0" relativeHeight="251658240" behindDoc="0" locked="0" layoutInCell="1" allowOverlap="1">
            <wp:simplePos x="0" y="0"/>
            <wp:positionH relativeFrom="column">
              <wp:posOffset>4013835</wp:posOffset>
            </wp:positionH>
            <wp:positionV relativeFrom="paragraph">
              <wp:posOffset>367665</wp:posOffset>
            </wp:positionV>
            <wp:extent cx="1487805" cy="441960"/>
            <wp:effectExtent l="0" t="0" r="17145" b="15240"/>
            <wp:wrapSquare wrapText="bothSides"/>
            <wp:docPr id="1" name="图片 3" descr="NZZ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NZZ95"/>
                    <pic:cNvPicPr>
                      <a:picLocks noChangeAspect="1"/>
                    </pic:cNvPicPr>
                  </pic:nvPicPr>
                  <pic:blipFill>
                    <a:blip r:embed="rId7"/>
                    <a:stretch>
                      <a:fillRect/>
                    </a:stretch>
                  </pic:blipFill>
                  <pic:spPr>
                    <a:xfrm>
                      <a:off x="0" y="0"/>
                      <a:ext cx="1487805" cy="441960"/>
                    </a:xfrm>
                    <a:prstGeom prst="rect">
                      <a:avLst/>
                    </a:prstGeom>
                    <a:noFill/>
                    <a:ln>
                      <a:noFill/>
                    </a:ln>
                  </pic:spPr>
                </pic:pic>
              </a:graphicData>
            </a:graphic>
          </wp:anchor>
        </w:drawing>
      </w:r>
      <w:r>
        <w:rPr>
          <w:rFonts w:hint="eastAsia" w:ascii="仿宋_GB2312" w:hAnsi="仿宋_GB2312" w:eastAsia="仿宋_GB2312" w:cs="仿宋_GB2312"/>
          <w:spacing w:val="0"/>
          <w:kern w:val="21"/>
          <w:sz w:val="28"/>
          <w:szCs w:val="28"/>
        </w:rPr>
        <w:t>抄送：自治区自然资源厅。</w:t>
      </w:r>
    </w:p>
    <w:sectPr>
      <w:headerReference r:id="rId3" w:type="first"/>
      <w:footerReference r:id="rId4" w:type="default"/>
      <w:footerReference r:id="rId5" w:type="even"/>
      <w:pgSz w:w="11906" w:h="16838"/>
      <w:pgMar w:top="2098" w:right="1474" w:bottom="1701" w:left="1474" w:header="851" w:footer="1304"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0"/>
        <w:rFonts w:hint="eastAsia" w:ascii="宋体" w:hAnsi="宋体"/>
        <w:sz w:val="28"/>
        <w:szCs w:val="28"/>
      </w:rPr>
    </w:pP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lang/>
      </w:rPr>
      <w:t>- 3 -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- 2 -</w:t>
    </w:r>
    <w:r>
      <w:rPr>
        <w:rFonts w:ascii="宋体" w:hAnsi="宋体"/>
        <w:sz w:val="28"/>
        <w:szCs w:val="28"/>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dit="trackedChanges"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67C"/>
    <w:rsid w:val="00006B11"/>
    <w:rsid w:val="00022128"/>
    <w:rsid w:val="000271DF"/>
    <w:rsid w:val="00057363"/>
    <w:rsid w:val="0008126F"/>
    <w:rsid w:val="000918A1"/>
    <w:rsid w:val="000A0104"/>
    <w:rsid w:val="000A300D"/>
    <w:rsid w:val="000C261D"/>
    <w:rsid w:val="000C2C90"/>
    <w:rsid w:val="000D736A"/>
    <w:rsid w:val="00104CF9"/>
    <w:rsid w:val="001463E4"/>
    <w:rsid w:val="001520DB"/>
    <w:rsid w:val="00163FB0"/>
    <w:rsid w:val="001777DD"/>
    <w:rsid w:val="00191251"/>
    <w:rsid w:val="001B1C76"/>
    <w:rsid w:val="001B3139"/>
    <w:rsid w:val="001B7709"/>
    <w:rsid w:val="001E7EB0"/>
    <w:rsid w:val="001F083F"/>
    <w:rsid w:val="001F7C72"/>
    <w:rsid w:val="00220962"/>
    <w:rsid w:val="002415E6"/>
    <w:rsid w:val="00246EB7"/>
    <w:rsid w:val="00261CA3"/>
    <w:rsid w:val="0026460A"/>
    <w:rsid w:val="002772FE"/>
    <w:rsid w:val="00284EF4"/>
    <w:rsid w:val="002A0E38"/>
    <w:rsid w:val="002C42FE"/>
    <w:rsid w:val="002D0563"/>
    <w:rsid w:val="002D24B0"/>
    <w:rsid w:val="00302982"/>
    <w:rsid w:val="00323128"/>
    <w:rsid w:val="00332008"/>
    <w:rsid w:val="00337358"/>
    <w:rsid w:val="00350923"/>
    <w:rsid w:val="00350F9C"/>
    <w:rsid w:val="00351DB4"/>
    <w:rsid w:val="00380E6E"/>
    <w:rsid w:val="0038779F"/>
    <w:rsid w:val="0039548E"/>
    <w:rsid w:val="0039581E"/>
    <w:rsid w:val="003A7348"/>
    <w:rsid w:val="003E0703"/>
    <w:rsid w:val="003E2BDB"/>
    <w:rsid w:val="003E6844"/>
    <w:rsid w:val="00427DBF"/>
    <w:rsid w:val="00444154"/>
    <w:rsid w:val="00477881"/>
    <w:rsid w:val="00483E09"/>
    <w:rsid w:val="004B2561"/>
    <w:rsid w:val="004C2EA7"/>
    <w:rsid w:val="004D2D64"/>
    <w:rsid w:val="004D4063"/>
    <w:rsid w:val="004E45FA"/>
    <w:rsid w:val="00506C46"/>
    <w:rsid w:val="00511BA9"/>
    <w:rsid w:val="00512E20"/>
    <w:rsid w:val="00576952"/>
    <w:rsid w:val="00582B89"/>
    <w:rsid w:val="005900D2"/>
    <w:rsid w:val="005A2610"/>
    <w:rsid w:val="0060460C"/>
    <w:rsid w:val="006048D6"/>
    <w:rsid w:val="006114C2"/>
    <w:rsid w:val="0063374D"/>
    <w:rsid w:val="0065498C"/>
    <w:rsid w:val="00655D38"/>
    <w:rsid w:val="0066064E"/>
    <w:rsid w:val="00660A85"/>
    <w:rsid w:val="00661D00"/>
    <w:rsid w:val="0066305E"/>
    <w:rsid w:val="00671A69"/>
    <w:rsid w:val="0068620D"/>
    <w:rsid w:val="006B5341"/>
    <w:rsid w:val="006D63DE"/>
    <w:rsid w:val="006F3660"/>
    <w:rsid w:val="00706323"/>
    <w:rsid w:val="007164D7"/>
    <w:rsid w:val="0072438A"/>
    <w:rsid w:val="00737822"/>
    <w:rsid w:val="0074717E"/>
    <w:rsid w:val="007508F9"/>
    <w:rsid w:val="00755D27"/>
    <w:rsid w:val="00756A34"/>
    <w:rsid w:val="007604A3"/>
    <w:rsid w:val="00796E9F"/>
    <w:rsid w:val="007D29CE"/>
    <w:rsid w:val="007D3C5B"/>
    <w:rsid w:val="007E57F2"/>
    <w:rsid w:val="007F1E3E"/>
    <w:rsid w:val="00801D77"/>
    <w:rsid w:val="00825CE1"/>
    <w:rsid w:val="0083487C"/>
    <w:rsid w:val="008359CC"/>
    <w:rsid w:val="008408A0"/>
    <w:rsid w:val="00857FB2"/>
    <w:rsid w:val="00861E84"/>
    <w:rsid w:val="008754A4"/>
    <w:rsid w:val="00886FE4"/>
    <w:rsid w:val="008A26D9"/>
    <w:rsid w:val="008C2BA1"/>
    <w:rsid w:val="008E482C"/>
    <w:rsid w:val="008E7017"/>
    <w:rsid w:val="00910EF4"/>
    <w:rsid w:val="0093084D"/>
    <w:rsid w:val="00933FEE"/>
    <w:rsid w:val="00957B60"/>
    <w:rsid w:val="00964948"/>
    <w:rsid w:val="009818A2"/>
    <w:rsid w:val="009A47F8"/>
    <w:rsid w:val="009B52FF"/>
    <w:rsid w:val="009B6EFF"/>
    <w:rsid w:val="009D63D7"/>
    <w:rsid w:val="009E43F2"/>
    <w:rsid w:val="009E481F"/>
    <w:rsid w:val="009E7BF0"/>
    <w:rsid w:val="009F57CB"/>
    <w:rsid w:val="00A0167E"/>
    <w:rsid w:val="00A029B9"/>
    <w:rsid w:val="00A23B6B"/>
    <w:rsid w:val="00A376BE"/>
    <w:rsid w:val="00A576AA"/>
    <w:rsid w:val="00A77242"/>
    <w:rsid w:val="00A80C04"/>
    <w:rsid w:val="00AC3BB4"/>
    <w:rsid w:val="00AC4452"/>
    <w:rsid w:val="00AD4ACF"/>
    <w:rsid w:val="00AE2899"/>
    <w:rsid w:val="00AF10A6"/>
    <w:rsid w:val="00B13D1A"/>
    <w:rsid w:val="00B32830"/>
    <w:rsid w:val="00B33ED2"/>
    <w:rsid w:val="00B37D64"/>
    <w:rsid w:val="00B46F99"/>
    <w:rsid w:val="00B52F22"/>
    <w:rsid w:val="00B558E6"/>
    <w:rsid w:val="00B8542C"/>
    <w:rsid w:val="00B97610"/>
    <w:rsid w:val="00BA1F94"/>
    <w:rsid w:val="00BA5845"/>
    <w:rsid w:val="00BC367C"/>
    <w:rsid w:val="00BE0E92"/>
    <w:rsid w:val="00C04ACD"/>
    <w:rsid w:val="00C12A01"/>
    <w:rsid w:val="00C12AE1"/>
    <w:rsid w:val="00C22C36"/>
    <w:rsid w:val="00C34458"/>
    <w:rsid w:val="00C35C4B"/>
    <w:rsid w:val="00C534A2"/>
    <w:rsid w:val="00C77913"/>
    <w:rsid w:val="00C809B3"/>
    <w:rsid w:val="00C9558A"/>
    <w:rsid w:val="00CB0B2B"/>
    <w:rsid w:val="00CC1415"/>
    <w:rsid w:val="00CC3D5E"/>
    <w:rsid w:val="00CD2BD6"/>
    <w:rsid w:val="00CE162B"/>
    <w:rsid w:val="00D224B6"/>
    <w:rsid w:val="00D3579F"/>
    <w:rsid w:val="00D56BA3"/>
    <w:rsid w:val="00D741C8"/>
    <w:rsid w:val="00D8692A"/>
    <w:rsid w:val="00D92182"/>
    <w:rsid w:val="00DA6BF4"/>
    <w:rsid w:val="00DD4FCD"/>
    <w:rsid w:val="00DD700A"/>
    <w:rsid w:val="00DF62D9"/>
    <w:rsid w:val="00DF79DC"/>
    <w:rsid w:val="00E041EC"/>
    <w:rsid w:val="00E106A7"/>
    <w:rsid w:val="00E111D1"/>
    <w:rsid w:val="00E11B6D"/>
    <w:rsid w:val="00E21A1E"/>
    <w:rsid w:val="00E2561E"/>
    <w:rsid w:val="00E27A7C"/>
    <w:rsid w:val="00E751C2"/>
    <w:rsid w:val="00E80316"/>
    <w:rsid w:val="00EB0D34"/>
    <w:rsid w:val="00EE47D9"/>
    <w:rsid w:val="00F20286"/>
    <w:rsid w:val="00F25613"/>
    <w:rsid w:val="00F71128"/>
    <w:rsid w:val="00F7348E"/>
    <w:rsid w:val="00F82F64"/>
    <w:rsid w:val="00F87818"/>
    <w:rsid w:val="00F94438"/>
    <w:rsid w:val="00F94A07"/>
    <w:rsid w:val="00FA15F2"/>
    <w:rsid w:val="00FB629D"/>
    <w:rsid w:val="00FE3D93"/>
    <w:rsid w:val="00FE6F80"/>
    <w:rsid w:val="02CB7679"/>
    <w:rsid w:val="031A556A"/>
    <w:rsid w:val="04553DE4"/>
    <w:rsid w:val="0A1149A8"/>
    <w:rsid w:val="163F4F76"/>
    <w:rsid w:val="163F6C28"/>
    <w:rsid w:val="217D23BA"/>
    <w:rsid w:val="23342909"/>
    <w:rsid w:val="27355263"/>
    <w:rsid w:val="27E04077"/>
    <w:rsid w:val="286F5DA8"/>
    <w:rsid w:val="29255FCE"/>
    <w:rsid w:val="29340AB0"/>
    <w:rsid w:val="307C4F04"/>
    <w:rsid w:val="34681470"/>
    <w:rsid w:val="36193767"/>
    <w:rsid w:val="3E8003A9"/>
    <w:rsid w:val="45991738"/>
    <w:rsid w:val="49402847"/>
    <w:rsid w:val="4FD33F1F"/>
    <w:rsid w:val="5F966284"/>
    <w:rsid w:val="5FC47C57"/>
    <w:rsid w:val="612A5090"/>
    <w:rsid w:val="62593EFD"/>
    <w:rsid w:val="64B5390D"/>
    <w:rsid w:val="660C5BDF"/>
    <w:rsid w:val="67C742AE"/>
    <w:rsid w:val="68C13D1E"/>
    <w:rsid w:val="69AA7AA3"/>
    <w:rsid w:val="6ADE316A"/>
    <w:rsid w:val="6FF988E0"/>
    <w:rsid w:val="76167F2F"/>
    <w:rsid w:val="76240541"/>
    <w:rsid w:val="7C7734A3"/>
    <w:rsid w:val="7D1850A2"/>
    <w:rsid w:val="7D705487"/>
    <w:rsid w:val="7E44EB2C"/>
    <w:rsid w:val="7FFD4CF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Body Text"/>
    <w:basedOn w:val="1"/>
    <w:link w:val="11"/>
    <w:qFormat/>
    <w:uiPriority w:val="1"/>
    <w:pPr>
      <w:autoSpaceDE w:val="0"/>
      <w:autoSpaceDN w:val="0"/>
      <w:jc w:val="left"/>
    </w:pPr>
    <w:rPr>
      <w:rFonts w:ascii="宋体" w:hAnsi="宋体" w:eastAsia="宋体" w:cs="宋体"/>
      <w:kern w:val="0"/>
      <w:sz w:val="32"/>
      <w:szCs w:val="32"/>
      <w:lang w:eastAsia="en-US"/>
    </w:rPr>
  </w:style>
  <w:style w:type="paragraph" w:styleId="3">
    <w:name w:val="Date"/>
    <w:basedOn w:val="1"/>
    <w:next w:val="1"/>
    <w:link w:val="12"/>
    <w:unhideWhenUsed/>
    <w:qFormat/>
    <w:uiPriority w:val="99"/>
    <w:pPr>
      <w:ind w:left="100" w:leftChars="2500"/>
    </w:pPr>
    <w:rPr>
      <w:rFonts w:ascii="Times New Roman" w:hAnsi="Times New Roman" w:eastAsia="宋体" w:cs="Times New Roman"/>
      <w:szCs w:val="24"/>
    </w:rPr>
  </w:style>
  <w:style w:type="paragraph" w:styleId="4">
    <w:name w:val="Balloon Text"/>
    <w:basedOn w:val="1"/>
    <w:unhideWhenUsed/>
    <w:uiPriority w:val="99"/>
    <w:rPr>
      <w:rFonts w:ascii="Times New Roman" w:hAnsi="Times New Roman" w:eastAsia="宋体" w:cs="Times New Roman"/>
      <w:sz w:val="18"/>
      <w:szCs w:val="18"/>
    </w:rPr>
  </w:style>
  <w:style w:type="paragraph" w:styleId="5">
    <w:name w:val="footer"/>
    <w:basedOn w:val="1"/>
    <w:link w:val="13"/>
    <w:uiPriority w:val="0"/>
    <w:pPr>
      <w:tabs>
        <w:tab w:val="center" w:pos="4153"/>
        <w:tab w:val="right" w:pos="8306"/>
      </w:tabs>
      <w:snapToGrid w:val="0"/>
      <w:jc w:val="left"/>
    </w:pPr>
    <w:rPr>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page number"/>
    <w:basedOn w:val="9"/>
    <w:uiPriority w:val="0"/>
  </w:style>
  <w:style w:type="character" w:customStyle="1" w:styleId="11">
    <w:name w:val="正文文本 字符"/>
    <w:basedOn w:val="9"/>
    <w:link w:val="2"/>
    <w:qFormat/>
    <w:uiPriority w:val="1"/>
    <w:rPr>
      <w:rFonts w:ascii="宋体" w:hAnsi="宋体" w:eastAsia="宋体" w:cs="宋体"/>
      <w:kern w:val="0"/>
      <w:sz w:val="32"/>
      <w:szCs w:val="32"/>
      <w:lang w:eastAsia="en-US"/>
    </w:rPr>
  </w:style>
  <w:style w:type="character" w:customStyle="1" w:styleId="12">
    <w:name w:val="日期 字符"/>
    <w:basedOn w:val="9"/>
    <w:link w:val="3"/>
    <w:semiHidden/>
    <w:qFormat/>
    <w:uiPriority w:val="99"/>
    <w:rPr>
      <w:rFonts w:ascii="Times New Roman" w:hAnsi="Times New Roman" w:eastAsia="宋体" w:cs="Times New Roman"/>
    </w:rPr>
  </w:style>
  <w:style w:type="character" w:customStyle="1" w:styleId="13">
    <w:name w:val="页脚 字符"/>
    <w:basedOn w:val="9"/>
    <w:link w:val="5"/>
    <w:qFormat/>
    <w:uiPriority w:val="99"/>
    <w:rPr>
      <w:rFonts w:ascii="Times New Roman" w:hAnsi="Times New Roman" w:eastAsia="宋体" w:cs="Times New Roman"/>
      <w:kern w:val="2"/>
      <w:sz w:val="18"/>
      <w:szCs w:val="18"/>
    </w:rPr>
  </w:style>
  <w:style w:type="character" w:customStyle="1" w:styleId="14">
    <w:name w:val="页眉 字符"/>
    <w:basedOn w:val="9"/>
    <w:link w:val="6"/>
    <w:qFormat/>
    <w:uiPriority w:val="99"/>
    <w:rPr>
      <w:rFonts w:ascii="Times New Roman" w:hAnsi="Times New Roman" w:eastAsia="宋体" w:cs="Times New Roman"/>
      <w:sz w:val="18"/>
      <w:szCs w:val="18"/>
    </w:rPr>
  </w:style>
  <w:style w:type="character" w:customStyle="1" w:styleId="15">
    <w:name w:val="页眉 Char"/>
    <w:uiPriority w:val="99"/>
    <w:rPr>
      <w:rFonts w:ascii="Calibri" w:hAnsi="Calibri" w:eastAsia="宋体" w:cs="Times New Roman"/>
      <w:kern w:val="2"/>
      <w:sz w:val="18"/>
      <w:szCs w:val="18"/>
    </w:rPr>
  </w:style>
  <w:style w:type="character" w:customStyle="1" w:styleId="16">
    <w:name w:val="页脚 Char"/>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tif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3</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哈斯高娃:通知发起人</cp:lastModifiedBy>
  <dcterms:modified xsi:type="dcterms:W3CDTF">2025-07-08T09:37:24Z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