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u w:val="none"/>
        </w:rPr>
      </w:pPr>
      <w:bookmarkStart w:id="3" w:name="_GoBack"/>
      <w:bookmarkEnd w:id="3"/>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u w:val="none"/>
          <w:lang w:eastAsia="zh-CN"/>
        </w:rPr>
      </w:pPr>
      <w:bookmarkStart w:id="0" w:name="缓急"/>
      <w:bookmarkEnd w:id="0"/>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u w:val="none"/>
          <w:lang w:eastAsia="zh-CN"/>
        </w:rPr>
      </w:pPr>
      <w:bookmarkStart w:id="1" w:name="OLE_LINK1"/>
      <w:r>
        <w:rPr>
          <w:rFonts w:hint="eastAsia" w:ascii="方正小标宋简体" w:hAnsi="宋体" w:eastAsia="方正小标宋简体"/>
          <w:b w:val="0"/>
          <w:bCs/>
          <w:sz w:val="44"/>
          <w:szCs w:val="44"/>
          <w:u w:val="none"/>
          <w:lang w:eastAsia="zh-CN"/>
        </w:rPr>
        <w:t>内蒙古自治区人民政府办公厅关于</w:t>
      </w: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u w:val="none"/>
          <w:lang w:eastAsia="zh-CN"/>
        </w:rPr>
      </w:pPr>
      <w:r>
        <w:rPr>
          <w:rFonts w:hint="eastAsia" w:ascii="方正小标宋简体" w:hAnsi="宋体" w:eastAsia="方正小标宋简体"/>
          <w:b w:val="0"/>
          <w:bCs/>
          <w:sz w:val="44"/>
          <w:szCs w:val="44"/>
          <w:u w:val="none"/>
          <w:lang w:eastAsia="zh-CN"/>
        </w:rPr>
        <w:t>修改内政办发〔2017〕173号、内政办发</w:t>
      </w: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pacing w:val="-17"/>
          <w:sz w:val="44"/>
          <w:szCs w:val="44"/>
          <w:u w:val="none"/>
          <w:lang w:eastAsia="zh-CN"/>
        </w:rPr>
      </w:pPr>
      <w:r>
        <w:rPr>
          <w:rFonts w:hint="eastAsia" w:ascii="方正小标宋简体" w:hAnsi="宋体" w:eastAsia="方正小标宋简体"/>
          <w:b w:val="0"/>
          <w:bCs/>
          <w:spacing w:val="-17"/>
          <w:sz w:val="44"/>
          <w:szCs w:val="44"/>
          <w:u w:val="none"/>
          <w:lang w:eastAsia="zh-CN"/>
        </w:rPr>
        <w:t>〔2022〕58号、内政办发〔2023〕52号</w:t>
      </w: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pacing w:val="28"/>
          <w:sz w:val="44"/>
          <w:szCs w:val="44"/>
          <w:u w:val="none"/>
          <w:lang w:eastAsia="zh-CN"/>
        </w:rPr>
      </w:pPr>
      <w:r>
        <w:rPr>
          <w:rFonts w:hint="eastAsia" w:ascii="方正小标宋简体" w:hAnsi="宋体" w:eastAsia="方正小标宋简体"/>
          <w:b w:val="0"/>
          <w:bCs/>
          <w:spacing w:val="28"/>
          <w:sz w:val="44"/>
          <w:szCs w:val="44"/>
          <w:u w:val="none"/>
          <w:lang w:eastAsia="zh-CN"/>
        </w:rPr>
        <w:t>文件有关内容的通知</w:t>
      </w:r>
    </w:p>
    <w:p>
      <w:pPr>
        <w:jc w:val="center"/>
        <w:rPr>
          <w:rFonts w:hint="eastAsia" w:ascii="仿宋_GB2312" w:eastAsia="仿宋_GB2312"/>
          <w:sz w:val="32"/>
          <w:szCs w:val="32"/>
          <w:u w:val="none"/>
          <w:lang w:eastAsia="zh-CN"/>
        </w:rPr>
      </w:pPr>
      <w:bookmarkStart w:id="2" w:name="OLE_LINK2"/>
      <w:r>
        <w:rPr>
          <w:rFonts w:hint="eastAsia" w:ascii="仿宋_GB2312" w:eastAsia="仿宋_GB2312"/>
          <w:sz w:val="32"/>
          <w:szCs w:val="32"/>
          <w:u w:val="none"/>
          <w:lang w:eastAsia="zh-CN"/>
        </w:rPr>
        <w:br w:type="textWrapping"/>
      </w:r>
      <w:r>
        <w:rPr>
          <w:rFonts w:hint="eastAsia" w:ascii="仿宋_GB2312" w:eastAsia="仿宋_GB2312"/>
          <w:sz w:val="32"/>
          <w:szCs w:val="32"/>
          <w:u w:val="none"/>
          <w:lang w:eastAsia="zh-CN"/>
        </w:rPr>
        <w:t>内政办字〔2025〕20号</w:t>
      </w:r>
    </w:p>
    <w:bookmarkEnd w:id="2"/>
    <w:p>
      <w:pPr>
        <w:rPr>
          <w:rFonts w:hint="eastAsia"/>
          <w:lang w:eastAsia="zh-CN"/>
        </w:rPr>
      </w:pPr>
    </w:p>
    <w:bookmarkEnd w:id="1"/>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为深入贯彻落实党的二十大精神，促进市场公平竞争，进一步优化营商环境，经自治区人民政府同意，决定对《内蒙古自治区人民政府办公厅关于促进建筑业持续健康发展的实施意见》（</w:t>
      </w:r>
      <w:r>
        <w:rPr>
          <w:rFonts w:hint="eastAsia" w:ascii="仿宋" w:hAnsi="仿宋" w:eastAsia="仿宋" w:cs="仿宋"/>
          <w:b w:val="0"/>
          <w:bCs/>
          <w:sz w:val="32"/>
          <w:szCs w:val="32"/>
          <w:u w:val="none"/>
          <w:lang w:eastAsia="zh-CN"/>
        </w:rPr>
        <w:t>内政办发〔2017〕173号</w:t>
      </w:r>
      <w:r>
        <w:rPr>
          <w:rFonts w:hint="eastAsia" w:ascii="仿宋" w:hAnsi="仿宋" w:eastAsia="仿宋" w:cs="仿宋"/>
          <w:sz w:val="32"/>
          <w:szCs w:val="32"/>
          <w:u w:val="none"/>
          <w:lang w:val="en-US" w:eastAsia="zh-CN"/>
        </w:rPr>
        <w:t>）、</w:t>
      </w:r>
      <w:r>
        <w:rPr>
          <w:rFonts w:hint="eastAsia" w:ascii="仿宋" w:hAnsi="仿宋" w:eastAsia="仿宋" w:cs="仿宋"/>
          <w:color w:val="auto"/>
          <w:sz w:val="32"/>
          <w:szCs w:val="32"/>
          <w:u w:val="none"/>
          <w:shd w:val="clear" w:color="auto" w:fill="FFFFFF"/>
          <w:lang w:val="en-US" w:eastAsia="zh-CN"/>
        </w:rPr>
        <w:t>《内蒙古自治区人民政府办公厅关于印发自治区促进建筑业高质量发展若干措施的通知》（内政办发〔2022〕58号）、</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shd w:val="clear" w:color="auto" w:fill="FFFFFF"/>
          <w:lang w:val="en-US" w:eastAsia="zh-CN"/>
        </w:rPr>
        <w:t>内蒙古自治区人民政府办公厅关于印发自治区建筑业倍增行动计划（2023—2025年）的通知</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shd w:val="clear" w:color="auto" w:fill="FFFFFF"/>
          <w:lang w:val="en-US" w:eastAsia="zh-CN"/>
        </w:rPr>
        <w:t>（内政办发〔2023〕52号）有关内容</w:t>
      </w:r>
      <w:r>
        <w:rPr>
          <w:rFonts w:hint="eastAsia" w:ascii="仿宋" w:hAnsi="仿宋" w:eastAsia="仿宋" w:cs="仿宋"/>
          <w:color w:val="auto"/>
          <w:sz w:val="32"/>
          <w:szCs w:val="32"/>
          <w:u w:val="none"/>
          <w:lang w:val="en-US" w:eastAsia="zh-CN"/>
        </w:rPr>
        <w:t>进行修改，</w:t>
      </w:r>
      <w:r>
        <w:rPr>
          <w:rFonts w:hint="eastAsia" w:ascii="仿宋" w:hAnsi="仿宋" w:eastAsia="仿宋" w:cs="仿宋"/>
          <w:sz w:val="32"/>
          <w:szCs w:val="32"/>
          <w:u w:val="none"/>
          <w:lang w:val="en-US" w:eastAsia="zh-CN"/>
        </w:rPr>
        <w:t>现将有关事宜通知如下。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b w:val="0"/>
          <w:bCs/>
          <w:sz w:val="32"/>
          <w:szCs w:val="32"/>
          <w:u w:val="none"/>
          <w:lang w:eastAsia="zh-CN"/>
        </w:rPr>
        <w:t>内政办发〔2017〕173号文件</w:t>
      </w:r>
      <w:r>
        <w:rPr>
          <w:rFonts w:hint="eastAsia" w:ascii="黑体" w:hAnsi="黑体" w:eastAsia="黑体" w:cs="黑体"/>
          <w:sz w:val="32"/>
          <w:szCs w:val="32"/>
          <w:u w:val="none"/>
          <w:lang w:val="en-US" w:eastAsia="zh-CN"/>
        </w:rPr>
        <w:t>修改内容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518" w:firstLineChars="162"/>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（一）删除“二、主要任务”部分“（八）改革招标发包制度”中“工程招标限额以下的项目，可由工程所在地施工总承包三级企业直接承担”的表述。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9" w:firstLineChars="181"/>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（二）删除“二、主要任务”部分“（十）发展全过程工程咨询服务”中“工程咨询企业提出合理化建议节省投资的，建设单位应给予奖励”的表述。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7" w:firstLineChars="168"/>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（三）将“三、保障措施”部分“</w:t>
      </w:r>
      <w:r>
        <w:rPr>
          <w:rFonts w:hint="eastAsia" w:ascii="仿宋" w:hAnsi="仿宋" w:eastAsia="仿宋" w:cs="仿宋"/>
          <w:sz w:val="32"/>
          <w:szCs w:val="32"/>
          <w:u w:val="none"/>
        </w:rPr>
        <w:t>（十五）放宽企业资质准入条件</w:t>
      </w:r>
      <w:r>
        <w:rPr>
          <w:rFonts w:hint="eastAsia" w:ascii="仿宋" w:hAnsi="仿宋" w:eastAsia="仿宋" w:cs="仿宋"/>
          <w:sz w:val="32"/>
          <w:szCs w:val="32"/>
          <w:u w:val="none"/>
          <w:lang w:val="en-US" w:eastAsia="zh-CN"/>
        </w:rPr>
        <w:t>”中的“</w:t>
      </w:r>
      <w:r>
        <w:rPr>
          <w:rFonts w:hint="eastAsia" w:ascii="仿宋" w:hAnsi="仿宋" w:eastAsia="仿宋" w:cs="仿宋"/>
          <w:sz w:val="32"/>
          <w:szCs w:val="32"/>
          <w:u w:val="none"/>
        </w:rPr>
        <w:t>具有总承包二级以上资质的施工企业，可直接申请同等级相近类别的专业承包资质（需报请住房城乡建设部审批的除外）</w:t>
      </w:r>
      <w:r>
        <w:rPr>
          <w:rFonts w:hint="eastAsia" w:ascii="仿宋" w:hAnsi="仿宋" w:eastAsia="仿宋" w:cs="仿宋"/>
          <w:sz w:val="32"/>
          <w:szCs w:val="32"/>
          <w:u w:val="none"/>
          <w:lang w:val="en-US" w:eastAsia="zh-CN"/>
        </w:rPr>
        <w:t>”修改为“</w:t>
      </w:r>
      <w:r>
        <w:rPr>
          <w:rFonts w:hint="eastAsia" w:ascii="仿宋" w:hAnsi="仿宋" w:eastAsia="仿宋" w:cs="仿宋"/>
          <w:sz w:val="32"/>
          <w:szCs w:val="32"/>
          <w:u w:val="none"/>
        </w:rPr>
        <w:t>具有总承包二级以上资质的施工企业，可直接申请</w:t>
      </w:r>
      <w:r>
        <w:rPr>
          <w:rFonts w:hint="eastAsia" w:ascii="仿宋" w:hAnsi="仿宋" w:eastAsia="仿宋" w:cs="仿宋"/>
          <w:sz w:val="32"/>
          <w:szCs w:val="32"/>
          <w:u w:val="none"/>
          <w:lang w:eastAsia="zh-CN"/>
        </w:rPr>
        <w:t>最低</w:t>
      </w:r>
      <w:r>
        <w:rPr>
          <w:rFonts w:hint="eastAsia" w:ascii="仿宋" w:hAnsi="仿宋" w:eastAsia="仿宋" w:cs="仿宋"/>
          <w:sz w:val="32"/>
          <w:szCs w:val="32"/>
          <w:u w:val="none"/>
        </w:rPr>
        <w:t>级相近类别的专业承包资质（需报请住房城乡建设部审批的除外）</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8" w:firstLineChars="162"/>
        <w:jc w:val="both"/>
        <w:textAlignment w:val="auto"/>
        <w:rPr>
          <w:rFonts w:hint="eastAsia" w:ascii="方正仿宋简体" w:hAnsi="方正仿宋简体" w:eastAsia="方正仿宋简体" w:cs="方正仿宋简体"/>
          <w:sz w:val="32"/>
          <w:szCs w:val="32"/>
          <w:u w:val="none"/>
          <w:lang w:val="en-US" w:eastAsia="zh-CN"/>
        </w:rPr>
      </w:pPr>
      <w:r>
        <w:rPr>
          <w:rFonts w:hint="eastAsia" w:ascii="仿宋" w:hAnsi="仿宋" w:eastAsia="仿宋" w:cs="仿宋"/>
          <w:sz w:val="32"/>
          <w:szCs w:val="32"/>
          <w:u w:val="none"/>
          <w:lang w:val="en-US" w:eastAsia="zh-CN"/>
        </w:rPr>
        <w:t>（四）删</w:t>
      </w:r>
      <w:r>
        <w:rPr>
          <w:rFonts w:hint="eastAsia" w:ascii="仿宋" w:hAnsi="仿宋" w:eastAsia="仿宋" w:cs="仿宋"/>
          <w:spacing w:val="6"/>
          <w:sz w:val="32"/>
          <w:szCs w:val="32"/>
          <w:u w:val="none"/>
          <w:lang w:val="en-US" w:eastAsia="zh-CN"/>
        </w:rPr>
        <w:t>除“三、保障措施”部分“（二十四）加强招标投标管理”中“建立政府投资项目和重点工程投标预选企业名录，</w:t>
      </w:r>
      <w:r>
        <w:rPr>
          <w:rFonts w:hint="eastAsia" w:ascii="仿宋" w:hAnsi="仿宋" w:eastAsia="仿宋" w:cs="仿宋"/>
          <w:sz w:val="32"/>
          <w:szCs w:val="32"/>
          <w:u w:val="none"/>
          <w:lang w:val="en-US" w:eastAsia="zh-CN"/>
        </w:rPr>
        <w:t>支持列入名录的企业优先参与自治区内政府投资项目和重点工程投标活动”的表述。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黑体" w:hAnsi="黑体" w:eastAsia="黑体" w:cs="黑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 xml:space="preserve"> </w:t>
      </w:r>
      <w:r>
        <w:rPr>
          <w:rFonts w:hint="eastAsia" w:ascii="黑体" w:hAnsi="黑体" w:eastAsia="黑体" w:cs="黑体"/>
          <w:sz w:val="32"/>
          <w:szCs w:val="32"/>
          <w:u w:val="none"/>
          <w:lang w:val="en-US" w:eastAsia="zh-CN"/>
        </w:rPr>
        <w:t xml:space="preserve">   二、</w:t>
      </w:r>
      <w:r>
        <w:rPr>
          <w:rFonts w:hint="eastAsia" w:ascii="黑体" w:hAnsi="黑体" w:eastAsia="黑体" w:cs="黑体"/>
          <w:color w:val="auto"/>
          <w:sz w:val="32"/>
          <w:szCs w:val="32"/>
          <w:u w:val="none"/>
          <w:shd w:val="clear" w:color="auto" w:fill="FFFFFF"/>
          <w:lang w:val="en-US" w:eastAsia="zh-CN"/>
        </w:rPr>
        <w:t>内政办发〔2022〕58号文件修改内容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color w:val="auto"/>
          <w:spacing w:val="0"/>
          <w:sz w:val="32"/>
          <w:szCs w:val="32"/>
          <w:u w:val="none"/>
          <w:shd w:val="clear" w:color="auto" w:fill="FFFFFF"/>
          <w:lang w:val="en-US" w:eastAsia="zh-CN"/>
        </w:rPr>
      </w:pPr>
      <w:r>
        <w:rPr>
          <w:rFonts w:hint="eastAsia" w:ascii="仿宋" w:hAnsi="仿宋" w:eastAsia="仿宋" w:cs="仿宋"/>
          <w:color w:val="auto"/>
          <w:sz w:val="32"/>
          <w:szCs w:val="32"/>
          <w:u w:val="none"/>
          <w:shd w:val="clear" w:color="auto" w:fill="FFFFFF"/>
          <w:lang w:val="en-US" w:eastAsia="zh-CN"/>
        </w:rPr>
        <w:t>（一）</w:t>
      </w:r>
      <w:r>
        <w:rPr>
          <w:rFonts w:hint="eastAsia" w:ascii="仿宋" w:hAnsi="仿宋" w:eastAsia="仿宋" w:cs="仿宋"/>
          <w:color w:val="auto"/>
          <w:spacing w:val="17"/>
          <w:sz w:val="32"/>
          <w:szCs w:val="32"/>
          <w:u w:val="none"/>
          <w:shd w:val="clear" w:color="auto" w:fill="FFFFFF"/>
          <w:lang w:val="en-US" w:eastAsia="zh-CN"/>
        </w:rPr>
        <w:t>将《</w:t>
      </w:r>
      <w:r>
        <w:rPr>
          <w:rFonts w:hint="eastAsia" w:ascii="仿宋" w:hAnsi="仿宋" w:eastAsia="仿宋" w:cs="仿宋"/>
          <w:color w:val="auto"/>
          <w:spacing w:val="17"/>
          <w:sz w:val="32"/>
          <w:szCs w:val="32"/>
          <w:u w:val="none"/>
          <w:lang w:eastAsia="zh-CN"/>
        </w:rPr>
        <w:t>内蒙古自治区促进</w:t>
      </w:r>
      <w:r>
        <w:rPr>
          <w:rFonts w:hint="eastAsia" w:ascii="仿宋" w:hAnsi="仿宋" w:eastAsia="仿宋" w:cs="仿宋"/>
          <w:color w:val="auto"/>
          <w:spacing w:val="17"/>
          <w:sz w:val="32"/>
          <w:szCs w:val="32"/>
          <w:u w:val="none"/>
        </w:rPr>
        <w:t>建筑业高质量</w:t>
      </w:r>
      <w:r>
        <w:rPr>
          <w:rFonts w:hint="eastAsia" w:ascii="仿宋" w:hAnsi="仿宋" w:eastAsia="仿宋" w:cs="仿宋"/>
          <w:color w:val="auto"/>
          <w:spacing w:val="17"/>
          <w:sz w:val="32"/>
          <w:szCs w:val="32"/>
          <w:u w:val="none"/>
          <w:lang w:eastAsia="zh-CN"/>
        </w:rPr>
        <w:t>发展的若干</w:t>
      </w:r>
      <w:r>
        <w:rPr>
          <w:rFonts w:hint="eastAsia" w:ascii="仿宋" w:hAnsi="仿宋" w:eastAsia="仿宋" w:cs="仿宋"/>
          <w:color w:val="auto"/>
          <w:spacing w:val="0"/>
          <w:sz w:val="32"/>
          <w:szCs w:val="32"/>
          <w:u w:val="none"/>
          <w:lang w:eastAsia="zh-CN"/>
        </w:rPr>
        <w:t>措施</w:t>
      </w:r>
      <w:r>
        <w:rPr>
          <w:rFonts w:hint="eastAsia" w:ascii="仿宋" w:hAnsi="仿宋" w:eastAsia="仿宋" w:cs="仿宋"/>
          <w:color w:val="auto"/>
          <w:spacing w:val="0"/>
          <w:sz w:val="32"/>
          <w:szCs w:val="32"/>
          <w:u w:val="none"/>
          <w:shd w:val="clear" w:color="auto" w:fill="FFFFFF"/>
          <w:lang w:val="en-US" w:eastAsia="zh-CN"/>
        </w:rPr>
        <w:t>》（以下简称《若干措施》）“</w:t>
      </w:r>
      <w:r>
        <w:rPr>
          <w:rFonts w:hint="eastAsia" w:ascii="仿宋" w:hAnsi="仿宋" w:eastAsia="仿宋" w:cs="仿宋"/>
          <w:color w:val="auto"/>
          <w:spacing w:val="0"/>
          <w:sz w:val="32"/>
          <w:szCs w:val="32"/>
          <w:u w:val="none"/>
        </w:rPr>
        <w:t>一、优化建筑业发展环境</w:t>
      </w:r>
      <w:r>
        <w:rPr>
          <w:rFonts w:hint="eastAsia" w:ascii="仿宋" w:hAnsi="仿宋" w:eastAsia="仿宋" w:cs="仿宋"/>
          <w:color w:val="auto"/>
          <w:spacing w:val="0"/>
          <w:sz w:val="32"/>
          <w:szCs w:val="32"/>
          <w:u w:val="none"/>
          <w:shd w:val="clear" w:color="auto" w:fill="FFFFFF"/>
          <w:lang w:val="en-US" w:eastAsia="zh-CN"/>
        </w:rPr>
        <w:t>”部分“</w:t>
      </w:r>
      <w:r>
        <w:rPr>
          <w:rFonts w:hint="eastAsia" w:ascii="仿宋" w:hAnsi="仿宋" w:eastAsia="仿宋" w:cs="仿宋"/>
          <w:color w:val="auto"/>
          <w:spacing w:val="0"/>
          <w:sz w:val="32"/>
          <w:szCs w:val="32"/>
          <w:u w:val="none"/>
        </w:rPr>
        <w:t>（一）深化建筑业企业资质审批改革</w:t>
      </w:r>
      <w:r>
        <w:rPr>
          <w:rFonts w:hint="eastAsia" w:ascii="仿宋" w:hAnsi="仿宋" w:eastAsia="仿宋" w:cs="仿宋"/>
          <w:color w:val="auto"/>
          <w:spacing w:val="0"/>
          <w:sz w:val="32"/>
          <w:szCs w:val="32"/>
          <w:u w:val="none"/>
          <w:shd w:val="clear" w:color="auto" w:fill="FFFFFF"/>
          <w:lang w:val="en-US" w:eastAsia="zh-CN"/>
        </w:rPr>
        <w:t>”</w:t>
      </w:r>
      <w:r>
        <w:rPr>
          <w:rFonts w:hint="eastAsia" w:ascii="仿宋" w:hAnsi="仿宋" w:eastAsia="仿宋" w:cs="仿宋"/>
          <w:color w:val="auto"/>
          <w:spacing w:val="0"/>
          <w:sz w:val="32"/>
          <w:szCs w:val="32"/>
          <w:u w:val="none"/>
          <w:lang w:eastAsia="zh-CN"/>
        </w:rPr>
        <w:t>中的“</w:t>
      </w:r>
      <w:r>
        <w:rPr>
          <w:rFonts w:hint="eastAsia" w:ascii="仿宋" w:hAnsi="仿宋" w:eastAsia="仿宋" w:cs="仿宋"/>
          <w:b w:val="0"/>
          <w:bCs w:val="0"/>
          <w:color w:val="auto"/>
          <w:spacing w:val="0"/>
          <w:sz w:val="32"/>
          <w:szCs w:val="32"/>
          <w:u w:val="none"/>
        </w:rPr>
        <w:t>已取得施工总承包资质的企业可直接申请自治区权限内对应的总承包所包含的同等级专业承包资质。</w:t>
      </w:r>
      <w:r>
        <w:rPr>
          <w:rFonts w:hint="eastAsia" w:ascii="仿宋" w:hAnsi="仿宋" w:eastAsia="仿宋" w:cs="仿宋"/>
          <w:color w:val="auto"/>
          <w:spacing w:val="0"/>
          <w:sz w:val="32"/>
          <w:szCs w:val="32"/>
          <w:u w:val="none"/>
          <w:lang w:eastAsia="zh-CN"/>
        </w:rPr>
        <w:t>”修改为“</w:t>
      </w:r>
      <w:r>
        <w:rPr>
          <w:rFonts w:hint="eastAsia" w:ascii="仿宋" w:hAnsi="仿宋" w:eastAsia="仿宋" w:cs="仿宋"/>
          <w:b w:val="0"/>
          <w:bCs w:val="0"/>
          <w:color w:val="auto"/>
          <w:spacing w:val="0"/>
          <w:sz w:val="32"/>
          <w:szCs w:val="32"/>
          <w:u w:val="none"/>
        </w:rPr>
        <w:t>已取得施工总承包资质的企业可直接申请自治区权限内对应的总承包所包含的</w:t>
      </w:r>
      <w:r>
        <w:rPr>
          <w:rFonts w:hint="eastAsia" w:ascii="仿宋" w:hAnsi="仿宋" w:eastAsia="仿宋" w:cs="仿宋"/>
          <w:b w:val="0"/>
          <w:bCs w:val="0"/>
          <w:color w:val="auto"/>
          <w:spacing w:val="0"/>
          <w:sz w:val="32"/>
          <w:szCs w:val="32"/>
          <w:u w:val="none"/>
          <w:lang w:eastAsia="zh-CN"/>
        </w:rPr>
        <w:t>最低</w:t>
      </w:r>
      <w:r>
        <w:rPr>
          <w:rFonts w:hint="eastAsia" w:ascii="仿宋" w:hAnsi="仿宋" w:eastAsia="仿宋" w:cs="仿宋"/>
          <w:b w:val="0"/>
          <w:bCs w:val="0"/>
          <w:color w:val="auto"/>
          <w:spacing w:val="0"/>
          <w:sz w:val="32"/>
          <w:szCs w:val="32"/>
          <w:u w:val="none"/>
        </w:rPr>
        <w:t>级专业承包资质。</w:t>
      </w:r>
      <w:r>
        <w:rPr>
          <w:rFonts w:hint="eastAsia" w:ascii="仿宋" w:hAnsi="仿宋" w:eastAsia="仿宋" w:cs="仿宋"/>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175"/>
        <w:jc w:val="both"/>
        <w:textAlignment w:val="auto"/>
        <w:rPr>
          <w:rFonts w:hint="eastAsia" w:ascii="仿宋" w:hAnsi="仿宋" w:eastAsia="仿宋" w:cs="仿宋"/>
          <w:b w:val="0"/>
          <w:bCs w:val="0"/>
          <w:color w:val="auto"/>
          <w:sz w:val="32"/>
          <w:szCs w:val="32"/>
          <w:u w:val="none"/>
          <w:shd w:val="clear" w:color="auto" w:fill="FFFFFF"/>
          <w:lang w:val="en-US" w:eastAsia="zh-CN"/>
        </w:rPr>
      </w:pPr>
      <w:r>
        <w:rPr>
          <w:rFonts w:hint="eastAsia" w:ascii="仿宋" w:hAnsi="仿宋" w:eastAsia="仿宋" w:cs="仿宋"/>
          <w:color w:val="auto"/>
          <w:sz w:val="32"/>
          <w:szCs w:val="32"/>
          <w:u w:val="none"/>
          <w:shd w:val="clear" w:color="auto" w:fill="FFFFFF"/>
          <w:lang w:val="en-US" w:eastAsia="zh-CN"/>
        </w:rPr>
        <w:t>（二）</w:t>
      </w:r>
      <w:r>
        <w:rPr>
          <w:rFonts w:hint="eastAsia" w:ascii="仿宋" w:hAnsi="仿宋" w:eastAsia="仿宋" w:cs="仿宋"/>
          <w:b w:val="0"/>
          <w:bCs w:val="0"/>
          <w:color w:val="auto"/>
          <w:sz w:val="32"/>
          <w:szCs w:val="32"/>
          <w:u w:val="none"/>
          <w:shd w:val="clear" w:color="auto" w:fill="FFFFFF"/>
          <w:lang w:val="en-US" w:eastAsia="zh-CN"/>
        </w:rPr>
        <w:t>将</w:t>
      </w:r>
      <w:r>
        <w:rPr>
          <w:rFonts w:hint="eastAsia" w:ascii="仿宋" w:hAnsi="仿宋" w:eastAsia="仿宋" w:cs="仿宋"/>
          <w:color w:val="auto"/>
          <w:sz w:val="32"/>
          <w:szCs w:val="32"/>
          <w:u w:val="none"/>
          <w:shd w:val="clear" w:color="auto" w:fill="FFFFFF"/>
          <w:lang w:val="en-US" w:eastAsia="zh-CN"/>
        </w:rPr>
        <w:t>《若干措施》</w:t>
      </w:r>
      <w:r>
        <w:rPr>
          <w:rFonts w:hint="eastAsia" w:ascii="仿宋" w:hAnsi="仿宋" w:eastAsia="仿宋" w:cs="仿宋"/>
          <w:b w:val="0"/>
          <w:bCs w:val="0"/>
          <w:color w:val="auto"/>
          <w:sz w:val="32"/>
          <w:szCs w:val="32"/>
          <w:u w:val="none"/>
          <w:shd w:val="clear" w:color="auto" w:fill="FFFFFF"/>
          <w:lang w:val="en-US" w:eastAsia="zh-CN"/>
        </w:rPr>
        <w:t>“一、优化建筑业发展环境”部分“（三）规范工程建设招标投标活动”中的“自治区内建筑业企业与区外建筑业企业采取联合体形式参与重大基础设施建设投标，可在招投标文件中设置加分项，联合体产生的业绩作为今后各方业绩予以认可。”修改为“鼓励自治区内建筑业企业与区外建筑业企业采取联合体形式参与重大基础设施建设投标，联合体产生的业绩作为今后各方业绩予以认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37" w:firstLineChars="168"/>
        <w:jc w:val="both"/>
        <w:textAlignment w:val="auto"/>
        <w:rPr>
          <w:rFonts w:hint="eastAsia" w:ascii="仿宋" w:hAnsi="仿宋" w:eastAsia="仿宋" w:cs="仿宋"/>
          <w:b w:val="0"/>
          <w:bCs w:val="0"/>
          <w:color w:val="auto"/>
          <w:sz w:val="32"/>
          <w:szCs w:val="32"/>
          <w:u w:val="none"/>
          <w:shd w:val="clear" w:color="auto" w:fill="FFFFFF"/>
          <w:lang w:val="en-US" w:eastAsia="zh-CN"/>
        </w:rPr>
      </w:pPr>
      <w:r>
        <w:rPr>
          <w:rFonts w:hint="eastAsia" w:ascii="仿宋" w:hAnsi="仿宋" w:eastAsia="仿宋" w:cs="仿宋"/>
          <w:b w:val="0"/>
          <w:bCs w:val="0"/>
          <w:color w:val="auto"/>
          <w:sz w:val="32"/>
          <w:szCs w:val="32"/>
          <w:u w:val="none"/>
          <w:shd w:val="clear" w:color="auto" w:fill="FFFFFF"/>
          <w:lang w:val="en-US" w:eastAsia="zh-CN"/>
        </w:rPr>
        <w:t>（三）将</w:t>
      </w:r>
      <w:r>
        <w:rPr>
          <w:rFonts w:hint="eastAsia" w:ascii="仿宋" w:hAnsi="仿宋" w:eastAsia="仿宋" w:cs="仿宋"/>
          <w:color w:val="auto"/>
          <w:sz w:val="32"/>
          <w:szCs w:val="32"/>
          <w:u w:val="none"/>
          <w:shd w:val="clear" w:color="auto" w:fill="FFFFFF"/>
          <w:lang w:val="en-US" w:eastAsia="zh-CN"/>
        </w:rPr>
        <w:t>《若干措施》</w:t>
      </w:r>
      <w:r>
        <w:rPr>
          <w:rFonts w:hint="eastAsia" w:ascii="仿宋" w:hAnsi="仿宋" w:eastAsia="仿宋" w:cs="仿宋"/>
          <w:b w:val="0"/>
          <w:bCs w:val="0"/>
          <w:color w:val="auto"/>
          <w:sz w:val="32"/>
          <w:szCs w:val="32"/>
          <w:u w:val="none"/>
          <w:shd w:val="clear" w:color="auto" w:fill="FFFFFF"/>
          <w:lang w:val="en-US" w:eastAsia="zh-CN"/>
        </w:rPr>
        <w:t>“二、提升建筑业企业市场竞争力”部分“（八）支持龙头企业发展壮大”中的“自治区内龙头企业与中小微、民营建筑业企业组成联合体投标的，可在招标文件中设置加分项，联合体产生的业绩作为今后各方业绩予以认可。龙头企业申请研发用地和在注册地工业园区建设总部基地的，可参照工业企业供地优惠政策予以统筹安排。”修改为“鼓励自治区内龙头企业与中小微、民营建筑业企业组成联合体投标，联合体产生的业绩作为今后各方业绩予以认可。建筑业企业申请研发用地和在注册地工业园区建设总部基地的，可参照工业企业供地优惠政策予以统筹安排。”</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80" w:lineRule="exact"/>
        <w:ind w:left="0" w:leftChars="0" w:firstLine="579" w:firstLineChars="181"/>
        <w:jc w:val="both"/>
        <w:textAlignment w:val="auto"/>
        <w:rPr>
          <w:rFonts w:hint="eastAsia" w:ascii="仿宋" w:hAnsi="仿宋" w:eastAsia="仿宋" w:cs="仿宋"/>
          <w:b w:val="0"/>
          <w:bCs w:val="0"/>
          <w:color w:val="auto"/>
          <w:sz w:val="32"/>
          <w:szCs w:val="32"/>
          <w:u w:val="none"/>
          <w:shd w:val="clear" w:color="auto" w:fill="FFFFFF"/>
          <w:lang w:val="en-US" w:eastAsia="zh-CN"/>
        </w:rPr>
      </w:pPr>
      <w:r>
        <w:rPr>
          <w:rFonts w:hint="eastAsia" w:ascii="仿宋" w:hAnsi="仿宋" w:eastAsia="仿宋" w:cs="仿宋"/>
          <w:b w:val="0"/>
          <w:bCs w:val="0"/>
          <w:color w:val="auto"/>
          <w:sz w:val="32"/>
          <w:szCs w:val="32"/>
          <w:u w:val="none"/>
          <w:shd w:val="clear" w:color="auto" w:fill="FFFFFF"/>
          <w:lang w:val="en-US" w:eastAsia="zh-CN"/>
        </w:rPr>
        <w:t>（四）将</w:t>
      </w:r>
      <w:r>
        <w:rPr>
          <w:rFonts w:hint="eastAsia" w:ascii="仿宋" w:hAnsi="仿宋" w:eastAsia="仿宋" w:cs="仿宋"/>
          <w:color w:val="auto"/>
          <w:sz w:val="32"/>
          <w:szCs w:val="32"/>
          <w:u w:val="none"/>
          <w:shd w:val="clear" w:color="auto" w:fill="FFFFFF"/>
          <w:lang w:val="en-US" w:eastAsia="zh-CN"/>
        </w:rPr>
        <w:t>《若干措施》</w:t>
      </w:r>
      <w:r>
        <w:rPr>
          <w:rFonts w:hint="eastAsia" w:ascii="仿宋" w:hAnsi="仿宋" w:eastAsia="仿宋" w:cs="仿宋"/>
          <w:b w:val="0"/>
          <w:bCs w:val="0"/>
          <w:color w:val="auto"/>
          <w:sz w:val="32"/>
          <w:szCs w:val="32"/>
          <w:u w:val="none"/>
          <w:shd w:val="clear" w:color="auto" w:fill="FFFFFF"/>
          <w:lang w:val="en-US" w:eastAsia="zh-CN"/>
        </w:rPr>
        <w:t>“二、提升建筑业企业市场竞争力”部分“（九）积极引进优秀建筑业企业”中的“引进一批综合实力强、品牌知名度高、社会信用好的建筑业企业总部、区域总部或分支机构落户自治区”修改为“建筑业企业总部、区域总部或分支机构落户自治区”；删除“引进区外具有综合（特级）资质或建筑施工总承包一级资质企业的，各地区可结合实际给予奖励或补助”的表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99" w:firstLineChars="156"/>
        <w:jc w:val="both"/>
        <w:textAlignment w:val="auto"/>
        <w:rPr>
          <w:rFonts w:hint="eastAsia" w:ascii="仿宋" w:hAnsi="仿宋" w:eastAsia="仿宋" w:cs="仿宋"/>
          <w:b w:val="0"/>
          <w:bCs w:val="0"/>
          <w:color w:val="auto"/>
          <w:sz w:val="32"/>
          <w:szCs w:val="32"/>
          <w:u w:val="none"/>
          <w:shd w:val="clear" w:color="auto" w:fill="FFFFFF"/>
          <w:lang w:val="en-US" w:eastAsia="zh-CN"/>
        </w:rPr>
      </w:pPr>
      <w:r>
        <w:rPr>
          <w:rFonts w:hint="eastAsia" w:ascii="仿宋" w:hAnsi="仿宋" w:eastAsia="仿宋" w:cs="仿宋"/>
          <w:b w:val="0"/>
          <w:bCs w:val="0"/>
          <w:color w:val="auto"/>
          <w:sz w:val="32"/>
          <w:szCs w:val="32"/>
          <w:u w:val="none"/>
          <w:shd w:val="clear" w:color="auto" w:fill="FFFFFF"/>
          <w:lang w:val="en-US" w:eastAsia="zh-CN"/>
        </w:rPr>
        <w:t>（五）删除</w:t>
      </w:r>
      <w:r>
        <w:rPr>
          <w:rFonts w:hint="eastAsia" w:ascii="仿宋" w:hAnsi="仿宋" w:eastAsia="仿宋" w:cs="仿宋"/>
          <w:color w:val="auto"/>
          <w:sz w:val="32"/>
          <w:szCs w:val="32"/>
          <w:u w:val="none"/>
          <w:shd w:val="clear" w:color="auto" w:fill="FFFFFF"/>
          <w:lang w:val="en-US" w:eastAsia="zh-CN"/>
        </w:rPr>
        <w:t>《若干措施》</w:t>
      </w:r>
      <w:r>
        <w:rPr>
          <w:rFonts w:hint="eastAsia" w:ascii="仿宋" w:hAnsi="仿宋" w:eastAsia="仿宋" w:cs="仿宋"/>
          <w:b w:val="0"/>
          <w:bCs w:val="0"/>
          <w:color w:val="auto"/>
          <w:sz w:val="32"/>
          <w:szCs w:val="32"/>
          <w:u w:val="none"/>
          <w:shd w:val="clear" w:color="auto" w:fill="FFFFFF"/>
          <w:lang w:val="en-US" w:eastAsia="zh-CN"/>
        </w:rPr>
        <w:t>“二、提升建筑业企业市场竞争力”部分“（十）鼓励建筑业企业走出去”中“可在招标投标中给予加分”的表述。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79" w:firstLineChars="181"/>
        <w:jc w:val="both"/>
        <w:textAlignment w:val="auto"/>
        <w:rPr>
          <w:rFonts w:hint="eastAsia" w:ascii="仿宋" w:hAnsi="仿宋" w:eastAsia="仿宋" w:cs="仿宋"/>
          <w:color w:val="auto"/>
          <w:sz w:val="32"/>
          <w:szCs w:val="32"/>
          <w:u w:val="none"/>
          <w:shd w:val="clear" w:color="auto" w:fill="FFFFFF"/>
          <w:lang w:val="en-US" w:eastAsia="zh-CN"/>
        </w:rPr>
      </w:pPr>
      <w:r>
        <w:rPr>
          <w:rFonts w:hint="eastAsia" w:ascii="仿宋" w:hAnsi="仿宋" w:eastAsia="仿宋" w:cs="仿宋"/>
          <w:b w:val="0"/>
          <w:bCs w:val="0"/>
          <w:color w:val="auto"/>
          <w:sz w:val="32"/>
          <w:szCs w:val="32"/>
          <w:u w:val="none"/>
          <w:shd w:val="clear" w:color="auto" w:fill="FFFFFF"/>
          <w:lang w:val="en-US" w:eastAsia="zh-CN"/>
        </w:rPr>
        <w:t>（六）将</w:t>
      </w:r>
      <w:r>
        <w:rPr>
          <w:rFonts w:hint="eastAsia" w:ascii="仿宋" w:hAnsi="仿宋" w:eastAsia="仿宋" w:cs="仿宋"/>
          <w:color w:val="auto"/>
          <w:sz w:val="32"/>
          <w:szCs w:val="32"/>
          <w:u w:val="none"/>
          <w:shd w:val="clear" w:color="auto" w:fill="FFFFFF"/>
          <w:lang w:val="en-US" w:eastAsia="zh-CN"/>
        </w:rPr>
        <w:t>《若干措施》</w:t>
      </w:r>
      <w:r>
        <w:rPr>
          <w:rFonts w:hint="eastAsia" w:ascii="仿宋" w:hAnsi="仿宋" w:eastAsia="仿宋" w:cs="仿宋"/>
          <w:b w:val="0"/>
          <w:bCs w:val="0"/>
          <w:color w:val="auto"/>
          <w:sz w:val="32"/>
          <w:szCs w:val="32"/>
          <w:u w:val="none"/>
          <w:shd w:val="clear" w:color="auto" w:fill="FFFFFF"/>
          <w:lang w:val="en-US" w:eastAsia="zh-CN"/>
        </w:rPr>
        <w:t>“四、确保惠企政策落地落实”部分“（十</w:t>
      </w:r>
      <w:r>
        <w:rPr>
          <w:rFonts w:hint="eastAsia" w:ascii="仿宋" w:hAnsi="仿宋" w:eastAsia="仿宋" w:cs="仿宋"/>
          <w:b w:val="0"/>
          <w:bCs w:val="0"/>
          <w:color w:val="auto"/>
          <w:spacing w:val="6"/>
          <w:sz w:val="32"/>
          <w:szCs w:val="32"/>
          <w:u w:val="none"/>
          <w:shd w:val="clear" w:color="auto" w:fill="FFFFFF"/>
          <w:lang w:val="en-US" w:eastAsia="zh-CN"/>
        </w:rPr>
        <w:t>五）建立部门协同机制”中的“建立建筑业企业年度营业收入、</w:t>
      </w:r>
      <w:r>
        <w:rPr>
          <w:rFonts w:hint="eastAsia" w:ascii="仿宋" w:hAnsi="仿宋" w:eastAsia="仿宋" w:cs="仿宋"/>
          <w:b w:val="0"/>
          <w:bCs w:val="0"/>
          <w:color w:val="auto"/>
          <w:sz w:val="32"/>
          <w:szCs w:val="32"/>
          <w:u w:val="none"/>
          <w:shd w:val="clear" w:color="auto" w:fill="FFFFFF"/>
          <w:lang w:val="en-US" w:eastAsia="zh-CN"/>
        </w:rPr>
        <w:t>纳税贡献、应急抢险等激励机制。”修改为“依法依规建立建筑业企业年度营业收入</w:t>
      </w:r>
      <w:r>
        <w:rPr>
          <w:rFonts w:hint="eastAsia" w:ascii="仿宋" w:hAnsi="仿宋" w:eastAsia="仿宋" w:cs="仿宋"/>
          <w:color w:val="auto"/>
          <w:sz w:val="32"/>
          <w:szCs w:val="32"/>
          <w:u w:val="none"/>
          <w:shd w:val="clear" w:color="auto" w:fill="FFFFFF"/>
          <w:lang w:val="en-US" w:eastAsia="zh-CN"/>
        </w:rPr>
        <w:t>、应急抢险等激励机制。”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shd w:val="clear" w:color="auto" w:fill="FFFFFF"/>
          <w:lang w:val="en-US" w:eastAsia="zh-CN"/>
        </w:rPr>
        <w:t>三、内政办发〔2023〕52号文件修改内容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99" w:firstLineChars="156"/>
        <w:jc w:val="both"/>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lang w:val="en-US" w:eastAsia="zh-CN"/>
        </w:rPr>
        <w:t>（一）将《内蒙古</w:t>
      </w:r>
      <w:r>
        <w:rPr>
          <w:rFonts w:hint="eastAsia" w:ascii="仿宋" w:hAnsi="仿宋" w:eastAsia="仿宋" w:cs="仿宋"/>
          <w:color w:val="auto"/>
          <w:sz w:val="32"/>
          <w:szCs w:val="32"/>
          <w:u w:val="none"/>
          <w:shd w:val="clear" w:color="auto" w:fill="FFFFFF"/>
          <w:lang w:val="en-US" w:eastAsia="zh-CN"/>
        </w:rPr>
        <w:t>自治区建筑业倍增行动计划（2023—2025年）</w:t>
      </w:r>
      <w:r>
        <w:rPr>
          <w:rFonts w:hint="eastAsia" w:ascii="仿宋" w:hAnsi="仿宋" w:eastAsia="仿宋" w:cs="仿宋"/>
          <w:color w:val="auto"/>
          <w:sz w:val="32"/>
          <w:szCs w:val="32"/>
          <w:u w:val="none"/>
          <w:lang w:val="en-US" w:eastAsia="zh-CN"/>
        </w:rPr>
        <w:t>》（以下简称《行动计划》）“三、工作举措”部分“（一）支持建筑业企业资质提档晋级”中的“</w:t>
      </w:r>
      <w:r>
        <w:rPr>
          <w:rFonts w:hint="eastAsia" w:ascii="仿宋" w:hAnsi="仿宋" w:eastAsia="仿宋" w:cs="仿宋"/>
          <w:snapToGrid w:val="0"/>
          <w:color w:val="auto"/>
          <w:sz w:val="32"/>
          <w:szCs w:val="32"/>
          <w:u w:val="none"/>
          <w:shd w:val="clear" w:color="auto" w:fill="FFFFFF"/>
        </w:rPr>
        <w:t>已取得施工总承包资质的企业可直接申请自治区权限内对应的总承包</w:t>
      </w:r>
      <w:r>
        <w:rPr>
          <w:rFonts w:hint="eastAsia" w:ascii="仿宋" w:hAnsi="仿宋" w:eastAsia="仿宋" w:cs="仿宋"/>
          <w:snapToGrid w:val="0"/>
          <w:color w:val="auto"/>
          <w:sz w:val="32"/>
          <w:szCs w:val="32"/>
          <w:u w:val="none"/>
          <w:shd w:val="clear" w:color="auto" w:fill="FFFFFF"/>
          <w:lang w:eastAsia="zh-CN"/>
        </w:rPr>
        <w:t>覆盖</w:t>
      </w:r>
      <w:r>
        <w:rPr>
          <w:rFonts w:hint="eastAsia" w:ascii="仿宋" w:hAnsi="仿宋" w:eastAsia="仿宋" w:cs="仿宋"/>
          <w:snapToGrid w:val="0"/>
          <w:color w:val="auto"/>
          <w:sz w:val="32"/>
          <w:szCs w:val="32"/>
          <w:u w:val="none"/>
          <w:shd w:val="clear" w:color="auto" w:fill="FFFFFF"/>
        </w:rPr>
        <w:t>的同等级专业承包资质</w:t>
      </w:r>
      <w:r>
        <w:rPr>
          <w:rFonts w:hint="eastAsia" w:ascii="仿宋" w:hAnsi="仿宋" w:eastAsia="仿宋" w:cs="仿宋"/>
          <w:color w:val="auto"/>
          <w:sz w:val="32"/>
          <w:szCs w:val="32"/>
          <w:u w:val="none"/>
          <w:lang w:val="en-US" w:eastAsia="zh-CN"/>
        </w:rPr>
        <w:t>”修改为“</w:t>
      </w:r>
      <w:r>
        <w:rPr>
          <w:rFonts w:hint="eastAsia" w:ascii="仿宋" w:hAnsi="仿宋" w:eastAsia="仿宋" w:cs="仿宋"/>
          <w:snapToGrid w:val="0"/>
          <w:color w:val="auto"/>
          <w:sz w:val="32"/>
          <w:szCs w:val="32"/>
          <w:u w:val="none"/>
          <w:shd w:val="clear" w:color="auto" w:fill="FFFFFF"/>
        </w:rPr>
        <w:t>已取得施工总承包资质的企业可直接申请自治区权限内对应的总承包</w:t>
      </w:r>
      <w:r>
        <w:rPr>
          <w:rFonts w:hint="eastAsia" w:ascii="仿宋" w:hAnsi="仿宋" w:eastAsia="仿宋" w:cs="仿宋"/>
          <w:snapToGrid w:val="0"/>
          <w:color w:val="auto"/>
          <w:sz w:val="32"/>
          <w:szCs w:val="32"/>
          <w:u w:val="none"/>
          <w:shd w:val="clear" w:color="auto" w:fill="FFFFFF"/>
          <w:lang w:eastAsia="zh-CN"/>
        </w:rPr>
        <w:t>覆盖</w:t>
      </w:r>
      <w:r>
        <w:rPr>
          <w:rFonts w:hint="eastAsia" w:ascii="仿宋" w:hAnsi="仿宋" w:eastAsia="仿宋" w:cs="仿宋"/>
          <w:snapToGrid w:val="0"/>
          <w:color w:val="auto"/>
          <w:sz w:val="32"/>
          <w:szCs w:val="32"/>
          <w:u w:val="none"/>
          <w:shd w:val="clear" w:color="auto" w:fill="FFFFFF"/>
        </w:rPr>
        <w:t>的</w:t>
      </w:r>
      <w:r>
        <w:rPr>
          <w:rFonts w:hint="eastAsia" w:ascii="仿宋" w:hAnsi="仿宋" w:eastAsia="仿宋" w:cs="仿宋"/>
          <w:snapToGrid w:val="0"/>
          <w:color w:val="auto"/>
          <w:sz w:val="32"/>
          <w:szCs w:val="32"/>
          <w:u w:val="none"/>
          <w:shd w:val="clear" w:color="auto" w:fill="FFFFFF"/>
          <w:lang w:eastAsia="zh-CN"/>
        </w:rPr>
        <w:t>最低</w:t>
      </w:r>
      <w:r>
        <w:rPr>
          <w:rFonts w:hint="eastAsia" w:ascii="仿宋" w:hAnsi="仿宋" w:eastAsia="仿宋" w:cs="仿宋"/>
          <w:snapToGrid w:val="0"/>
          <w:color w:val="auto"/>
          <w:sz w:val="32"/>
          <w:szCs w:val="32"/>
          <w:u w:val="none"/>
          <w:shd w:val="clear" w:color="auto" w:fill="FFFFFF"/>
        </w:rPr>
        <w:t>级专业承包资质</w:t>
      </w:r>
      <w:r>
        <w:rPr>
          <w:rFonts w:hint="eastAsia" w:ascii="仿宋" w:hAnsi="仿宋" w:eastAsia="仿宋" w:cs="仿宋"/>
          <w:color w:val="auto"/>
          <w:sz w:val="32"/>
          <w:szCs w:val="32"/>
          <w:u w:val="none"/>
          <w:lang w:val="en-US" w:eastAsia="zh-CN"/>
        </w:rPr>
        <w:t>”；删除“</w:t>
      </w:r>
      <w:r>
        <w:rPr>
          <w:rFonts w:hint="eastAsia" w:ascii="仿宋" w:hAnsi="仿宋" w:eastAsia="仿宋" w:cs="仿宋"/>
          <w:snapToGrid w:val="0"/>
          <w:color w:val="auto"/>
          <w:sz w:val="32"/>
          <w:szCs w:val="32"/>
          <w:u w:val="none"/>
        </w:rPr>
        <w:t>对晋升特级的建筑业企业，给予</w:t>
      </w:r>
      <w:r>
        <w:rPr>
          <w:rFonts w:hint="eastAsia" w:ascii="仿宋" w:hAnsi="仿宋" w:eastAsia="仿宋" w:cs="仿宋"/>
          <w:snapToGrid w:val="0"/>
          <w:color w:val="auto"/>
          <w:sz w:val="32"/>
          <w:szCs w:val="32"/>
          <w:u w:val="none"/>
          <w:lang w:val="en-US" w:eastAsia="zh-CN"/>
        </w:rPr>
        <w:t>财政</w:t>
      </w:r>
      <w:r>
        <w:rPr>
          <w:rFonts w:hint="eastAsia" w:ascii="仿宋" w:hAnsi="仿宋" w:eastAsia="仿宋" w:cs="仿宋"/>
          <w:snapToGrid w:val="0"/>
          <w:color w:val="auto"/>
          <w:sz w:val="32"/>
          <w:szCs w:val="32"/>
          <w:u w:val="none"/>
        </w:rPr>
        <w:t>奖励</w:t>
      </w:r>
      <w:r>
        <w:rPr>
          <w:rFonts w:hint="eastAsia" w:ascii="仿宋" w:hAnsi="仿宋" w:eastAsia="仿宋" w:cs="仿宋"/>
          <w:color w:val="auto"/>
          <w:sz w:val="32"/>
          <w:szCs w:val="32"/>
          <w:u w:val="none"/>
          <w:lang w:val="en-US" w:eastAsia="zh-CN"/>
        </w:rPr>
        <w:t>”的表述。</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left="0" w:leftChars="0" w:firstLine="518" w:firstLineChars="162"/>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（二）将《行动计划》“三、工作举措”部分“（五）支持中小微建筑业企业加快发展”中的“</w:t>
      </w:r>
      <w:r>
        <w:rPr>
          <w:rFonts w:hint="eastAsia" w:ascii="仿宋" w:hAnsi="仿宋" w:eastAsia="仿宋" w:cs="仿宋"/>
          <w:color w:val="auto"/>
          <w:kern w:val="2"/>
          <w:sz w:val="32"/>
          <w:szCs w:val="32"/>
          <w:u w:val="none"/>
          <w:lang w:val="en-US" w:eastAsia="zh-CN"/>
        </w:rPr>
        <w:t>工程总承包项目进行分包的，鼓励依法依规发包给当地中小微建筑业企业。鼓励将不属于招标范畴的工程项目依法依规发包给当地中小微建筑业企业。</w:t>
      </w:r>
      <w:r>
        <w:rPr>
          <w:rFonts w:hint="eastAsia" w:ascii="仿宋" w:hAnsi="仿宋" w:eastAsia="仿宋" w:cs="仿宋"/>
          <w:color w:val="auto"/>
          <w:sz w:val="32"/>
          <w:szCs w:val="32"/>
          <w:u w:val="none"/>
          <w:lang w:val="en-US" w:eastAsia="zh-CN"/>
        </w:rPr>
        <w:t>”修改为“</w:t>
      </w:r>
      <w:r>
        <w:rPr>
          <w:rFonts w:hint="eastAsia" w:ascii="仿宋" w:hAnsi="仿宋" w:eastAsia="仿宋" w:cs="仿宋"/>
          <w:color w:val="auto"/>
          <w:kern w:val="2"/>
          <w:sz w:val="32"/>
          <w:szCs w:val="32"/>
          <w:u w:val="none"/>
          <w:lang w:val="en-US" w:eastAsia="zh-CN"/>
        </w:rPr>
        <w:t>工程总承包项目进行分包的，鼓励依法发包给中小微建筑业企业。鼓励将不属于招标范畴的工程项目依法发包给中小微建筑业企业。</w:t>
      </w:r>
      <w:r>
        <w:rPr>
          <w:rFonts w:hint="eastAsia" w:ascii="仿宋" w:hAnsi="仿宋" w:eastAsia="仿宋" w:cs="仿宋"/>
          <w:color w:val="auto"/>
          <w:sz w:val="32"/>
          <w:szCs w:val="32"/>
          <w:u w:val="none"/>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59" w:firstLineChars="206"/>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lang w:val="en-US" w:eastAsia="zh-CN"/>
        </w:rPr>
        <w:t>（三）将《行动计划》“三、工作举措”部分“（五）支持中小微建筑业企业加快发展”中的“</w:t>
      </w:r>
      <w:r>
        <w:rPr>
          <w:rFonts w:hint="eastAsia" w:ascii="仿宋" w:hAnsi="仿宋" w:eastAsia="仿宋" w:cs="仿宋"/>
          <w:color w:val="auto"/>
          <w:kern w:val="2"/>
          <w:sz w:val="32"/>
          <w:szCs w:val="32"/>
          <w:u w:val="none"/>
          <w:lang w:val="en-US" w:eastAsia="zh-CN" w:bidi="ar-SA"/>
        </w:rPr>
        <w:t>注册地人民政府可对首次‘小升规’企业给予奖补支持。</w:t>
      </w:r>
      <w:r>
        <w:rPr>
          <w:rFonts w:hint="eastAsia" w:ascii="仿宋" w:hAnsi="仿宋" w:eastAsia="仿宋" w:cs="仿宋"/>
          <w:color w:val="auto"/>
          <w:kern w:val="2"/>
          <w:sz w:val="32"/>
          <w:szCs w:val="32"/>
          <w:u w:val="none"/>
          <w:lang w:val="en-US" w:eastAsia="zh-CN"/>
        </w:rPr>
        <w:t>”修改为“</w:t>
      </w:r>
      <w:r>
        <w:rPr>
          <w:rFonts w:hint="eastAsia" w:ascii="仿宋" w:hAnsi="仿宋" w:eastAsia="仿宋" w:cs="仿宋"/>
          <w:color w:val="auto"/>
          <w:kern w:val="2"/>
          <w:sz w:val="32"/>
          <w:szCs w:val="32"/>
          <w:u w:val="none"/>
          <w:lang w:val="en-US" w:eastAsia="zh-CN" w:bidi="ar-SA"/>
        </w:rPr>
        <w:t>注册地人民政府可对首次‘小升规’企业给予支持。</w:t>
      </w:r>
      <w:r>
        <w:rPr>
          <w:rFonts w:hint="eastAsia" w:ascii="仿宋" w:hAnsi="仿宋" w:eastAsia="仿宋" w:cs="仿宋"/>
          <w:color w:val="auto"/>
          <w:kern w:val="2"/>
          <w:sz w:val="32"/>
          <w:szCs w:val="32"/>
          <w:u w:val="none"/>
          <w:lang w:val="en-US"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left="0" w:leftChars="0" w:firstLine="499" w:firstLineChars="156"/>
        <w:jc w:val="both"/>
        <w:textAlignment w:val="auto"/>
        <w:rPr>
          <w:rFonts w:hint="eastAsia" w:ascii="仿宋" w:hAnsi="仿宋" w:eastAsia="仿宋" w:cs="仿宋"/>
          <w:color w:val="auto"/>
          <w:kern w:val="2"/>
          <w:sz w:val="32"/>
          <w:szCs w:val="32"/>
          <w:u w:val="none"/>
          <w:lang w:val="en-US" w:eastAsia="zh-CN"/>
        </w:rPr>
      </w:pPr>
      <w:r>
        <w:rPr>
          <w:rFonts w:hint="eastAsia" w:ascii="仿宋" w:hAnsi="仿宋" w:eastAsia="仿宋" w:cs="仿宋"/>
          <w:color w:val="auto"/>
          <w:kern w:val="2"/>
          <w:sz w:val="32"/>
          <w:szCs w:val="32"/>
          <w:u w:val="none"/>
          <w:lang w:val="en-US" w:eastAsia="zh-CN"/>
        </w:rPr>
        <w:t>（四）将</w:t>
      </w:r>
      <w:r>
        <w:rPr>
          <w:rFonts w:hint="eastAsia" w:ascii="仿宋" w:hAnsi="仿宋" w:eastAsia="仿宋" w:cs="仿宋"/>
          <w:color w:val="auto"/>
          <w:sz w:val="32"/>
          <w:szCs w:val="32"/>
          <w:u w:val="none"/>
          <w:lang w:val="en-US" w:eastAsia="zh-CN"/>
        </w:rPr>
        <w:t>《行动计划》“三、工作举措”部分“（六）支持优质建筑业企业在自治区落户”中的“</w:t>
      </w:r>
      <w:r>
        <w:rPr>
          <w:rFonts w:hint="eastAsia" w:ascii="仿宋" w:hAnsi="仿宋" w:eastAsia="仿宋" w:cs="仿宋"/>
          <w:color w:val="auto"/>
          <w:kern w:val="2"/>
          <w:sz w:val="32"/>
          <w:szCs w:val="32"/>
          <w:u w:val="none"/>
        </w:rPr>
        <w:t>央企、国企、大型民营建筑业企业迁入</w:t>
      </w:r>
      <w:r>
        <w:rPr>
          <w:rFonts w:hint="eastAsia" w:ascii="仿宋" w:hAnsi="仿宋" w:eastAsia="仿宋" w:cs="仿宋"/>
          <w:color w:val="auto"/>
          <w:kern w:val="2"/>
          <w:sz w:val="32"/>
          <w:szCs w:val="32"/>
          <w:u w:val="none"/>
          <w:lang w:eastAsia="zh-CN"/>
        </w:rPr>
        <w:t>自治区的、</w:t>
      </w:r>
      <w:r>
        <w:rPr>
          <w:rFonts w:hint="eastAsia" w:ascii="仿宋" w:hAnsi="仿宋" w:eastAsia="仿宋" w:cs="仿宋"/>
          <w:color w:val="auto"/>
          <w:kern w:val="2"/>
          <w:sz w:val="32"/>
          <w:szCs w:val="32"/>
          <w:u w:val="none"/>
        </w:rPr>
        <w:t>在</w:t>
      </w:r>
      <w:r>
        <w:rPr>
          <w:rFonts w:hint="eastAsia" w:ascii="仿宋" w:hAnsi="仿宋" w:eastAsia="仿宋" w:cs="仿宋"/>
          <w:color w:val="auto"/>
          <w:kern w:val="2"/>
          <w:sz w:val="32"/>
          <w:szCs w:val="32"/>
          <w:u w:val="none"/>
          <w:lang w:eastAsia="zh-CN"/>
        </w:rPr>
        <w:t>自治区</w:t>
      </w:r>
      <w:r>
        <w:rPr>
          <w:rFonts w:hint="eastAsia" w:ascii="仿宋" w:hAnsi="仿宋" w:eastAsia="仿宋" w:cs="仿宋"/>
          <w:color w:val="auto"/>
          <w:kern w:val="2"/>
          <w:sz w:val="32"/>
          <w:szCs w:val="32"/>
          <w:u w:val="none"/>
        </w:rPr>
        <w:t>设立全资子公司</w:t>
      </w:r>
      <w:r>
        <w:rPr>
          <w:rFonts w:hint="eastAsia" w:ascii="仿宋" w:hAnsi="仿宋" w:eastAsia="仿宋" w:cs="仿宋"/>
          <w:color w:val="auto"/>
          <w:kern w:val="2"/>
          <w:sz w:val="32"/>
          <w:szCs w:val="32"/>
          <w:u w:val="none"/>
          <w:lang w:eastAsia="zh-CN"/>
        </w:rPr>
        <w:t>或把分公司改为子公司</w:t>
      </w:r>
      <w:r>
        <w:rPr>
          <w:rFonts w:hint="eastAsia" w:ascii="仿宋" w:hAnsi="仿宋" w:eastAsia="仿宋" w:cs="仿宋"/>
          <w:color w:val="auto"/>
          <w:kern w:val="2"/>
          <w:sz w:val="32"/>
          <w:szCs w:val="32"/>
          <w:u w:val="none"/>
        </w:rPr>
        <w:t>并将一级及以上资质迁入</w:t>
      </w:r>
      <w:r>
        <w:rPr>
          <w:rFonts w:hint="eastAsia" w:ascii="仿宋" w:hAnsi="仿宋" w:eastAsia="仿宋" w:cs="仿宋"/>
          <w:color w:val="auto"/>
          <w:kern w:val="2"/>
          <w:sz w:val="32"/>
          <w:szCs w:val="32"/>
          <w:u w:val="none"/>
          <w:lang w:eastAsia="zh-CN"/>
        </w:rPr>
        <w:t>自治区的</w:t>
      </w:r>
      <w:r>
        <w:rPr>
          <w:rFonts w:hint="eastAsia" w:ascii="仿宋" w:hAnsi="仿宋" w:eastAsia="仿宋" w:cs="仿宋"/>
          <w:color w:val="auto"/>
          <w:kern w:val="2"/>
          <w:sz w:val="32"/>
          <w:szCs w:val="32"/>
          <w:u w:val="none"/>
        </w:rPr>
        <w:t>，给予</w:t>
      </w:r>
      <w:r>
        <w:rPr>
          <w:rFonts w:hint="eastAsia" w:ascii="仿宋" w:hAnsi="仿宋" w:eastAsia="仿宋" w:cs="仿宋"/>
          <w:color w:val="auto"/>
          <w:kern w:val="2"/>
          <w:sz w:val="32"/>
          <w:szCs w:val="32"/>
          <w:u w:val="none"/>
          <w:lang w:val="en-US" w:eastAsia="zh-CN"/>
        </w:rPr>
        <w:t>财政</w:t>
      </w:r>
      <w:r>
        <w:rPr>
          <w:rFonts w:hint="eastAsia" w:ascii="仿宋" w:hAnsi="仿宋" w:eastAsia="仿宋" w:cs="仿宋"/>
          <w:color w:val="auto"/>
          <w:kern w:val="2"/>
          <w:sz w:val="32"/>
          <w:szCs w:val="32"/>
          <w:u w:val="none"/>
        </w:rPr>
        <w:t>奖励。</w:t>
      </w:r>
      <w:r>
        <w:rPr>
          <w:rFonts w:hint="eastAsia" w:ascii="仿宋" w:hAnsi="仿宋" w:eastAsia="仿宋" w:cs="仿宋"/>
          <w:color w:val="auto"/>
          <w:sz w:val="32"/>
          <w:szCs w:val="32"/>
          <w:u w:val="none"/>
          <w:lang w:val="en-US" w:eastAsia="zh-CN"/>
        </w:rPr>
        <w:t>”修改为“鼓励</w:t>
      </w:r>
      <w:r>
        <w:rPr>
          <w:rFonts w:hint="eastAsia" w:ascii="仿宋" w:hAnsi="仿宋" w:eastAsia="仿宋" w:cs="仿宋"/>
          <w:color w:val="auto"/>
          <w:kern w:val="2"/>
          <w:sz w:val="32"/>
          <w:szCs w:val="32"/>
          <w:u w:val="none"/>
        </w:rPr>
        <w:t>央企、国企、大型民营建筑业企业迁入</w:t>
      </w:r>
      <w:r>
        <w:rPr>
          <w:rFonts w:hint="eastAsia" w:ascii="仿宋" w:hAnsi="仿宋" w:eastAsia="仿宋" w:cs="仿宋"/>
          <w:color w:val="auto"/>
          <w:kern w:val="2"/>
          <w:sz w:val="32"/>
          <w:szCs w:val="32"/>
          <w:u w:val="none"/>
          <w:lang w:eastAsia="zh-CN"/>
        </w:rPr>
        <w:t>自治区、</w:t>
      </w:r>
      <w:r>
        <w:rPr>
          <w:rFonts w:hint="eastAsia" w:ascii="仿宋" w:hAnsi="仿宋" w:eastAsia="仿宋" w:cs="仿宋"/>
          <w:color w:val="auto"/>
          <w:kern w:val="2"/>
          <w:sz w:val="32"/>
          <w:szCs w:val="32"/>
          <w:u w:val="none"/>
        </w:rPr>
        <w:t>在</w:t>
      </w:r>
      <w:r>
        <w:rPr>
          <w:rFonts w:hint="eastAsia" w:ascii="仿宋" w:hAnsi="仿宋" w:eastAsia="仿宋" w:cs="仿宋"/>
          <w:color w:val="auto"/>
          <w:kern w:val="2"/>
          <w:sz w:val="32"/>
          <w:szCs w:val="32"/>
          <w:u w:val="none"/>
          <w:lang w:eastAsia="zh-CN"/>
        </w:rPr>
        <w:t>自治区</w:t>
      </w:r>
      <w:r>
        <w:rPr>
          <w:rFonts w:hint="eastAsia" w:ascii="仿宋" w:hAnsi="仿宋" w:eastAsia="仿宋" w:cs="仿宋"/>
          <w:color w:val="auto"/>
          <w:kern w:val="2"/>
          <w:sz w:val="32"/>
          <w:szCs w:val="32"/>
          <w:u w:val="none"/>
        </w:rPr>
        <w:t>设立全资子公司</w:t>
      </w:r>
      <w:r>
        <w:rPr>
          <w:rFonts w:hint="eastAsia" w:ascii="仿宋" w:hAnsi="仿宋" w:eastAsia="仿宋" w:cs="仿宋"/>
          <w:color w:val="auto"/>
          <w:kern w:val="2"/>
          <w:sz w:val="32"/>
          <w:szCs w:val="32"/>
          <w:u w:val="none"/>
          <w:lang w:eastAsia="zh-CN"/>
        </w:rPr>
        <w:t>或把分公司改为子公司</w:t>
      </w:r>
      <w:r>
        <w:rPr>
          <w:rFonts w:hint="eastAsia" w:ascii="仿宋" w:hAnsi="仿宋" w:eastAsia="仿宋" w:cs="仿宋"/>
          <w:color w:val="auto"/>
          <w:kern w:val="2"/>
          <w:sz w:val="32"/>
          <w:szCs w:val="32"/>
          <w:u w:val="none"/>
        </w:rPr>
        <w:t>并将一级及以上资质迁入</w:t>
      </w:r>
      <w:r>
        <w:rPr>
          <w:rFonts w:hint="eastAsia" w:ascii="仿宋" w:hAnsi="仿宋" w:eastAsia="仿宋" w:cs="仿宋"/>
          <w:color w:val="auto"/>
          <w:kern w:val="2"/>
          <w:sz w:val="32"/>
          <w:szCs w:val="32"/>
          <w:u w:val="none"/>
          <w:lang w:eastAsia="zh-CN"/>
        </w:rPr>
        <w:t>自治区</w:t>
      </w:r>
      <w:r>
        <w:rPr>
          <w:rFonts w:hint="eastAsia" w:ascii="仿宋" w:hAnsi="仿宋" w:eastAsia="仿宋" w:cs="仿宋"/>
          <w:color w:val="auto"/>
          <w:kern w:val="2"/>
          <w:sz w:val="32"/>
          <w:szCs w:val="32"/>
          <w:u w:val="none"/>
        </w:rPr>
        <w:t>。</w:t>
      </w:r>
      <w:r>
        <w:rPr>
          <w:rFonts w:hint="eastAsia" w:ascii="仿宋" w:hAnsi="仿宋" w:eastAsia="仿宋" w:cs="仿宋"/>
          <w:color w:val="auto"/>
          <w:sz w:val="32"/>
          <w:szCs w:val="32"/>
          <w:u w:val="none"/>
          <w:lang w:val="en-US"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left="0" w:leftChars="0" w:firstLine="579" w:firstLineChars="181"/>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（五）将《行动计划》“</w:t>
      </w:r>
      <w:r>
        <w:rPr>
          <w:rFonts w:hint="eastAsia" w:ascii="仿宋" w:hAnsi="仿宋" w:eastAsia="仿宋" w:cs="仿宋"/>
          <w:color w:val="auto"/>
          <w:kern w:val="2"/>
          <w:sz w:val="32"/>
          <w:szCs w:val="32"/>
          <w:u w:val="none"/>
        </w:rPr>
        <w:t>四、保障措施</w:t>
      </w:r>
      <w:r>
        <w:rPr>
          <w:rFonts w:hint="eastAsia" w:ascii="仿宋" w:hAnsi="仿宋" w:eastAsia="仿宋" w:cs="仿宋"/>
          <w:color w:val="auto"/>
          <w:kern w:val="2"/>
          <w:sz w:val="32"/>
          <w:szCs w:val="32"/>
          <w:u w:val="none"/>
          <w:lang w:eastAsia="zh-CN"/>
        </w:rPr>
        <w:t>”部分“</w:t>
      </w:r>
      <w:r>
        <w:rPr>
          <w:rFonts w:hint="eastAsia" w:ascii="仿宋" w:hAnsi="仿宋" w:eastAsia="仿宋" w:cs="仿宋"/>
          <w:color w:val="auto"/>
          <w:kern w:val="2"/>
          <w:sz w:val="32"/>
          <w:szCs w:val="32"/>
          <w:u w:val="none"/>
        </w:rPr>
        <w:t>（一）加强组织领导</w:t>
      </w:r>
      <w:r>
        <w:rPr>
          <w:rFonts w:hint="eastAsia" w:ascii="仿宋" w:hAnsi="仿宋" w:eastAsia="仿宋" w:cs="仿宋"/>
          <w:color w:val="auto"/>
          <w:kern w:val="2"/>
          <w:sz w:val="32"/>
          <w:szCs w:val="32"/>
          <w:u w:val="none"/>
          <w:lang w:val="en-US" w:eastAsia="zh-CN"/>
        </w:rPr>
        <w:t>”中的“</w:t>
      </w:r>
      <w:r>
        <w:rPr>
          <w:rFonts w:hint="eastAsia" w:ascii="仿宋" w:hAnsi="仿宋" w:eastAsia="仿宋" w:cs="仿宋"/>
          <w:color w:val="auto"/>
          <w:kern w:val="2"/>
          <w:sz w:val="32"/>
          <w:szCs w:val="32"/>
          <w:u w:val="none"/>
        </w:rPr>
        <w:t>要全面落实</w:t>
      </w:r>
      <w:r>
        <w:rPr>
          <w:rFonts w:hint="eastAsia" w:ascii="仿宋" w:hAnsi="仿宋" w:eastAsia="仿宋" w:cs="仿宋"/>
          <w:color w:val="auto"/>
          <w:kern w:val="2"/>
          <w:sz w:val="32"/>
          <w:szCs w:val="32"/>
          <w:u w:val="none"/>
          <w:lang w:eastAsia="zh-CN"/>
        </w:rPr>
        <w:t>本</w:t>
      </w:r>
      <w:r>
        <w:rPr>
          <w:rFonts w:hint="eastAsia" w:ascii="仿宋" w:hAnsi="仿宋" w:eastAsia="仿宋" w:cs="仿宋"/>
          <w:b w:val="0"/>
          <w:bCs w:val="0"/>
          <w:color w:val="auto"/>
          <w:kern w:val="2"/>
          <w:sz w:val="32"/>
          <w:szCs w:val="32"/>
          <w:u w:val="none"/>
        </w:rPr>
        <w:t>行动</w:t>
      </w:r>
      <w:r>
        <w:rPr>
          <w:rFonts w:hint="eastAsia" w:ascii="仿宋" w:hAnsi="仿宋" w:eastAsia="仿宋" w:cs="仿宋"/>
          <w:b w:val="0"/>
          <w:bCs w:val="0"/>
          <w:color w:val="auto"/>
          <w:kern w:val="2"/>
          <w:sz w:val="32"/>
          <w:szCs w:val="32"/>
          <w:u w:val="none"/>
          <w:lang w:eastAsia="zh-CN"/>
        </w:rPr>
        <w:t>计划</w:t>
      </w:r>
      <w:r>
        <w:rPr>
          <w:rFonts w:hint="eastAsia" w:ascii="仿宋" w:hAnsi="仿宋" w:eastAsia="仿宋" w:cs="仿宋"/>
          <w:color w:val="auto"/>
          <w:kern w:val="2"/>
          <w:sz w:val="32"/>
          <w:szCs w:val="32"/>
          <w:u w:val="none"/>
        </w:rPr>
        <w:t>中有关财政、金融、用地、审批等各项政策措施</w:t>
      </w:r>
      <w:r>
        <w:rPr>
          <w:rFonts w:hint="eastAsia" w:ascii="仿宋" w:hAnsi="仿宋" w:eastAsia="仿宋" w:cs="仿宋"/>
          <w:color w:val="auto"/>
          <w:sz w:val="32"/>
          <w:szCs w:val="32"/>
          <w:u w:val="none"/>
          <w:lang w:val="en-US" w:eastAsia="zh-CN"/>
        </w:rPr>
        <w:t>”修改为“</w:t>
      </w:r>
      <w:r>
        <w:rPr>
          <w:rFonts w:hint="eastAsia" w:ascii="仿宋" w:hAnsi="仿宋" w:eastAsia="仿宋" w:cs="仿宋"/>
          <w:color w:val="auto"/>
          <w:kern w:val="2"/>
          <w:sz w:val="32"/>
          <w:szCs w:val="32"/>
          <w:u w:val="none"/>
        </w:rPr>
        <w:t>要全面落实</w:t>
      </w:r>
      <w:r>
        <w:rPr>
          <w:rFonts w:hint="eastAsia" w:ascii="仿宋" w:hAnsi="仿宋" w:eastAsia="仿宋" w:cs="仿宋"/>
          <w:color w:val="auto"/>
          <w:kern w:val="2"/>
          <w:sz w:val="32"/>
          <w:szCs w:val="32"/>
          <w:u w:val="none"/>
          <w:lang w:eastAsia="zh-CN"/>
        </w:rPr>
        <w:t>本</w:t>
      </w:r>
      <w:r>
        <w:rPr>
          <w:rFonts w:hint="eastAsia" w:ascii="仿宋" w:hAnsi="仿宋" w:eastAsia="仿宋" w:cs="仿宋"/>
          <w:b w:val="0"/>
          <w:bCs w:val="0"/>
          <w:color w:val="auto"/>
          <w:kern w:val="2"/>
          <w:sz w:val="32"/>
          <w:szCs w:val="32"/>
          <w:u w:val="none"/>
        </w:rPr>
        <w:t>行动</w:t>
      </w:r>
      <w:r>
        <w:rPr>
          <w:rFonts w:hint="eastAsia" w:ascii="仿宋" w:hAnsi="仿宋" w:eastAsia="仿宋" w:cs="仿宋"/>
          <w:b w:val="0"/>
          <w:bCs w:val="0"/>
          <w:color w:val="auto"/>
          <w:kern w:val="2"/>
          <w:sz w:val="32"/>
          <w:szCs w:val="32"/>
          <w:u w:val="none"/>
          <w:lang w:eastAsia="zh-CN"/>
        </w:rPr>
        <w:t>计划</w:t>
      </w:r>
      <w:r>
        <w:rPr>
          <w:rFonts w:hint="eastAsia" w:ascii="仿宋" w:hAnsi="仿宋" w:eastAsia="仿宋" w:cs="仿宋"/>
          <w:color w:val="auto"/>
          <w:kern w:val="2"/>
          <w:sz w:val="32"/>
          <w:szCs w:val="32"/>
          <w:u w:val="none"/>
        </w:rPr>
        <w:t>中有关金融、用地、审批等各项政策措施</w:t>
      </w:r>
      <w:r>
        <w:rPr>
          <w:rFonts w:hint="eastAsia" w:ascii="仿宋" w:hAnsi="仿宋" w:eastAsia="仿宋" w:cs="仿宋"/>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37" w:firstLineChars="168"/>
        <w:jc w:val="both"/>
        <w:textAlignment w:val="auto"/>
        <w:rPr>
          <w:rFonts w:hint="eastAsia" w:ascii="仿宋" w:hAnsi="仿宋" w:eastAsia="仿宋" w:cs="仿宋"/>
          <w:color w:val="auto"/>
          <w:kern w:val="2"/>
          <w:sz w:val="32"/>
          <w:szCs w:val="32"/>
          <w:u w:val="none"/>
          <w:lang w:val="en-US" w:eastAsia="zh-CN"/>
        </w:rPr>
      </w:pPr>
      <w:r>
        <w:rPr>
          <w:rFonts w:hint="eastAsia" w:ascii="仿宋" w:hAnsi="仿宋" w:eastAsia="仿宋" w:cs="仿宋"/>
          <w:color w:val="auto"/>
          <w:sz w:val="32"/>
          <w:szCs w:val="32"/>
          <w:u w:val="none"/>
          <w:lang w:val="en-US" w:eastAsia="zh-CN"/>
        </w:rPr>
        <w:t>（六）将《行动计划》“</w:t>
      </w:r>
      <w:r>
        <w:rPr>
          <w:rFonts w:hint="eastAsia" w:ascii="仿宋" w:hAnsi="仿宋" w:eastAsia="仿宋" w:cs="仿宋"/>
          <w:color w:val="auto"/>
          <w:kern w:val="2"/>
          <w:sz w:val="32"/>
          <w:szCs w:val="32"/>
          <w:u w:val="none"/>
        </w:rPr>
        <w:t>四、保障措施</w:t>
      </w:r>
      <w:r>
        <w:rPr>
          <w:rFonts w:hint="eastAsia" w:ascii="仿宋" w:hAnsi="仿宋" w:eastAsia="仿宋" w:cs="仿宋"/>
          <w:color w:val="auto"/>
          <w:kern w:val="2"/>
          <w:sz w:val="32"/>
          <w:szCs w:val="32"/>
          <w:u w:val="none"/>
          <w:lang w:eastAsia="zh-CN"/>
        </w:rPr>
        <w:t>”部分“</w:t>
      </w:r>
      <w:r>
        <w:rPr>
          <w:rFonts w:hint="eastAsia" w:ascii="仿宋" w:hAnsi="仿宋" w:eastAsia="仿宋" w:cs="仿宋"/>
          <w:color w:val="auto"/>
          <w:kern w:val="2"/>
          <w:sz w:val="32"/>
          <w:szCs w:val="32"/>
          <w:u w:val="none"/>
          <w:lang w:val="en-US" w:eastAsia="zh-CN" w:bidi="ar-SA"/>
        </w:rPr>
        <w:t>（二）细化工</w:t>
      </w:r>
      <w:r>
        <w:rPr>
          <w:rFonts w:hint="eastAsia" w:ascii="仿宋" w:hAnsi="仿宋" w:eastAsia="仿宋" w:cs="仿宋"/>
          <w:color w:val="auto"/>
          <w:spacing w:val="6"/>
          <w:kern w:val="2"/>
          <w:sz w:val="32"/>
          <w:szCs w:val="32"/>
          <w:u w:val="none"/>
          <w:lang w:val="en-US" w:eastAsia="zh-CN" w:bidi="ar-SA"/>
        </w:rPr>
        <w:t>作措施”中的“</w:t>
      </w:r>
      <w:r>
        <w:rPr>
          <w:rFonts w:hint="eastAsia" w:ascii="仿宋" w:hAnsi="仿宋" w:eastAsia="仿宋" w:cs="仿宋"/>
          <w:color w:val="auto"/>
          <w:spacing w:val="6"/>
          <w:kern w:val="2"/>
          <w:sz w:val="32"/>
          <w:szCs w:val="32"/>
          <w:u w:val="none"/>
        </w:rPr>
        <w:t>各盟</w:t>
      </w:r>
      <w:r>
        <w:rPr>
          <w:rFonts w:hint="eastAsia" w:ascii="仿宋" w:hAnsi="仿宋" w:eastAsia="仿宋" w:cs="仿宋"/>
          <w:color w:val="auto"/>
          <w:spacing w:val="6"/>
          <w:kern w:val="2"/>
          <w:sz w:val="32"/>
          <w:szCs w:val="32"/>
          <w:u w:val="none"/>
          <w:lang w:eastAsia="zh-CN"/>
        </w:rPr>
        <w:t>行政公署</w:t>
      </w:r>
      <w:r>
        <w:rPr>
          <w:rFonts w:hint="eastAsia" w:ascii="仿宋" w:hAnsi="仿宋" w:eastAsia="仿宋" w:cs="仿宋"/>
          <w:color w:val="auto"/>
          <w:spacing w:val="6"/>
          <w:kern w:val="2"/>
          <w:sz w:val="32"/>
          <w:szCs w:val="32"/>
          <w:u w:val="none"/>
        </w:rPr>
        <w:t>、市</w:t>
      </w:r>
      <w:r>
        <w:rPr>
          <w:rFonts w:hint="eastAsia" w:ascii="仿宋" w:hAnsi="仿宋" w:eastAsia="仿宋" w:cs="仿宋"/>
          <w:color w:val="auto"/>
          <w:spacing w:val="6"/>
          <w:kern w:val="2"/>
          <w:sz w:val="32"/>
          <w:szCs w:val="32"/>
          <w:u w:val="none"/>
          <w:lang w:eastAsia="zh-CN"/>
        </w:rPr>
        <w:t>人民</w:t>
      </w:r>
      <w:r>
        <w:rPr>
          <w:rFonts w:hint="eastAsia" w:ascii="仿宋" w:hAnsi="仿宋" w:eastAsia="仿宋" w:cs="仿宋"/>
          <w:color w:val="auto"/>
          <w:spacing w:val="6"/>
          <w:kern w:val="2"/>
          <w:sz w:val="32"/>
          <w:szCs w:val="32"/>
          <w:u w:val="none"/>
        </w:rPr>
        <w:t>政府及自治区发展改革、</w:t>
      </w:r>
      <w:r>
        <w:rPr>
          <w:rFonts w:hint="eastAsia" w:ascii="仿宋" w:hAnsi="仿宋" w:eastAsia="仿宋" w:cs="仿宋"/>
          <w:color w:val="auto"/>
          <w:spacing w:val="6"/>
          <w:kern w:val="2"/>
          <w:sz w:val="32"/>
          <w:szCs w:val="32"/>
          <w:u w:val="none"/>
          <w:lang w:eastAsia="zh-CN"/>
        </w:rPr>
        <w:t>工业和信息化</w:t>
      </w:r>
      <w:r>
        <w:rPr>
          <w:rFonts w:hint="eastAsia" w:ascii="仿宋" w:hAnsi="仿宋" w:eastAsia="仿宋" w:cs="仿宋"/>
          <w:color w:val="auto"/>
          <w:spacing w:val="6"/>
          <w:kern w:val="2"/>
          <w:sz w:val="32"/>
          <w:szCs w:val="32"/>
          <w:u w:val="none"/>
        </w:rPr>
        <w:t>、财政、</w:t>
      </w:r>
      <w:r>
        <w:rPr>
          <w:rFonts w:hint="eastAsia" w:ascii="仿宋" w:hAnsi="仿宋" w:eastAsia="仿宋" w:cs="仿宋"/>
          <w:color w:val="auto"/>
          <w:spacing w:val="6"/>
          <w:kern w:val="2"/>
          <w:sz w:val="32"/>
          <w:szCs w:val="32"/>
          <w:u w:val="none"/>
          <w:lang w:eastAsia="zh-CN"/>
        </w:rPr>
        <w:t>住房城乡建设</w:t>
      </w:r>
      <w:r>
        <w:rPr>
          <w:rFonts w:hint="eastAsia" w:ascii="仿宋" w:hAnsi="仿宋" w:eastAsia="仿宋" w:cs="仿宋"/>
          <w:color w:val="auto"/>
          <w:spacing w:val="6"/>
          <w:kern w:val="2"/>
          <w:sz w:val="32"/>
          <w:szCs w:val="32"/>
          <w:u w:val="none"/>
        </w:rPr>
        <w:t>、交通</w:t>
      </w:r>
      <w:r>
        <w:rPr>
          <w:rFonts w:hint="eastAsia" w:ascii="仿宋" w:hAnsi="仿宋" w:eastAsia="仿宋" w:cs="仿宋"/>
          <w:color w:val="auto"/>
          <w:spacing w:val="6"/>
          <w:kern w:val="2"/>
          <w:sz w:val="32"/>
          <w:szCs w:val="32"/>
          <w:u w:val="none"/>
          <w:lang w:eastAsia="zh-CN"/>
        </w:rPr>
        <w:t>运输</w:t>
      </w:r>
      <w:r>
        <w:rPr>
          <w:rFonts w:hint="eastAsia" w:ascii="仿宋" w:hAnsi="仿宋" w:eastAsia="仿宋" w:cs="仿宋"/>
          <w:color w:val="auto"/>
          <w:spacing w:val="6"/>
          <w:kern w:val="2"/>
          <w:sz w:val="32"/>
          <w:szCs w:val="32"/>
          <w:u w:val="none"/>
        </w:rPr>
        <w:t>、水利、</w:t>
      </w:r>
      <w:r>
        <w:rPr>
          <w:rFonts w:hint="eastAsia" w:ascii="仿宋" w:hAnsi="仿宋" w:eastAsia="仿宋" w:cs="仿宋"/>
          <w:color w:val="auto"/>
          <w:spacing w:val="6"/>
          <w:kern w:val="2"/>
          <w:sz w:val="32"/>
          <w:szCs w:val="32"/>
          <w:u w:val="none"/>
          <w:lang w:val="en-US" w:eastAsia="zh-CN"/>
        </w:rPr>
        <w:t>税务、</w:t>
      </w:r>
      <w:r>
        <w:rPr>
          <w:rFonts w:hint="eastAsia" w:ascii="仿宋" w:hAnsi="仿宋" w:eastAsia="仿宋" w:cs="仿宋"/>
          <w:color w:val="auto"/>
          <w:kern w:val="2"/>
          <w:sz w:val="32"/>
          <w:szCs w:val="32"/>
          <w:u w:val="none"/>
        </w:rPr>
        <w:t>国资、通信、铁路等</w:t>
      </w:r>
      <w:r>
        <w:rPr>
          <w:rFonts w:hint="eastAsia" w:ascii="仿宋" w:hAnsi="仿宋" w:eastAsia="仿宋" w:cs="仿宋"/>
          <w:color w:val="auto"/>
          <w:kern w:val="2"/>
          <w:sz w:val="32"/>
          <w:szCs w:val="32"/>
          <w:u w:val="none"/>
          <w:lang w:eastAsia="zh-CN"/>
        </w:rPr>
        <w:t>牵头</w:t>
      </w:r>
      <w:r>
        <w:rPr>
          <w:rFonts w:hint="eastAsia" w:ascii="仿宋" w:hAnsi="仿宋" w:eastAsia="仿宋" w:cs="仿宋"/>
          <w:color w:val="auto"/>
          <w:kern w:val="2"/>
          <w:sz w:val="32"/>
          <w:szCs w:val="32"/>
          <w:u w:val="none"/>
        </w:rPr>
        <w:t>部门</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lang w:val="en-US" w:eastAsia="zh-CN" w:bidi="ar-SA"/>
        </w:rPr>
        <w:t>”修改为“</w:t>
      </w:r>
      <w:r>
        <w:rPr>
          <w:rFonts w:hint="eastAsia" w:ascii="仿宋" w:hAnsi="仿宋" w:eastAsia="仿宋" w:cs="仿宋"/>
          <w:color w:val="auto"/>
          <w:kern w:val="2"/>
          <w:sz w:val="32"/>
          <w:szCs w:val="32"/>
          <w:u w:val="none"/>
        </w:rPr>
        <w:t>各盟</w:t>
      </w:r>
      <w:r>
        <w:rPr>
          <w:rFonts w:hint="eastAsia" w:ascii="仿宋" w:hAnsi="仿宋" w:eastAsia="仿宋" w:cs="仿宋"/>
          <w:color w:val="auto"/>
          <w:kern w:val="2"/>
          <w:sz w:val="32"/>
          <w:szCs w:val="32"/>
          <w:u w:val="none"/>
          <w:lang w:eastAsia="zh-CN"/>
        </w:rPr>
        <w:t>行政公署</w:t>
      </w:r>
      <w:r>
        <w:rPr>
          <w:rFonts w:hint="eastAsia" w:ascii="仿宋" w:hAnsi="仿宋" w:eastAsia="仿宋" w:cs="仿宋"/>
          <w:color w:val="auto"/>
          <w:kern w:val="2"/>
          <w:sz w:val="32"/>
          <w:szCs w:val="32"/>
          <w:u w:val="none"/>
        </w:rPr>
        <w:t>、市</w:t>
      </w:r>
      <w:r>
        <w:rPr>
          <w:rFonts w:hint="eastAsia" w:ascii="仿宋" w:hAnsi="仿宋" w:eastAsia="仿宋" w:cs="仿宋"/>
          <w:color w:val="auto"/>
          <w:kern w:val="2"/>
          <w:sz w:val="32"/>
          <w:szCs w:val="32"/>
          <w:u w:val="none"/>
          <w:lang w:eastAsia="zh-CN"/>
        </w:rPr>
        <w:t>人民</w:t>
      </w:r>
      <w:r>
        <w:rPr>
          <w:rFonts w:hint="eastAsia" w:ascii="仿宋" w:hAnsi="仿宋" w:eastAsia="仿宋" w:cs="仿宋"/>
          <w:color w:val="auto"/>
          <w:kern w:val="2"/>
          <w:sz w:val="32"/>
          <w:szCs w:val="32"/>
          <w:u w:val="none"/>
        </w:rPr>
        <w:t>政府及自治区发展改革、</w:t>
      </w:r>
      <w:r>
        <w:rPr>
          <w:rFonts w:hint="eastAsia" w:ascii="仿宋" w:hAnsi="仿宋" w:eastAsia="仿宋" w:cs="仿宋"/>
          <w:color w:val="auto"/>
          <w:kern w:val="2"/>
          <w:sz w:val="32"/>
          <w:szCs w:val="32"/>
          <w:u w:val="none"/>
          <w:lang w:eastAsia="zh-CN"/>
        </w:rPr>
        <w:t>工业和信息化</w:t>
      </w: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住房城乡建设</w:t>
      </w:r>
      <w:r>
        <w:rPr>
          <w:rFonts w:hint="eastAsia" w:ascii="仿宋" w:hAnsi="仿宋" w:eastAsia="仿宋" w:cs="仿宋"/>
          <w:color w:val="auto"/>
          <w:kern w:val="2"/>
          <w:sz w:val="32"/>
          <w:szCs w:val="32"/>
          <w:u w:val="none"/>
        </w:rPr>
        <w:t>、交通</w:t>
      </w:r>
      <w:r>
        <w:rPr>
          <w:rFonts w:hint="eastAsia" w:ascii="仿宋" w:hAnsi="仿宋" w:eastAsia="仿宋" w:cs="仿宋"/>
          <w:color w:val="auto"/>
          <w:kern w:val="2"/>
          <w:sz w:val="32"/>
          <w:szCs w:val="32"/>
          <w:u w:val="none"/>
          <w:lang w:eastAsia="zh-CN"/>
        </w:rPr>
        <w:t>运输</w:t>
      </w:r>
      <w:r>
        <w:rPr>
          <w:rFonts w:hint="eastAsia" w:ascii="仿宋" w:hAnsi="仿宋" w:eastAsia="仿宋" w:cs="仿宋"/>
          <w:color w:val="auto"/>
          <w:kern w:val="2"/>
          <w:sz w:val="32"/>
          <w:szCs w:val="32"/>
          <w:u w:val="none"/>
        </w:rPr>
        <w:t>、水利、</w:t>
      </w:r>
      <w:r>
        <w:rPr>
          <w:rFonts w:hint="eastAsia" w:ascii="仿宋" w:hAnsi="仿宋" w:eastAsia="仿宋" w:cs="仿宋"/>
          <w:color w:val="auto"/>
          <w:kern w:val="2"/>
          <w:sz w:val="32"/>
          <w:szCs w:val="32"/>
          <w:u w:val="none"/>
          <w:lang w:val="en-US" w:eastAsia="zh-CN"/>
        </w:rPr>
        <w:t>税务、</w:t>
      </w:r>
      <w:r>
        <w:rPr>
          <w:rFonts w:hint="eastAsia" w:ascii="仿宋" w:hAnsi="仿宋" w:eastAsia="仿宋" w:cs="仿宋"/>
          <w:color w:val="auto"/>
          <w:kern w:val="2"/>
          <w:sz w:val="32"/>
          <w:szCs w:val="32"/>
          <w:u w:val="none"/>
        </w:rPr>
        <w:t>国资、通信、铁路等</w:t>
      </w:r>
      <w:r>
        <w:rPr>
          <w:rFonts w:hint="eastAsia" w:ascii="仿宋" w:hAnsi="仿宋" w:eastAsia="仿宋" w:cs="仿宋"/>
          <w:color w:val="auto"/>
          <w:kern w:val="2"/>
          <w:sz w:val="32"/>
          <w:szCs w:val="32"/>
          <w:u w:val="none"/>
          <w:lang w:eastAsia="zh-CN"/>
        </w:rPr>
        <w:t>牵头</w:t>
      </w:r>
      <w:r>
        <w:rPr>
          <w:rFonts w:hint="eastAsia" w:ascii="仿宋" w:hAnsi="仿宋" w:eastAsia="仿宋" w:cs="仿宋"/>
          <w:color w:val="auto"/>
          <w:kern w:val="2"/>
          <w:sz w:val="32"/>
          <w:szCs w:val="32"/>
          <w:u w:val="none"/>
        </w:rPr>
        <w:t>部门</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本通知自印发之日起施行。</w:t>
      </w:r>
      <w:r>
        <w:rPr>
          <w:rFonts w:hint="eastAsia" w:ascii="仿宋" w:hAnsi="仿宋" w:eastAsia="仿宋" w:cs="仿宋"/>
          <w:sz w:val="32"/>
          <w:szCs w:val="32"/>
          <w:u w:val="none"/>
          <w:lang w:val="en-US" w:eastAsia="zh-CN"/>
        </w:rPr>
        <w:t>实施过程中遇有问题，由自治区住房城乡建设厅负责解释。</w:t>
      </w:r>
      <w:r>
        <w:rPr>
          <w:rFonts w:hint="eastAsia" w:ascii="仿宋" w:hAnsi="仿宋" w:eastAsia="仿宋" w:cs="仿宋"/>
          <w:color w:val="auto"/>
          <w:sz w:val="32"/>
          <w:szCs w:val="32"/>
          <w:u w:val="none"/>
          <w:lang w:val="en-US" w:eastAsia="zh-CN"/>
        </w:rPr>
        <w:t>各地区各部门要坚持以铸牢中华民族共同体意识为工作主线，认真抓好贯彻落实，同时做好相关文件的清理工作。</w:t>
      </w:r>
    </w:p>
    <w:p>
      <w:pPr>
        <w:keepNext w:val="0"/>
        <w:keepLines w:val="0"/>
        <w:pageBreakBefore w:val="0"/>
        <w:widowControl w:val="0"/>
        <w:kinsoku/>
        <w:wordWrap/>
        <w:overflowPunct/>
        <w:autoSpaceDE/>
        <w:autoSpaceDN/>
        <w:bidi w:val="0"/>
        <w:adjustRightInd/>
        <w:snapToGrid/>
        <w:spacing w:line="580" w:lineRule="exact"/>
        <w:jc w:val="both"/>
        <w:textAlignment w:val="auto"/>
        <w:rPr>
          <w:rFonts w:hint="eastAsia" w:ascii="仿宋" w:hAnsi="仿宋" w:eastAsia="仿宋" w:cs="仿宋"/>
          <w:color w:val="auto"/>
          <w:sz w:val="32"/>
          <w:szCs w:val="32"/>
          <w:u w:val="none"/>
          <w:lang w:val="en-US" w:eastAsia="zh-CN"/>
        </w:rPr>
      </w:pPr>
    </w:p>
    <w:p>
      <w:pPr>
        <w:pStyle w:val="2"/>
        <w:keepNext w:val="0"/>
        <w:keepLines w:val="0"/>
        <w:pageBreakBefore w:val="0"/>
        <w:widowControl w:val="0"/>
        <w:kinsoku/>
        <w:wordWrap/>
        <w:overflowPunct/>
        <w:autoSpaceDE/>
        <w:autoSpaceDN/>
        <w:bidi w:val="0"/>
        <w:adjustRightInd/>
        <w:snapToGrid/>
        <w:spacing w:after="0" w:line="580" w:lineRule="exact"/>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w:t>
      </w:r>
    </w:p>
    <w:p>
      <w:pPr>
        <w:pStyle w:val="2"/>
        <w:keepNext w:val="0"/>
        <w:keepLines w:val="0"/>
        <w:pageBreakBefore w:val="0"/>
        <w:widowControl w:val="0"/>
        <w:kinsoku/>
        <w:wordWrap/>
        <w:overflowPunct/>
        <w:autoSpaceDE/>
        <w:autoSpaceDN/>
        <w:bidi w:val="0"/>
        <w:adjustRightInd/>
        <w:snapToGrid/>
        <w:spacing w:after="0" w:line="580" w:lineRule="exact"/>
        <w:jc w:val="both"/>
        <w:textAlignment w:val="auto"/>
        <w:rPr>
          <w:rFonts w:hint="eastAsia" w:ascii="仿宋" w:hAnsi="仿宋" w:eastAsia="仿宋" w:cs="仿宋"/>
          <w:color w:val="auto"/>
          <w:sz w:val="32"/>
          <w:szCs w:val="32"/>
          <w:u w:val="none"/>
          <w:lang w:val="en-US" w:eastAsia="zh-CN"/>
        </w:rPr>
      </w:pPr>
    </w:p>
    <w:p>
      <w:pPr>
        <w:pStyle w:val="2"/>
        <w:keepNext w:val="0"/>
        <w:keepLines w:val="0"/>
        <w:pageBreakBefore w:val="0"/>
        <w:widowControl w:val="0"/>
        <w:kinsoku/>
        <w:wordWrap/>
        <w:overflowPunct/>
        <w:autoSpaceDE/>
        <w:autoSpaceDN/>
        <w:bidi w:val="0"/>
        <w:adjustRightInd/>
        <w:snapToGrid/>
        <w:spacing w:after="0" w:line="580" w:lineRule="exact"/>
        <w:jc w:val="both"/>
        <w:textAlignment w:val="auto"/>
        <w:rPr>
          <w:rFonts w:hint="eastAsia" w:ascii="仿宋" w:hAnsi="仿宋" w:eastAsia="仿宋" w:cs="仿宋"/>
          <w:color w:val="auto"/>
          <w:sz w:val="32"/>
          <w:szCs w:val="32"/>
          <w:u w:val="none"/>
          <w:lang w:val="en-US" w:eastAsia="zh-CN"/>
        </w:rPr>
      </w:pPr>
    </w:p>
    <w:p>
      <w:pPr>
        <w:pStyle w:val="2"/>
        <w:keepNext w:val="0"/>
        <w:keepLines w:val="0"/>
        <w:pageBreakBefore w:val="0"/>
        <w:widowControl w:val="0"/>
        <w:kinsoku/>
        <w:wordWrap/>
        <w:overflowPunct/>
        <w:autoSpaceDE/>
        <w:autoSpaceDN/>
        <w:bidi w:val="0"/>
        <w:adjustRightInd/>
        <w:snapToGrid/>
        <w:spacing w:after="0" w:line="580" w:lineRule="exact"/>
        <w:ind w:firstLine="5120" w:firstLineChars="16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2025年4月22日</w:t>
      </w:r>
    </w:p>
    <w:p>
      <w:pPr>
        <w:keepNext w:val="0"/>
        <w:keepLines w:val="0"/>
        <w:pageBreakBefore w:val="0"/>
        <w:widowControl w:val="0"/>
        <w:kinsoku/>
        <w:wordWrap/>
        <w:overflowPunct/>
        <w:autoSpaceDE/>
        <w:autoSpaceDN/>
        <w:bidi w:val="0"/>
        <w:adjustRightInd/>
        <w:snapToGrid/>
        <w:spacing w:line="580" w:lineRule="exact"/>
        <w:ind w:firstLine="640" w:firstLineChars="200"/>
        <w:jc w:val="both"/>
        <w:textAlignment w:val="auto"/>
        <w:rPr>
          <w:rFonts w:hint="eastAsia" w:ascii="仿宋" w:hAnsi="仿宋" w:eastAsia="仿宋" w:cs="仿宋"/>
          <w:u w:val="none"/>
          <w:lang w:val="en-US" w:eastAsia="zh-CN"/>
        </w:rPr>
      </w:pPr>
      <w:r>
        <w:rPr>
          <w:rFonts w:hint="eastAsia" w:ascii="仿宋" w:hAnsi="仿宋" w:eastAsia="仿宋" w:cs="仿宋"/>
          <w:color w:val="auto"/>
          <w:sz w:val="32"/>
          <w:szCs w:val="32"/>
          <w:u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方正仿宋简体" w:hAnsi="方正仿宋简体" w:eastAsia="方正仿宋简体" w:cs="方正仿宋简体"/>
          <w:color w:val="auto"/>
          <w:sz w:val="32"/>
          <w:szCs w:val="32"/>
          <w:u w:val="none"/>
          <w:lang w:val="en-US" w:eastAsia="zh-CN"/>
        </w:rPr>
      </w:pPr>
    </w:p>
    <w:p>
      <w:pPr>
        <w:keepNext w:val="0"/>
        <w:keepLines w:val="0"/>
        <w:pageBreakBefore w:val="0"/>
        <w:widowControl w:val="0"/>
        <w:kinsoku/>
        <w:wordWrap/>
        <w:overflowPunct/>
        <w:autoSpaceDE/>
        <w:autoSpaceDN/>
        <w:bidi w:val="0"/>
        <w:adjustRightInd/>
        <w:snapToGrid/>
        <w:spacing w:line="580" w:lineRule="exact"/>
        <w:ind w:firstLine="280" w:firstLineChars="100"/>
        <w:jc w:val="both"/>
        <w:textAlignment w:val="auto"/>
        <w:rPr>
          <w:rFonts w:hint="eastAsia" w:ascii="仿宋_GB2312" w:eastAsia="仿宋_GB2312"/>
          <w:sz w:val="28"/>
          <w:u w:val="none"/>
        </w:rPr>
      </w:pPr>
    </w:p>
    <w:p>
      <w:pPr>
        <w:pStyle w:val="2"/>
        <w:keepNext w:val="0"/>
        <w:keepLines w:val="0"/>
        <w:pageBreakBefore w:val="0"/>
        <w:widowControl w:val="0"/>
        <w:kinsoku/>
        <w:wordWrap/>
        <w:overflowPunct/>
        <w:autoSpaceDE/>
        <w:autoSpaceDN/>
        <w:bidi w:val="0"/>
        <w:adjustRightInd/>
        <w:snapToGrid/>
        <w:spacing w:after="0" w:line="240" w:lineRule="auto"/>
        <w:jc w:val="both"/>
        <w:textAlignment w:val="auto"/>
        <w:rPr>
          <w:rFonts w:hint="eastAsia" w:ascii="仿宋_GB2312" w:eastAsia="仿宋_GB2312"/>
          <w:sz w:val="28"/>
          <w:u w:val="none"/>
          <w:lang w:eastAsia="zh-CN"/>
        </w:rPr>
      </w:pPr>
    </w:p>
    <w:p>
      <w:pPr>
        <w:keepNext w:val="0"/>
        <w:keepLines w:val="0"/>
        <w:pageBreakBefore w:val="0"/>
        <w:widowControl w:val="0"/>
        <w:kinsoku/>
        <w:wordWrap/>
        <w:overflowPunct/>
        <w:autoSpaceDE/>
        <w:autoSpaceDN/>
        <w:bidi w:val="0"/>
        <w:adjustRightInd/>
        <w:snapToGrid/>
        <w:spacing w:line="580" w:lineRule="exact"/>
        <w:ind w:firstLine="280" w:firstLineChars="100"/>
        <w:jc w:val="both"/>
        <w:textAlignment w:val="auto"/>
        <w:rPr>
          <w:rFonts w:hint="eastAsia" w:ascii="仿宋_GB2312" w:eastAsia="仿宋_GB2312"/>
          <w:sz w:val="28"/>
          <w:u w:val="none"/>
        </w:rPr>
      </w:pPr>
    </w:p>
    <w:p>
      <w:pPr>
        <w:pStyle w:val="2"/>
        <w:rPr>
          <w:rFonts w:hint="eastAsia" w:ascii="仿宋_GB2312" w:eastAsia="仿宋_GB2312"/>
          <w:sz w:val="28"/>
          <w:u w:val="none"/>
        </w:rPr>
      </w:pP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u w:val="none"/>
        </w:rPr>
      </w:pPr>
      <w:r>
        <w:rPr>
          <w:rFonts w:hint="eastAsia" w:ascii="仿宋" w:hAnsi="仿宋" w:eastAsia="仿宋" w:cs="仿宋"/>
          <w:sz w:val="28"/>
          <w:szCs w:val="28"/>
          <w:u w:val="none"/>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自治区人大常委会办公厅、政协办公厅，</w:t>
      </w:r>
      <w:r>
        <w:rPr>
          <w:rFonts w:hint="eastAsia" w:ascii="仿宋" w:hAnsi="仿宋" w:eastAsia="仿宋" w:cs="仿宋"/>
          <w:sz w:val="28"/>
          <w:szCs w:val="28"/>
          <w:u w:val="none"/>
          <w:lang w:eastAsia="zh-CN"/>
        </w:rPr>
        <w:t>自治区监委，自治区</w:t>
      </w:r>
      <w:r>
        <w:rPr>
          <w:rFonts w:hint="eastAsia" w:ascii="仿宋" w:hAnsi="仿宋" w:eastAsia="仿宋" w:cs="仿宋"/>
          <w:sz w:val="28"/>
          <w:szCs w:val="28"/>
          <w:u w:val="none"/>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u w:val="none"/>
        </w:rPr>
      </w:pPr>
      <w:r>
        <w:rPr>
          <w:rFonts w:hint="eastAsia" w:ascii="仿宋" w:hAnsi="仿宋" w:eastAsia="仿宋" w:cs="仿宋"/>
          <w:sz w:val="28"/>
          <w:szCs w:val="28"/>
          <w:u w:val="none"/>
        </w:rPr>
        <w:t>各人民团体，新闻单位。</w:t>
      </w: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 w:hAnsi="仿宋" w:eastAsia="仿宋" w:cs="仿宋"/>
          <w:sz w:val="32"/>
          <w:szCs w:val="32"/>
          <w:u w:val="none"/>
          <w:lang w:eastAsia="zh-CN"/>
        </w:rPr>
      </w:pPr>
      <w:r>
        <w:rPr>
          <w:rFonts w:hint="eastAsia" w:ascii="仿宋_GB2312" w:eastAsia="仿宋_GB2312"/>
          <w:sz w:val="28"/>
          <w:u w:val="none"/>
          <w:lang w:eastAsia="zh-CN"/>
        </w:rPr>
        <w:drawing>
          <wp:anchor distT="0" distB="0" distL="114300" distR="114300" simplePos="0" relativeHeight="251658240" behindDoc="0" locked="0" layoutInCell="1" allowOverlap="1">
            <wp:simplePos x="0" y="0"/>
            <wp:positionH relativeFrom="column">
              <wp:posOffset>3771900</wp:posOffset>
            </wp:positionH>
            <wp:positionV relativeFrom="paragraph">
              <wp:posOffset>130175</wp:posOffset>
            </wp:positionV>
            <wp:extent cx="1790700" cy="571500"/>
            <wp:effectExtent l="0" t="0" r="0" b="0"/>
            <wp:wrapSquare wrapText="bothSides"/>
            <wp:docPr id="1" name="图片 3"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0"/>
                    <pic:cNvPicPr>
                      <a:picLocks noChangeAspect="1"/>
                    </pic:cNvPicPr>
                  </pic:nvPicPr>
                  <pic:blipFill>
                    <a:blip r:embed="rId6"/>
                    <a:stretch>
                      <a:fillRect/>
                    </a:stretch>
                  </pic:blipFill>
                  <pic:spPr>
                    <a:xfrm>
                      <a:off x="0" y="0"/>
                      <a:ext cx="1790700" cy="571500"/>
                    </a:xfrm>
                    <a:prstGeom prst="rect">
                      <a:avLst/>
                    </a:prstGeom>
                    <a:noFill/>
                    <a:ln>
                      <a:noFill/>
                    </a:ln>
                  </pic:spPr>
                </pic:pic>
              </a:graphicData>
            </a:graphic>
          </wp:anchor>
        </w:drawing>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D2EB6"/>
    <w:multiLevelType w:val="singleLevel"/>
    <w:tmpl w:val="BC5D2E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6FA63A"/>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4242139"/>
    <w:rsid w:val="04D72FA6"/>
    <w:rsid w:val="068E0723"/>
    <w:rsid w:val="07D13217"/>
    <w:rsid w:val="08965D5A"/>
    <w:rsid w:val="0952290D"/>
    <w:rsid w:val="124A3ECA"/>
    <w:rsid w:val="12691319"/>
    <w:rsid w:val="15FBDCF6"/>
    <w:rsid w:val="1A835DE5"/>
    <w:rsid w:val="1F907DC6"/>
    <w:rsid w:val="217D23BA"/>
    <w:rsid w:val="26BA3BAE"/>
    <w:rsid w:val="2732693C"/>
    <w:rsid w:val="27E04077"/>
    <w:rsid w:val="2BC61A1A"/>
    <w:rsid w:val="2FB89E28"/>
    <w:rsid w:val="34D17A34"/>
    <w:rsid w:val="35A40609"/>
    <w:rsid w:val="3669152C"/>
    <w:rsid w:val="38510890"/>
    <w:rsid w:val="38E80BA6"/>
    <w:rsid w:val="3A185595"/>
    <w:rsid w:val="3AEB1601"/>
    <w:rsid w:val="3E6BECCE"/>
    <w:rsid w:val="415108F2"/>
    <w:rsid w:val="45165E7C"/>
    <w:rsid w:val="46527BD8"/>
    <w:rsid w:val="47747C62"/>
    <w:rsid w:val="4F096263"/>
    <w:rsid w:val="516D810F"/>
    <w:rsid w:val="52386042"/>
    <w:rsid w:val="5CD24442"/>
    <w:rsid w:val="5E427328"/>
    <w:rsid w:val="612A5090"/>
    <w:rsid w:val="63043283"/>
    <w:rsid w:val="650C5B3C"/>
    <w:rsid w:val="69AA7AA3"/>
    <w:rsid w:val="6ADE316A"/>
    <w:rsid w:val="6C794D71"/>
    <w:rsid w:val="6F8D72CE"/>
    <w:rsid w:val="71B44826"/>
    <w:rsid w:val="72AF0C44"/>
    <w:rsid w:val="73055EB8"/>
    <w:rsid w:val="75351853"/>
    <w:rsid w:val="76167F2F"/>
    <w:rsid w:val="7C772237"/>
    <w:rsid w:val="7C7D165C"/>
    <w:rsid w:val="7CED28DE"/>
    <w:rsid w:val="7D1850A2"/>
    <w:rsid w:val="7DB1A0A9"/>
    <w:rsid w:val="89BF1533"/>
    <w:rsid w:val="BFA9E028"/>
    <w:rsid w:val="D2F71FC4"/>
    <w:rsid w:val="DB3E5E48"/>
    <w:rsid w:val="DFDA0249"/>
    <w:rsid w:val="ED6FA63A"/>
    <w:rsid w:val="F3F78FA5"/>
    <w:rsid w:val="F9A7B1F8"/>
    <w:rsid w:val="FD6D26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hint="eastAsia" w:ascii="等线" w:hAnsi="等线" w:eastAsia="等线" w:cs="Times New Roman"/>
      <w:szCs w:val="22"/>
      <w:lang w:bidi="ar-SA"/>
    </w:rPr>
  </w:style>
  <w:style w:type="paragraph" w:styleId="3">
    <w:name w:val="Body Text Indent"/>
    <w:basedOn w:val="1"/>
    <w:next w:val="1"/>
    <w:qFormat/>
    <w:uiPriority w:val="99"/>
    <w:pPr>
      <w:spacing w:line="580" w:lineRule="exact"/>
      <w:ind w:firstLine="720" w:firstLineChars="225"/>
      <w:jc w:val="both"/>
    </w:pPr>
    <w:rPr>
      <w:rFonts w:ascii="仿宋_GB2312" w:hAnsi="Times New Roman" w:eastAsia="仿宋_GB2312" w:cs="Times New Roman"/>
      <w:kern w:val="2"/>
      <w:sz w:val="32"/>
      <w:szCs w:val="24"/>
      <w:lang w:bidi="ar-SA"/>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imes New Roman" w:hAnsi="Times New Roman" w:eastAsia="宋体" w:cs="Times New Roman"/>
      <w:kern w:val="0"/>
      <w:sz w:val="24"/>
      <w:szCs w:val="24"/>
      <w:lang w:bidi="ar-SA"/>
    </w:rPr>
  </w:style>
  <w:style w:type="paragraph" w:styleId="7">
    <w:name w:val="Body Text First Indent 2"/>
    <w:basedOn w:val="3"/>
    <w:next w:val="1"/>
    <w:qFormat/>
    <w:uiPriority w:val="99"/>
    <w:pPr>
      <w:widowControl/>
      <w:ind w:firstLine="420" w:firstLineChars="200"/>
      <w:jc w:val="left"/>
    </w:pPr>
    <w:rPr>
      <w:rFonts w:cs="Calibri"/>
      <w:sz w:val="24"/>
      <w:szCs w:val="24"/>
      <w:lang w:eastAsia="en-US"/>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customStyle="1" w:styleId="12">
    <w:name w:val="正式文本"/>
    <w:basedOn w:val="1"/>
    <w:qFormat/>
    <w:uiPriority w:val="0"/>
    <w:pPr>
      <w:spacing w:line="360" w:lineRule="auto"/>
      <w:ind w:firstLine="200" w:firstLineChars="200"/>
    </w:pPr>
    <w:rPr>
      <w:rFonts w:ascii="宋体" w:hAnsi="宋体" w:eastAsia="宋体" w:cs="Times New Roman"/>
      <w:sz w:val="24"/>
      <w:szCs w:val="24"/>
      <w:lang w:bidi="ar-SA"/>
    </w:rPr>
  </w:style>
  <w:style w:type="character" w:customStyle="1" w:styleId="13">
    <w:name w:val="页脚 Char"/>
    <w:basedOn w:val="10"/>
    <w:link w:val="4"/>
    <w:semiHidden/>
    <w:uiPriority w:val="99"/>
    <w:rPr>
      <w:rFonts w:ascii="Calibri" w:hAnsi="Calibri" w:eastAsia="宋体" w:cs="Mongolian Baiti"/>
      <w:kern w:val="2"/>
      <w:sz w:val="18"/>
      <w:szCs w:val="22"/>
    </w:rPr>
  </w:style>
  <w:style w:type="character" w:customStyle="1" w:styleId="14">
    <w:name w:val="页眉 Char"/>
    <w:basedOn w:val="10"/>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2025-04-30T06:59:14Z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