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/>
          <w:b/>
          <w:color w:val="FF0000"/>
          <w:spacing w:val="-20"/>
          <w:w w:val="50"/>
          <w:szCs w:val="21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内政办发〔2024〕</w:t>
      </w:r>
      <w:r>
        <w:rPr>
          <w:rFonts w:hint="eastAsia" w:ascii="仿宋_GB2312" w:hAnsi="华文仿宋" w:eastAsia="仿宋_GB2312"/>
          <w:sz w:val="32"/>
          <w:lang w:val="en-US" w:eastAsia="zh-CN"/>
        </w:rPr>
        <w:t>56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6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878205</wp:posOffset>
            </wp:positionH>
            <wp:positionV relativeFrom="page">
              <wp:posOffset>5187950</wp:posOffset>
            </wp:positionV>
            <wp:extent cx="5794375" cy="80645"/>
            <wp:effectExtent l="0" t="0" r="15875" b="14605"/>
            <wp:wrapSquare wrapText="bothSides"/>
            <wp:docPr id="2" name="图片 4" descr="政办和军区办_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政办和军区办_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关于进一步深化改革夯实基层基础提升市场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eastAsia="方正小标宋简体"/>
          <w:spacing w:val="4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45"/>
          <w:sz w:val="44"/>
          <w:szCs w:val="44"/>
          <w:lang w:eastAsia="zh-CN"/>
        </w:rPr>
        <w:t>综合监管能力的意见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58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为深入贯彻党的二十大和二十届二中、三中全会精神，按照自治区党委十一届八次全会部署，牢牢把握铸牢中华民族共同体意识工作主线，加快构建现代化市场监管体系，经自治区人民政府同意，现就进一步夯实市场监管基层基础，提升市场综合监管能力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一、持续激发经营主体活力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lang w:val="en-US" w:eastAsia="zh-CN" w:bidi="ar-SA"/>
        </w:rPr>
        <w:t>（一）推进市场准入便利化改革。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  <w:t>持续优化经营主体登记，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实行“一网申请、一次填报、一网通办”。推进市场监管领域行政审批许可事项证照联办、并联审批，实现提交一套材料、后台分类审批，一次申请办多件事。推行平台经济集群注册登记。持续推进电子营业执照在市场准入、纳税、社保、金融、招投标等涉企高频服务领域应用。完善信息共享互认机制，推动企业住所（经营场所）标准化登记，实现与不动产登记相关信息在线比对核验，降低市场准入制度性成本。推进全区行政许可、行政处罚结果“双公示”工作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（二）优化涉企许可审批程序。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完善取消、下放市场监管领域许可事项评估改进机制，优化评审、备案工作制度。实施连锁食品经营许可告知承诺制度，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加快推进小食杂店登记“一业一证”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lang w:eastAsia="zh-CN"/>
        </w:rPr>
        <w:t>改革，探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kern w:val="2"/>
          <w:sz w:val="32"/>
          <w:szCs w:val="32"/>
          <w:lang w:val="en-US" w:eastAsia="zh-CN" w:bidi="ar-SA"/>
        </w:rPr>
        <w:t>索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lang w:val="en" w:eastAsia="zh-CN"/>
        </w:rPr>
        <w:t>以保健食品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lang w:eastAsia="zh-CN"/>
        </w:rPr>
        <w:t>“拟备案品种”申请食品生产许可。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32"/>
          <w:szCs w:val="32"/>
          <w:lang w:val="en-US" w:eastAsia="zh-CN"/>
        </w:rPr>
        <w:t>推行企业最高计量标准自我承诺制，开展企业注册计量师注册试点工作。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（三）简化经营主体退出流程。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深化注册资本认缴登记制度改革，指导存量公司注册资本调整登记工作，引导新设有限公司股东自公司成立之日起五年内缴足认缴出资。建立“僵尸企业”强制退出制度。修订或废止限制企业自由迁移的规定和做法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" w:eastAsia="zh-CN" w:bidi="ar-SA"/>
        </w:rPr>
        <w:t>，保障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企业经营自主。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（四）搭建服务经营主体发展平台。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建立完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善“请进来听诤言、沉下去解难题”服务机制，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为中小企业送法律、送政策、送服务。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充分发挥个体私营企业协会作用，为个体私营经济发展搭建服务平台。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开展“名特优新”个体工商户申报认定，建立全区统一的分型分类培育名录库，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有序推进个体工商户精准帮扶，优化“个转企”登记服务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Lines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6"/>
          <w:kern w:val="2"/>
          <w:sz w:val="32"/>
          <w:szCs w:val="32"/>
          <w:lang w:val="en-US" w:eastAsia="zh-CN" w:bidi="ar-SA"/>
        </w:rPr>
        <w:t>（五）推行包容审慎监管。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val="en-US" w:eastAsia="zh-CN"/>
        </w:rPr>
        <w:t>全面推行“体检式监管 服务型执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法”模式，推动监管关口前移，强化事前合规指引，建立事后执法回访制度。整合市场监管领域各类检查项目，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合理确定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“双随机、一公开”检查频次，开展“无事不扰”企业清单试点，推行“一码检查”，规范涉企监督检查内容、方式和流程。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Lines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（六）深入实施信用风险分类监管</w:t>
      </w: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优化信用修复管理机制，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行“承诺制”修复、“加速度”办结等信用修复措施，试点实行“三书同达”。深入推进企业信用风险分类，建立个体工商户信用风险分类指标模型，实施差异化精准监管。全面推行“信用+执法+服务”监管模式。健全民营中小企业增信制度，推动“蒙信贷”等金融产品扩大覆盖面、提升增信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二、服务产业高质量发展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ind w:left="0" w:leftChars="0" w:firstLine="64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lang w:val="en-US" w:eastAsia="zh-CN" w:bidi="ar-SA"/>
        </w:rPr>
        <w:t>（七）健全质量支撑产业发展服务体系。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/>
        </w:rPr>
        <w:t>大力推进质量强企、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强链、强县，培育质量强国建设领军企业，推进奶业、风电装备制造、稀土新材料、现代煤化工等重点产业链质量联动提升项目建设，培育一批质量工作成效突出的旗县（市、区）。建设跨学科、跨领域、跨区域的质量基础设施公共服务平台。持续推进市场监管进企业进园区行动，为企业发展提供检验检测、认证、计量测试、标准制（修）订、知识产权等全链条、全方位、全过程服务。创新质量激励政策，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" w:eastAsia="zh-CN"/>
        </w:rPr>
        <w:t>导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企业增强质量意识。建立质量融资增信制度，助力中小企业拓宽融资渠道。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（八）强化计量和检验检测支撑产业发展能力水平。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简化计量建标授权程序，提升计量与产业发展协同水平。推进计量基础设施互联互通，在器具检测、科技创新、资源配置等方面引导社会资本参与，围绕产业需求开展计量基础性、前沿性研究和计量应用研究。探索开展产品碳足迹标识认证，鼓励引导企业开展相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/>
        </w:rPr>
        <w:t>关认证。实施检验检测促进重点产业优化升级行动，在空白领域培育建设一批重点检验检测机构，吸引先进检验检测认证机构入驻。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（九）健全绿色低碳发展标准体系。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推进地方标准管理制度改革，加强地方标准全生命周期管理，促进标准升级迭代。充分发挥标准引领作用，推动农畜产品、防沙治沙、绿色低碳、盐碱地综合利用等重点领域高质量发展标准体系建设。支持企事业单位主导或参与风电、光伏、输配电、储能、氢能、煤炭、绿色算力等领域标准制修订。做好自治区标准创新奖补工作，通过政策、资金、技术等综合扶持，梯次培育标准创新型企业，支持企业建立或参与标准验证点、标准化技术组织等标准研发平台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6"/>
          <w:kern w:val="2"/>
          <w:sz w:val="32"/>
          <w:szCs w:val="32"/>
          <w:lang w:val="en-US" w:eastAsia="zh-CN" w:bidi="ar-SA"/>
        </w:rPr>
        <w:t>（十）推进国际高标准制度规则互联互通。</w:t>
      </w:r>
      <w:r>
        <w:rPr>
          <w:rFonts w:hint="eastAsia" w:ascii="仿宋" w:hAnsi="仿宋" w:eastAsia="仿宋" w:cs="仿宋"/>
          <w:color w:val="auto"/>
          <w:spacing w:val="6"/>
          <w:kern w:val="2"/>
          <w:sz w:val="32"/>
          <w:szCs w:val="32"/>
          <w:lang w:val="en-US" w:eastAsia="zh-CN"/>
        </w:rPr>
        <w:t>拓展中俄蒙标准、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认证领域互通合作，稳步扩大规则、管理标准等制度型开放。建立对外标准化合作机制，组织高等院校、对外合作机构及对外贸易企业成立双边标准化合作工作组，推动与周边国家的标准互认。充分发挥中蒙标准化研究院作用，依托东盟、东北亚等标准化合作机制，积极推动标准走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（十一）深化知识产权转化和服务。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梳理自治区重点产业链企业知识产权需求，引进一批填补空白、服务自治区产业高质量发展的专利技术在我区落地转化。集成自治区绿色能源、装备制造、战略资源等方面优质专利，建立跨省区合作机制。围绕自治区重点产业链，新建一批产业知识产权联盟、创新联合体，培育一批高价值专利项目。争取建设国家知识产权局数据知识产权试点，推动数据知识产权登记。加快高校和科研机构存量专利盘活，建设稀土等重点产业知识产权运营平台，推动一批高价值专利实现产业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（十二）强化知识产权保护体系。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自治区知识产权技术调查协同机制，支持专利预审员作为技术调查官参与知识产权行政、司法、人民调解、仲裁等案件办理。充分发挥国家海外知识产权纠纷应对指导中心地方分中心作用，开展商标海外抢注预警、海外知识产权纠纷监控、企业海外知识产权纠纷维权服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三、维护公平竞争市场秩序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（十三）破除地方保护和市场分割。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严格落实全国市场准入负面清单管理制度，清理废除妨碍统一市场和公平竞争的各种规定和做法。强化公平竞争审查刚性约束，扎实开展公平竞争会同审查。开展整治地方保护、市场分割突出问题维护公平竞争市场秩序专项行动，强化反垄断反不正当竞争监管执法。开展商业秘密保护示范企业、指导站（点）创建工作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Lines="0" w:afterAutospacing="0" w:line="580" w:lineRule="exact"/>
        <w:ind w:right="0" w:righ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（十四）完善食品药品安全治理机制。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健全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食品药品安全监督抽检、日常监管、案件处罚、服务引导“四位一体”机制。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引导各类食品经营主体投保食品安全责任险。强化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食品生产企业产品关键指标和风险物质靶向抽检。建设完善食品药品安全追溯体系。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开展学校食堂风险评估试点。加强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疫苗、血液制品、植入类医疗器械等高风险产品监管。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Lines="0" w:afterAutospacing="0" w:line="580" w:lineRule="exact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6"/>
          <w:kern w:val="2"/>
          <w:sz w:val="32"/>
          <w:szCs w:val="32"/>
          <w:lang w:val="en-US" w:eastAsia="zh-CN" w:bidi="ar-SA"/>
        </w:rPr>
        <w:t>（十五）</w:t>
      </w: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lang w:val="en-US" w:eastAsia="zh-CN" w:bidi="ar-SA"/>
        </w:rPr>
        <w:t>健全产品质量和特种设备安全治理机制。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  <w:t>推进</w:t>
      </w:r>
      <w:r>
        <w:rPr>
          <w:rFonts w:hint="eastAsia" w:ascii="仿宋" w:hAnsi="仿宋" w:eastAsia="仿宋" w:cs="仿宋"/>
          <w:color w:val="auto"/>
          <w:spacing w:val="6"/>
          <w:kern w:val="2"/>
          <w:sz w:val="32"/>
          <w:szCs w:val="32"/>
          <w:lang w:val="en-US" w:eastAsia="zh-CN" w:bidi="ar-SA"/>
        </w:rPr>
        <w:t>重点工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  <w:t>业产品质量安全追溯，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" w:eastAsia="zh-CN" w:bidi="ar-SA"/>
        </w:rPr>
        <w:t>优化产品质量监督抽查机制。推动产品质量智慧化高效监管。建设风险监测评估基地，强化风险隐患分析研判、预警和处置，提升基层产品质量风险隐患排查能力。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健全完善特种设备风险隐患识别发现、常态化防范化解、各方协同工作机制。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（十六）打造放心消费环境。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健全自治区各级消费者权益保护组织体系，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支持消费者协会行使公益性诉讼职能，维护广大消费者权益。深入开展民生领域“铁拳”行动，健全市场监管领域重大违法行为举报奖励和“吹哨人”制度。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建立健全涉企收费部门联合监管机制，探索建立价格收费经营主体、主管部门、监管部门、属地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政府责任落实机制。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四、强化基层基础支撑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Lines="0" w:line="580" w:lineRule="exac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（十七）夯实依法履职基础。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全面应用市场监管执法办案系统，实现全流程网上办案，强化全过程执法监督。提升市场监管领域行政执法电子数据取证能力。出台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 w:bidi="ar-SA"/>
        </w:rPr>
        <w:t>《有效应对职业索赔职业举报行为营造良好营商环境的工作指南》，完善市场监管领域投诉举报处理机制，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依法规制职业索赔行为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（十八）提升数智化监管水平。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完善市场监管数据平台，拓宽数据应用业务场景，打通部门内部数据壁垒，推动部门之间数据共享、协同监管。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综合运用大数据、物联网、人工智能等技术手段探索开展非现场“无感式”监管。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afterLines="0" w:line="580" w:lineRule="exact"/>
        <w:jc w:val="both"/>
        <w:textAlignment w:val="auto"/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（十九）强化基层监管能力建设。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 w:bidi="ar-SA"/>
        </w:rPr>
        <w:t>深入推进基层市场监管所标准化规范化建设，在基础设施、执法装备、执法规范、人员配备等方面逐步实现标准化、规范化。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实施监管队伍素质提升行动和执法效能提升行动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建立健全自治区、盟市、旗县（市、区）分层分级、协同联动的干部教育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" w:eastAsia="zh-CN" w:bidi="ar-SA"/>
        </w:rPr>
        <w:t>培训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机制，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lang w:val="en-US" w:eastAsia="zh-CN" w:bidi="ar-SA"/>
        </w:rPr>
        <w:t>提升一线日常监管、执法办案人员工作能力。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Lines="0" w:afterAutospacing="0" w:line="580" w:lineRule="exact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（二十）提升市场监管领域科研水平。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建立健全市场监管科研项目孵化机制，通过“揭榜挂帅”、组建市场监管博士团队，围绕碳计量、碳足迹、牛羊乳肉制品风险防控、优质农畜产品产地溯源、智能化检测等开展技术攻关。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Lines="0" w:afterAutospacing="0" w:line="580" w:lineRule="exact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（二十一）实行更灵活的事业单位管理制度。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调整优化食品检验检测机构职能，强化公益一类事业单位的公益性属性，探索公益二类事业单位实行更灵活的企业化管理制度，在人才引进、绩效工资、经营性资金使用等方面赋予更多自主权。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（二十二）</w:t>
      </w: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lang w:val="en-US" w:eastAsia="zh-CN" w:bidi="ar-SA"/>
        </w:rPr>
        <w:t>探索事业单位人才发</w:t>
      </w:r>
      <w:r>
        <w:rPr>
          <w:rFonts w:hint="eastAsia" w:ascii="楷体" w:hAnsi="楷体" w:eastAsia="楷体" w:cs="楷体"/>
          <w:color w:val="auto"/>
          <w:spacing w:val="0"/>
          <w:kern w:val="2"/>
          <w:sz w:val="32"/>
          <w:szCs w:val="32"/>
          <w:lang w:val="en-US" w:eastAsia="zh-CN" w:bidi="ar-SA"/>
        </w:rPr>
        <w:t>展体制机</w:t>
      </w:r>
      <w:r>
        <w:rPr>
          <w:rFonts w:hint="eastAsia" w:ascii="楷体" w:hAnsi="楷体" w:eastAsia="楷体" w:cs="楷体"/>
          <w:color w:val="auto"/>
          <w:spacing w:val="-6"/>
          <w:kern w:val="2"/>
          <w:sz w:val="32"/>
          <w:szCs w:val="32"/>
          <w:lang w:val="en-US" w:eastAsia="zh-CN" w:bidi="ar-SA"/>
        </w:rPr>
        <w:t>制改革。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  <w:t>聚焦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“引育用留”全链条深</w:t>
      </w:r>
      <w:r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  <w:t>化人才发展体制机制改革，优化人才结构布局，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建立以创新能力、质量、绩效、贡献为导向的人才评价体系，加大技术人员绩效奖励力度。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spacing w:line="580" w:lineRule="exact"/>
        <w:ind w:left="0" w:leftChars="0" w:firstLine="5040" w:firstLineChars="1575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2024年12月23日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spacing w:line="580" w:lineRule="exact"/>
        <w:ind w:left="0" w:leftChars="0" w:firstLine="0" w:firstLineChars="0"/>
        <w:jc w:val="both"/>
        <w:textAlignment w:val="auto"/>
        <w:rPr>
          <w:rFonts w:hint="eastAsia" w:ascii="黑体" w:eastAsia="黑体"/>
        </w:rPr>
      </w:pPr>
    </w:p>
    <w:tbl>
      <w:tblPr>
        <w:tblStyle w:val="15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280" w:firstLineChars="10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抄送：自治区党委各部门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，内蒙古军区，武警内蒙古总队</w:t>
            </w:r>
            <w:r>
              <w:rPr>
                <w:rFonts w:hint="eastAsia" w:ascii="仿宋" w:hAnsi="仿宋" w:eastAsia="仿宋" w:cs="仿宋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098" w:firstLineChars="41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pacing w:val="-6"/>
                <w:sz w:val="28"/>
                <w:lang w:eastAsia="zh-CN"/>
              </w:rPr>
              <w:t>自治区监委，自治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48" w:firstLineChars="410"/>
              <w:textAlignment w:val="auto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区高级人民法院，检察院。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48" w:firstLineChars="41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280" w:firstLineChars="10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内蒙古自治区人民政府办公厅文电处    202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30530"/>
                                  <wp:effectExtent l="0" t="0" r="13335" b="7620"/>
                                  <wp:docPr id="3" name="图片 3" descr="20241224143948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20241224143948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3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9264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AdiKINkBAADBAwAADgAAAGRycy9lMm9Eb2MueG1s&#10;rVNNb9wgEL1X6n9A3Lu20zRKrPVGbVbbS9VWSvoDWIxtJGDQwK69/fUdsLNJk0sO8QHDfLyZ9xjW&#10;t5M17KgwaHANr1YlZ8pJaLXrG/7nYffpmrMQhWuFAacaflKB324+fliPvlYXMIBpFTICcaEefcOH&#10;GH1dFEEOyoqwAq8cOTtAKyIdsS9aFCOhW1NclOVVMQK2HkGqEMi6nZ18QcS3AELXaam2IA9WuTij&#10;ojIiEqUwaB/4JnfbdUrGX10XVGSm4cQ05pWK0H6f1mKzFnWPwg9aLi2It7TwgpMV2lHRM9RWRMEO&#10;qF9BWS0RAnRxJcEWM5GsCLGoyhfa3A/Cq8yFpA7+LHp4P1j58/gbmW5pEjhzwtKFP6gpsm8wsauk&#10;zuhDTUH3nsLiROYUudgDGRPpqUOb/kSHkZ+0PZ21TWAyJd1cfq5KcknyXd9UXy6z+MVTtscQvyuw&#10;LG0ajnR3WVJx/BEiVaTQx5BULIDR7U4bkw/Y7+8MsqOge97lLzVJKf+FGZeCHaS02Z0sReI4c0m7&#10;OO2nheAe2hPxptdCDQ2AfzkbaVYa7uhpcCacJGPD4+P2Ls6jdfCo+4Fyqswg+K+HSEUzi1Rixl0q&#10;083mTpcpTKPz/Jyjnl7e5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qbwF2wAAAA0BAAAPAAAA&#10;AAAAAAEAIAAAACIAAABkcnMvZG93bnJldi54bWxQSwECFAAUAAAACACHTuJAAdiKINkBAADBAwAA&#10;DgAAAAAAAAABACAAAAAqAQAAZHJzL2Uyb0RvYy54bWxQSwUGAAAAAAYABgBZAQAAd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30530"/>
                            <wp:effectExtent l="0" t="0" r="13335" b="7620"/>
                            <wp:docPr id="3" name="图片 3" descr="20241224143948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20241224143948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3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9xs09MAAAAH&#10;AQAADwAAAGRycy9kb3ducmV2LnhtbE2PMU/DMBCFdyT+g3VIbK3TCEoU4nSoxMJGQUjd3PgaR9jn&#10;yHbT5N9znWC7d+/03nfNbvZOTBjTEEjBZl2AQOqCGahX8PX5tqpApKzJaBcIFSyYYNfe3zW6NuFK&#10;Hzgdci84hFKtFdicx1rK1Fn0Oq3DiMTeOUSvM8vYSxP1lcO9k2VRbKXXA3GD1SPuLXY/h4tX8DJ/&#10;BxwT7vF4nrpoh6Vy74tSjw+b4hVExjn/HcMNn9GhZaZTuJBJwingR7KCVfkEgt2yqnhxug3PW5Bt&#10;I//zt79QSwMEFAAAAAgAh07iQDWf4nndAQAAvgMAAA4AAABkcnMvZTJvRG9jLnhtbK1TQa7TMBDd&#10;I3EHy3uatEKoipp+AdVHSAiQPhzAdZzGku2x7GmTcgC4ASs27DlXz8HYSfrhs/kLNsl4Zvxm3pvx&#10;5mawhp1UiBpczZeLkjPlJDTaHWr++dPtszVnEYVrhAGnan5Wkd9snz7Z9L5SK+jANCowAnGx6n3N&#10;O0RfFUWUnbIiLsArR8EWghVIx3AomiB6QremWJXli6KH0PgAUsVI3t0Y5BNieAwgtK2WagfyaJXD&#10;ETUoI5AoxU77yLe527ZVEj+0bVTITM2JKeYvFSF7n77FdiOqQxC+03JqQTymhQecrNCOil6hdgIF&#10;Owb9D5TVMkCEFhcSbDESyYoQi2X5QJu7TniVuZDU0V9Fj/8PVr4/fQxMNzV/zpkTlgZ++f7t8uPX&#10;5edXtkzy9D5WlHXnKQ+HVzDQ0sz+SM7EemiDTX/iwyhO4p6v4qoBmUyX1qv1uqSQpNh8IPzi/roP&#10;Ed8osCwZNQ80vSyqOL2LOKbOKamag1ttTJ6gcX85CDN5itT72GOycNgPE6E9NGfiQ8+A6nQQvnDW&#10;0xLU3NHOc2beOtI47ctshNnYz4Zwki7WHDkbzdc47tXRB33o8qalpqJ/eUTqNBNIbYy1p+5orFmC&#10;aQXT3vx5zln3z27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/cbNPTAAAABwEAAA8AAAAAAAAA&#10;AQAgAAAAIgAAAGRycy9kb3ducmV2LnhtbFBLAQIUABQAAAAIAIdO4kA1n+J5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.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/9xs09MAAAAH&#10;AQAADwAAAGRycy9kb3ducmV2LnhtbE2PMU/DMBCFdyT+g3VIbK3TCEoU4nSoxMJGQUjd3PgaR9jn&#10;yHbT5N9znWC7d+/03nfNbvZOTBjTEEjBZl2AQOqCGahX8PX5tqpApKzJaBcIFSyYYNfe3zW6NuFK&#10;Hzgdci84hFKtFdicx1rK1Fn0Oq3DiMTeOUSvM8vYSxP1lcO9k2VRbKXXA3GD1SPuLXY/h4tX8DJ/&#10;BxwT7vF4nrpoh6Vy74tSjw+b4hVExjn/HcMNn9GhZaZTuJBJwingR7KCVfkEgt2yqnhxug3PW5Bt&#10;I//zt79QSwMEFAAAAAgAh07iQLFoelDeAQAAvgMAAA4AAABkcnMvZTJvRG9jLnhtbK1TwY7TMBC9&#10;I/EPlu802UqLqqjpCrZahIQAaeEDXMdpLNkey542KR8Af8CJC3e+q9/B2Em6sFz2wCUZz4zfzHsz&#10;Xt8M1rCjClGDq/nVouRMOQmNdvuaf/5092LFWUThGmHAqZqfVOQ3m+fP1r2v1BI6MI0KjEBcrHpf&#10;8w7RV0URZaesiAvwylGwhWAF0jHsiyaIntCtKZZl+bLoITQ+gFQxknc7BvmEGJ4CCG2rpdqCPFjl&#10;cEQNyggkSrHTPvJN7rZtlcQPbRsVMlNzYor5S0XI3qVvsVmLah+E77ScWhBPaeERJyu0o6IXqK1A&#10;wQ5B/wNltQwQocWFBFuMRLIixOKqfKTNfSe8ylxI6ugvosf/ByvfHz8GppuaX3PmhKWBn79/O//4&#10;df75lS2TPL2PFWXde8rD4TUMtDSzP5IzsR7aYNOf+DCKk7ini7hqQCbTpdVytSopJCk2Hwi/eLju&#10;Q8Q3CixLRs0DTS+LKo7vIo6pc0qq5uBOG5MnaNxfDsJMniL1PvaYLBx2w0RoB82J+NAzoDodhC+c&#10;9bQENXe085yZt440TvsyG2E2drMhnKSLNUfORvMWx706+KD3Xd601FT0rw5InWYCqY2x9tQdjTVL&#10;MK1g2ps/zznr4dl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/3GzT0wAAAAcBAAAPAAAAAAAA&#10;AAEAIAAAACIAAABkcnMvZG93bnJldi54bWxQSwECFAAUAAAACACHTuJAsWh6UN4BAAC+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MjhkNzFkYWU4YWRkZGNiMTllZDBiYWU3MzBjNzgifQ=="/>
  </w:docVars>
  <w:rsids>
    <w:rsidRoot w:val="53FF1E7B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08375B2F"/>
    <w:rsid w:val="08F55D19"/>
    <w:rsid w:val="0CDC6137"/>
    <w:rsid w:val="0F1B39BE"/>
    <w:rsid w:val="10AA3895"/>
    <w:rsid w:val="110F26B1"/>
    <w:rsid w:val="13404ED0"/>
    <w:rsid w:val="13B7A6A0"/>
    <w:rsid w:val="154C0633"/>
    <w:rsid w:val="187A6D36"/>
    <w:rsid w:val="1A7D41CF"/>
    <w:rsid w:val="1DF70496"/>
    <w:rsid w:val="1FD3237E"/>
    <w:rsid w:val="1FDEBCCE"/>
    <w:rsid w:val="1FE34C66"/>
    <w:rsid w:val="21CE0EBF"/>
    <w:rsid w:val="24485B15"/>
    <w:rsid w:val="289D1B7B"/>
    <w:rsid w:val="2A1F7B78"/>
    <w:rsid w:val="2DC02693"/>
    <w:rsid w:val="31376D2A"/>
    <w:rsid w:val="37023876"/>
    <w:rsid w:val="37FF4247"/>
    <w:rsid w:val="3A8D74FE"/>
    <w:rsid w:val="3AFA4406"/>
    <w:rsid w:val="3BE66304"/>
    <w:rsid w:val="3F5F1829"/>
    <w:rsid w:val="3FAF3D68"/>
    <w:rsid w:val="3FCF06C3"/>
    <w:rsid w:val="3FD75072"/>
    <w:rsid w:val="44DB03E3"/>
    <w:rsid w:val="45277A5E"/>
    <w:rsid w:val="456E4695"/>
    <w:rsid w:val="470766BE"/>
    <w:rsid w:val="48DEB134"/>
    <w:rsid w:val="4A456A7E"/>
    <w:rsid w:val="4BB12688"/>
    <w:rsid w:val="51650C56"/>
    <w:rsid w:val="537F78F6"/>
    <w:rsid w:val="53B7746E"/>
    <w:rsid w:val="53E55392"/>
    <w:rsid w:val="53FF1E7B"/>
    <w:rsid w:val="55F5194F"/>
    <w:rsid w:val="56BB80B4"/>
    <w:rsid w:val="58A95400"/>
    <w:rsid w:val="59FBA097"/>
    <w:rsid w:val="5BAE3879"/>
    <w:rsid w:val="5DFF7BD3"/>
    <w:rsid w:val="5E673BDE"/>
    <w:rsid w:val="5E8F100D"/>
    <w:rsid w:val="5FFE5FAF"/>
    <w:rsid w:val="635C8D34"/>
    <w:rsid w:val="63DC64D7"/>
    <w:rsid w:val="63EEAB51"/>
    <w:rsid w:val="63FF694A"/>
    <w:rsid w:val="64B86B45"/>
    <w:rsid w:val="6967549B"/>
    <w:rsid w:val="69851F0B"/>
    <w:rsid w:val="6AB1EE1B"/>
    <w:rsid w:val="6B9F4E0F"/>
    <w:rsid w:val="6CCF39B6"/>
    <w:rsid w:val="6F2C465B"/>
    <w:rsid w:val="6F6ABFBF"/>
    <w:rsid w:val="6F7C2700"/>
    <w:rsid w:val="6FAF3510"/>
    <w:rsid w:val="6FBD93FE"/>
    <w:rsid w:val="6FDFEF09"/>
    <w:rsid w:val="6FFFAE44"/>
    <w:rsid w:val="705B6A44"/>
    <w:rsid w:val="72CF4977"/>
    <w:rsid w:val="7325E6D4"/>
    <w:rsid w:val="73767770"/>
    <w:rsid w:val="757FD21F"/>
    <w:rsid w:val="76FFBD2D"/>
    <w:rsid w:val="77DA5606"/>
    <w:rsid w:val="77FC165C"/>
    <w:rsid w:val="7B5E5E58"/>
    <w:rsid w:val="7BB276A9"/>
    <w:rsid w:val="7BCE2410"/>
    <w:rsid w:val="7BDFC879"/>
    <w:rsid w:val="7BF7D2C3"/>
    <w:rsid w:val="7C3ECABA"/>
    <w:rsid w:val="7D164783"/>
    <w:rsid w:val="7D7D88B3"/>
    <w:rsid w:val="7E960D71"/>
    <w:rsid w:val="7F1D41F9"/>
    <w:rsid w:val="7F7F0BF9"/>
    <w:rsid w:val="7FBA82F1"/>
    <w:rsid w:val="7FF7C2E4"/>
    <w:rsid w:val="8FB51342"/>
    <w:rsid w:val="9BA75FC1"/>
    <w:rsid w:val="9DFB66AD"/>
    <w:rsid w:val="9EBB372D"/>
    <w:rsid w:val="ADFF1C49"/>
    <w:rsid w:val="B7D44BFC"/>
    <w:rsid w:val="BBEBA7C1"/>
    <w:rsid w:val="BDEE8D5E"/>
    <w:rsid w:val="BE893F0E"/>
    <w:rsid w:val="BEBFC8D2"/>
    <w:rsid w:val="BEED1A40"/>
    <w:rsid w:val="BFB652F5"/>
    <w:rsid w:val="CDE7BB12"/>
    <w:rsid w:val="D9BFF548"/>
    <w:rsid w:val="DA5F156C"/>
    <w:rsid w:val="DDD6DEBD"/>
    <w:rsid w:val="DDE91026"/>
    <w:rsid w:val="DEDDA37F"/>
    <w:rsid w:val="DF1CFF9A"/>
    <w:rsid w:val="DFF364EE"/>
    <w:rsid w:val="DFF43273"/>
    <w:rsid w:val="E0FF0592"/>
    <w:rsid w:val="E7DBCDF0"/>
    <w:rsid w:val="E9DF2191"/>
    <w:rsid w:val="EAF7C3AF"/>
    <w:rsid w:val="EF77DE1D"/>
    <w:rsid w:val="F37591C3"/>
    <w:rsid w:val="F3DFA1BE"/>
    <w:rsid w:val="F3E464D3"/>
    <w:rsid w:val="F57E8C14"/>
    <w:rsid w:val="F7FE8E84"/>
    <w:rsid w:val="F9F735FC"/>
    <w:rsid w:val="FB76F9F1"/>
    <w:rsid w:val="FBDC791A"/>
    <w:rsid w:val="FBF74681"/>
    <w:rsid w:val="FBFF5823"/>
    <w:rsid w:val="FDB2313B"/>
    <w:rsid w:val="FDDFBBF4"/>
    <w:rsid w:val="FEFADEB1"/>
    <w:rsid w:val="FEFF70C0"/>
    <w:rsid w:val="FF046298"/>
    <w:rsid w:val="FF2F0F59"/>
    <w:rsid w:val="FF3E96BA"/>
    <w:rsid w:val="FF6E096C"/>
    <w:rsid w:val="FF7FD94D"/>
    <w:rsid w:val="FFFB10B1"/>
    <w:rsid w:val="FFFF6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  <w:rPr>
      <w:rFonts w:ascii="Calibri" w:hAnsi="Calibri" w:eastAsia="宋体" w:cs="Times New Roman"/>
      <w:szCs w:val="22"/>
      <w:lang w:bidi="ar-SA"/>
    </w:rPr>
  </w:style>
  <w:style w:type="paragraph" w:styleId="6">
    <w:name w:val="toc 5"/>
    <w:basedOn w:val="1"/>
    <w:next w:val="1"/>
    <w:qFormat/>
    <w:uiPriority w:val="0"/>
    <w:pPr>
      <w:spacing w:before="100" w:beforeAutospacing="1" w:after="100" w:afterAutospacing="1" w:line="580" w:lineRule="exact"/>
      <w:ind w:left="1680" w:firstLine="200" w:firstLineChars="200"/>
    </w:pPr>
    <w:rPr>
      <w:rFonts w:ascii="Calibri" w:hAnsi="Calibri" w:eastAsia="仿宋_GB2312" w:cs="Times New Roman"/>
      <w:sz w:val="32"/>
      <w:szCs w:val="22"/>
      <w:lang w:bidi="ar-SA"/>
    </w:rPr>
  </w:style>
  <w:style w:type="paragraph" w:styleId="7">
    <w:name w:val="Body Text Indent"/>
    <w:basedOn w:val="1"/>
    <w:next w:val="8"/>
    <w:qFormat/>
    <w:uiPriority w:val="0"/>
    <w:pPr>
      <w:ind w:firstLine="640" w:firstLineChars="200"/>
    </w:pPr>
    <w:rPr>
      <w:rFonts w:ascii="仿宋_GB2312" w:hAnsi="Times New Roman" w:eastAsia="宋体" w:cs="Times New Roman"/>
      <w:szCs w:val="24"/>
      <w:lang w:bidi="ar-SA"/>
    </w:rPr>
  </w:style>
  <w:style w:type="paragraph" w:styleId="8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Date"/>
    <w:basedOn w:val="1"/>
    <w:next w:val="1"/>
    <w:link w:val="19"/>
    <w:uiPriority w:val="0"/>
    <w:pPr>
      <w:ind w:left="100" w:leftChars="2500"/>
    </w:pPr>
    <w:rPr>
      <w:rFonts w:ascii="仿宋_GB2312" w:eastAsia="仿宋_GB2312"/>
      <w:sz w:val="32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7"/>
    <w:next w:val="1"/>
    <w:qFormat/>
    <w:uiPriority w:val="0"/>
    <w:pPr>
      <w:ind w:firstLine="420"/>
    </w:p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uiPriority w:val="0"/>
  </w:style>
  <w:style w:type="character" w:customStyle="1" w:styleId="19">
    <w:name w:val=" Char Char2"/>
    <w:basedOn w:val="17"/>
    <w:link w:val="9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0">
    <w:name w:val=" Char Char"/>
    <w:basedOn w:val="17"/>
    <w:link w:val="11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1">
    <w:name w:val=" Char Char1"/>
    <w:basedOn w:val="17"/>
    <w:link w:val="12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paragraph" w:customStyle="1" w:styleId="22">
    <w:name w:val="正文 A"/>
    <w:next w:val="5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8</Pages>
  <Words>3759</Words>
  <Characters>3773</Characters>
  <Lines>1</Lines>
  <Paragraphs>1</Paragraphs>
  <TotalTime>12</TotalTime>
  <ScaleCrop>false</ScaleCrop>
  <LinksUpToDate>false</LinksUpToDate>
  <CharactersWithSpaces>3786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哈尼哈尼</cp:lastModifiedBy>
  <dcterms:modified xsi:type="dcterms:W3CDTF">2024-12-27T02:42:34Z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07D41D70D26A4D09956FDB025B1A27B0_13</vt:lpwstr>
  </property>
</Properties>
</file>