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内蒙古自治区人民政府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关于《包头昆都仑经济技术开发区土地征收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成片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开发方案（2024年）》的批复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2" w:name="_GoBack"/>
      <w:r>
        <w:rPr>
          <w:rFonts w:hint="eastAsia" w:ascii="仿宋_GB2312" w:hAnsi="仿宋_GB2312" w:eastAsia="仿宋_GB2312" w:cs="仿宋_GB2312"/>
          <w:sz w:val="32"/>
          <w:szCs w:val="32"/>
        </w:rPr>
        <w:t>包头市人民政府：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你市《关于审核批准〈包头昆都仑经济技术开发区土地征收成片开发方案（2024年）〉的请示》（包府报〔2024〕164号）收悉。现批复如下：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经自治区自然资源厅组织专家论证和审查，《包头昆都仑经济技术开发区土地征收成片开发方案（2024年）》符合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</w:rPr>
        <w:t>《中华人民共和国土地管理法》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  <w:t>和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</w:rPr>
        <w:t>《自然资源部关于印发〈土地征收成片开发标准〉的通知》（自然资规〔2023〕7号）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  <w:t>及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</w:rPr>
        <w:t>《内蒙古自治区土地征收成片开发实施细则（试行）》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  <w:t>有关规定和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</w:rPr>
        <w:t>要求，符合国土空间总体规划管控规则。</w:t>
      </w:r>
      <w:r>
        <w:rPr>
          <w:rFonts w:hint="eastAsia" w:ascii="仿宋_GB2312" w:hAnsi="仿宋_GB2312" w:eastAsia="仿宋_GB2312" w:cs="仿宋_GB2312"/>
          <w:sz w:val="32"/>
          <w:szCs w:val="32"/>
        </w:rPr>
        <w:t>原则同意《包头昆都仑经济技术开发区土地征收成片开发方案（2024年）》，请依法依规做好各项工作。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right="1237" w:rightChars="589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2024年12月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280" w:firstLineChars="100"/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抄送：自治区自然资源厅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bookmarkStart w:id="0" w:name="印章"/>
      <w:bookmarkEnd w:id="0"/>
      <w:r>
        <w:rPr>
          <w:rFonts w:hint="eastAsia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1" w:name="二维条码"/>
                            <w:bookmarkEnd w:id="1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05610" cy="465455"/>
                                  <wp:effectExtent l="0" t="0" r="8890" b="10795"/>
                                  <wp:docPr id="2" name="图片 5" descr="C:\Users\Administrator\Desktop\NZZ234.jpgNZZ2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5" descr="C:\Users\Administrator\Desktop\NZZ234.jpgNZZ23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5610" cy="465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1" w:name="二维条码"/>
                      <w:bookmarkEnd w:id="1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05610" cy="465455"/>
                            <wp:effectExtent l="0" t="0" r="8890" b="10795"/>
                            <wp:docPr id="2" name="图片 5" descr="C:\Users\Administrator\Desktop\NZZ234.jpgNZZ2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5" descr="C:\Users\Administrator\Desktop\NZZ234.jpgNZZ23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5610" cy="465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452" w:y="-23"/>
      <w:rPr>
        <w:rStyle w:val="8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892" w:y="-23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1BF4474B"/>
    <w:rsid w:val="217D23BA"/>
    <w:rsid w:val="25B81325"/>
    <w:rsid w:val="27355263"/>
    <w:rsid w:val="27E04077"/>
    <w:rsid w:val="29255FCE"/>
    <w:rsid w:val="36193767"/>
    <w:rsid w:val="3E8003A9"/>
    <w:rsid w:val="43CE25A7"/>
    <w:rsid w:val="445F51C5"/>
    <w:rsid w:val="4FD33F1F"/>
    <w:rsid w:val="55D2515D"/>
    <w:rsid w:val="57FE1AF4"/>
    <w:rsid w:val="595D536F"/>
    <w:rsid w:val="5B4E4645"/>
    <w:rsid w:val="5E1420A4"/>
    <w:rsid w:val="5FC47C57"/>
    <w:rsid w:val="604307FB"/>
    <w:rsid w:val="612A5090"/>
    <w:rsid w:val="67C742AE"/>
    <w:rsid w:val="67F9EBBE"/>
    <w:rsid w:val="68C13D1E"/>
    <w:rsid w:val="69AA7AA3"/>
    <w:rsid w:val="6ADE316A"/>
    <w:rsid w:val="6FCA0DE4"/>
    <w:rsid w:val="6FFF2A2D"/>
    <w:rsid w:val="76167F2F"/>
    <w:rsid w:val="76240541"/>
    <w:rsid w:val="77065368"/>
    <w:rsid w:val="7BB3F18F"/>
    <w:rsid w:val="7BBF188A"/>
    <w:rsid w:val="7C7734A3"/>
    <w:rsid w:val="7D1850A2"/>
    <w:rsid w:val="7F6F4575"/>
    <w:rsid w:val="ACD578AF"/>
    <w:rsid w:val="B7FBF25D"/>
    <w:rsid w:val="BDEFC065"/>
    <w:rsid w:val="CDDDB507"/>
    <w:rsid w:val="D3CF4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uiPriority w:val="0"/>
  </w:style>
  <w:style w:type="character" w:customStyle="1" w:styleId="9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0">
    <w:name w:val="页脚 Char"/>
    <w:basedOn w:val="7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7"/>
    <w:link w:val="4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7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</cp:lastModifiedBy>
  <dcterms:modified xsi:type="dcterms:W3CDTF">2024-12-13T02:13:12Z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