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8968">
      <w:pPr>
        <w:widowControl w:val="0"/>
        <w:numPr>
          <w:ilvl w:val="1"/>
          <w:numId w:val="0"/>
        </w:numPr>
        <w:spacing w:after="0" w:line="240" w:lineRule="auto"/>
        <w:ind w:firstLine="880" w:firstLineChars="200"/>
        <w:jc w:val="center"/>
        <w:rPr>
          <w:rFonts w:hint="eastAsia" w:ascii="方正小标宋简体" w:hAnsi="宋体" w:eastAsia="方正小标宋简体" w:cs="Times New Roman"/>
          <w:kern w:val="2"/>
          <w:sz w:val="44"/>
          <w:szCs w:val="44"/>
        </w:rPr>
      </w:pPr>
    </w:p>
    <w:p w14:paraId="748635F5">
      <w:pPr>
        <w:widowControl w:val="0"/>
        <w:numPr>
          <w:ilvl w:val="1"/>
          <w:numId w:val="0"/>
        </w:numPr>
        <w:spacing w:after="0" w:line="240" w:lineRule="auto"/>
        <w:ind w:firstLine="880" w:firstLineChars="200"/>
        <w:jc w:val="center"/>
        <w:rPr>
          <w:rFonts w:hint="eastAsia" w:ascii="方正小标宋简体" w:hAnsi="宋体" w:eastAsia="方正小标宋简体" w:cs="Times New Roman"/>
          <w:kern w:val="2"/>
          <w:sz w:val="44"/>
          <w:szCs w:val="44"/>
        </w:rPr>
      </w:pPr>
    </w:p>
    <w:p w14:paraId="427B2A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政府办公保障经费2022年度</w:t>
      </w:r>
    </w:p>
    <w:p w14:paraId="53DFC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项目支出绩效评价简版报告</w:t>
      </w:r>
    </w:p>
    <w:p w14:paraId="6EA0187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p>
    <w:p w14:paraId="7A618BFB">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14:paraId="251040CF">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为整体推进预算绩效管理工作，提高财政资金配置效率和使用效益</w:t>
      </w:r>
      <w:r>
        <w:rPr>
          <w:rFonts w:hint="eastAsia" w:ascii="仿宋" w:hAnsi="仿宋" w:eastAsia="仿宋" w:cs="仿宋"/>
          <w:sz w:val="32"/>
          <w:szCs w:val="32"/>
          <w:lang w:eastAsia="zh-CN"/>
        </w:rPr>
        <w:t>，</w:t>
      </w:r>
      <w:r>
        <w:rPr>
          <w:rFonts w:hint="eastAsia" w:ascii="仿宋" w:hAnsi="仿宋" w:eastAsia="仿宋" w:cs="仿宋"/>
          <w:sz w:val="32"/>
          <w:szCs w:val="32"/>
        </w:rPr>
        <w:t>根据《内蒙古自治区财政厅关于开展2022年财政支出绩效重点评价工作的通知》《内蒙古自治区财政厅关于印发〈内蒙古自治区关于全面实施预算绩效管理的实施意见〉的通知》（内财监〔2019〕1343号）等相关政策</w:t>
      </w:r>
      <w:r>
        <w:rPr>
          <w:rFonts w:hint="eastAsia" w:ascii="仿宋" w:hAnsi="仿宋" w:eastAsia="仿宋" w:cs="仿宋"/>
          <w:sz w:val="32"/>
          <w:szCs w:val="32"/>
          <w:lang w:eastAsia="zh-CN"/>
        </w:rPr>
        <w:t>，</w:t>
      </w:r>
      <w:r>
        <w:rPr>
          <w:rFonts w:hint="eastAsia" w:ascii="仿宋" w:hAnsi="仿宋" w:eastAsia="仿宋" w:cs="仿宋"/>
          <w:sz w:val="32"/>
          <w:szCs w:val="32"/>
        </w:rPr>
        <w:t>对内蒙古自治区人民政府办公厅政府办公保障经费项目进行专项绩效评价。</w:t>
      </w:r>
    </w:p>
    <w:p w14:paraId="265CF97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内蒙古自治区人民政府办公厅是协助自治区人民政府领导同志处理自治区人民政府日常工作的机构。政府办公厅“政府办公保障经费”主要用于保障自治区政府领导日常公务活动、政府办公厅日常工作运转、办公厅系统党建活动和干部培训等各项工作经费支出，保障厅机关无纸化会议系统和办公设备购置更新支出</w:t>
      </w:r>
      <w:r>
        <w:rPr>
          <w:rFonts w:hint="eastAsia" w:ascii="仿宋" w:hAnsi="仿宋" w:eastAsia="仿宋" w:cs="仿宋"/>
          <w:sz w:val="32"/>
          <w:szCs w:val="32"/>
          <w:lang w:eastAsia="zh-CN"/>
        </w:rPr>
        <w:t>，</w:t>
      </w:r>
      <w:r>
        <w:rPr>
          <w:rFonts w:hint="eastAsia" w:ascii="仿宋" w:hAnsi="仿宋" w:eastAsia="仿宋" w:cs="仿宋"/>
          <w:sz w:val="32"/>
          <w:szCs w:val="32"/>
        </w:rPr>
        <w:t>提升自治区政府政务服务保障工作水平。</w:t>
      </w:r>
    </w:p>
    <w:p w14:paraId="75157ADC">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二、绩效评价工作开展情况</w:t>
      </w:r>
    </w:p>
    <w:p w14:paraId="566BCCD7">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包括：前期准备、组织实施、评价分析、沟通反馈。</w:t>
      </w:r>
    </w:p>
    <w:p w14:paraId="38D743D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前期准备</w:t>
      </w:r>
      <w:r>
        <w:rPr>
          <w:rFonts w:hint="eastAsia" w:ascii="楷体" w:hAnsi="楷体" w:eastAsia="楷体" w:cs="楷体"/>
          <w:sz w:val="32"/>
          <w:szCs w:val="32"/>
        </w:rPr>
        <w:tab/>
      </w:r>
    </w:p>
    <w:p w14:paraId="0FBF7A1F">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成立项目绩效评价工作组(包括评价机构人员及相关专家)。</w:t>
      </w:r>
    </w:p>
    <w:p w14:paraId="61C246C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制定项目绩效评价工作方案及指标体系。</w:t>
      </w:r>
    </w:p>
    <w:p w14:paraId="2D5B5197">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评价方案和指标体系形成初稿后，经项目负责人复核后完善评价方案修改意见，形成正式绩效评价方案。</w:t>
      </w:r>
    </w:p>
    <w:p w14:paraId="7956ADF7">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组织实施</w:t>
      </w:r>
    </w:p>
    <w:p w14:paraId="3534F119">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绩效评价的组织实施阶段主要分为三个步骤：人员培训</w:t>
      </w:r>
    </w:p>
    <w:p w14:paraId="222CE7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条件审查</w:t>
      </w:r>
      <w:r>
        <w:rPr>
          <w:rFonts w:hint="eastAsia" w:ascii="仿宋" w:hAnsi="仿宋" w:eastAsia="仿宋" w:cs="仿宋"/>
          <w:sz w:val="32"/>
          <w:szCs w:val="32"/>
          <w:lang w:eastAsia="zh-CN"/>
        </w:rPr>
        <w:t>、</w:t>
      </w:r>
      <w:r>
        <w:rPr>
          <w:rFonts w:hint="eastAsia" w:ascii="仿宋" w:hAnsi="仿宋" w:eastAsia="仿宋" w:cs="仿宋"/>
          <w:sz w:val="32"/>
          <w:szCs w:val="32"/>
        </w:rPr>
        <w:t>分析评价</w:t>
      </w:r>
      <w:r>
        <w:rPr>
          <w:rFonts w:hint="eastAsia" w:ascii="仿宋" w:hAnsi="仿宋" w:eastAsia="仿宋" w:cs="仿宋"/>
          <w:sz w:val="32"/>
          <w:szCs w:val="32"/>
          <w:lang w:eastAsia="zh-CN"/>
        </w:rPr>
        <w:t>。</w:t>
      </w:r>
    </w:p>
    <w:p w14:paraId="152FF6B8">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 xml:space="preserve">评价分析 </w:t>
      </w:r>
    </w:p>
    <w:p w14:paraId="5843AB52">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对采集的数据资料进行复核汇总、分类整理和综合分析。按照设立的评价指标、标准、权重、方法实施评价，并形成评价结论</w:t>
      </w:r>
      <w:r>
        <w:rPr>
          <w:rFonts w:hint="eastAsia" w:ascii="仿宋" w:hAnsi="仿宋" w:eastAsia="仿宋" w:cs="仿宋"/>
          <w:sz w:val="32"/>
          <w:szCs w:val="32"/>
          <w:lang w:eastAsia="zh-CN"/>
        </w:rPr>
        <w:t>，</w:t>
      </w:r>
      <w:r>
        <w:rPr>
          <w:rFonts w:hint="eastAsia" w:ascii="仿宋" w:hAnsi="仿宋" w:eastAsia="仿宋" w:cs="仿宋"/>
          <w:sz w:val="32"/>
          <w:szCs w:val="32"/>
        </w:rPr>
        <w:t>完成绩效评价报告初稿的撰写。</w:t>
      </w:r>
    </w:p>
    <w:p w14:paraId="4D6AEAA7">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沟通反馈</w:t>
      </w:r>
    </w:p>
    <w:p w14:paraId="1DF37FEF">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需深入了解委托方的需求，同时加强与委托方之间的沟通、协调配合，及时进行信息反馈。</w:t>
      </w:r>
    </w:p>
    <w:p w14:paraId="14B51EEC">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在接受认定任务后，绩效工作小组要及时与项目实施单位沟通，获取业务信息和资料，接受并收集服务所需的资料，了解情况。</w:t>
      </w:r>
    </w:p>
    <w:p w14:paraId="7C5EE406">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要加强与项目实施单位之间的沟通配合。</w:t>
      </w:r>
    </w:p>
    <w:p w14:paraId="1E45670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建立会议协调沟通制度，及时召集项目相关方开会，解决认定工作中的问题。</w:t>
      </w:r>
    </w:p>
    <w:p w14:paraId="16AFEA3C">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协调工作的连续性，每次协调均有进展。</w:t>
      </w:r>
    </w:p>
    <w:p w14:paraId="5131282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坚持原则，按合同和有关法令办事</w:t>
      </w:r>
      <w:r>
        <w:rPr>
          <w:rFonts w:hint="eastAsia" w:ascii="仿宋" w:hAnsi="仿宋" w:eastAsia="仿宋" w:cs="仿宋"/>
          <w:sz w:val="32"/>
          <w:szCs w:val="32"/>
          <w:lang w:eastAsia="zh-CN"/>
        </w:rPr>
        <w:t>。</w:t>
      </w:r>
    </w:p>
    <w:p w14:paraId="51AAF9F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协调矛盾要彻底，不留后遗症，防止同类矛盾的再次发生。</w:t>
      </w:r>
    </w:p>
    <w:p w14:paraId="770347B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三、综合评价情况及评价结论</w:t>
      </w:r>
    </w:p>
    <w:p w14:paraId="40026A20">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该项目绩效评价得分为91.27分，评价结论为“优”。</w:t>
      </w:r>
    </w:p>
    <w:p w14:paraId="7485B17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四、主要经验及做法、存在的问题及原因分析</w:t>
      </w:r>
    </w:p>
    <w:p w14:paraId="5D453D02">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（一）主要经验及做法</w:t>
      </w:r>
      <w:r>
        <w:rPr>
          <w:rFonts w:hint="eastAsia" w:ascii="楷体" w:hAnsi="楷体" w:eastAsia="楷体" w:cs="楷体"/>
          <w:sz w:val="32"/>
          <w:szCs w:val="32"/>
          <w:lang w:eastAsia="zh-CN"/>
        </w:rPr>
        <w:t>。</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制度健全，管理规范</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建立健全设计规范、运行有效、监督有力的内部控制制度体系，制定或完善预算收支、政府采购、资产管理等方面内控制度和内控流程，</w:t>
      </w:r>
      <w:r>
        <w:rPr>
          <w:rFonts w:hint="eastAsia" w:ascii="仿宋" w:hAnsi="仿宋" w:eastAsia="仿宋" w:cs="仿宋"/>
          <w:sz w:val="32"/>
          <w:szCs w:val="32"/>
        </w:rPr>
        <w:t>明确费用报销标准、范围、审批程序，严格按照制度执行，规范项目管理。</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强化法律意识</w:t>
      </w:r>
      <w:r>
        <w:rPr>
          <w:rFonts w:hint="eastAsia" w:ascii="仿宋" w:hAnsi="仿宋" w:eastAsia="仿宋" w:cs="仿宋"/>
          <w:b/>
          <w:bCs/>
          <w:sz w:val="32"/>
          <w:szCs w:val="32"/>
          <w:lang w:eastAsia="zh-CN"/>
        </w:rPr>
        <w:t>。</w:t>
      </w:r>
      <w:r>
        <w:rPr>
          <w:rFonts w:hint="eastAsia" w:ascii="仿宋" w:hAnsi="仿宋" w:eastAsia="仿宋" w:cs="仿宋"/>
          <w:sz w:val="32"/>
          <w:szCs w:val="32"/>
        </w:rPr>
        <w:t>为加强内部风险防范，确保自治区政府领导日常公务活动支出和政府办公厅正常运转保障各项活动</w:t>
      </w:r>
      <w:r>
        <w:rPr>
          <w:rFonts w:hint="eastAsia" w:ascii="仿宋" w:hAnsi="仿宋" w:eastAsia="仿宋" w:cs="仿宋"/>
          <w:sz w:val="32"/>
          <w:szCs w:val="32"/>
          <w:lang w:eastAsia="zh-CN"/>
        </w:rPr>
        <w:t>支出</w:t>
      </w:r>
      <w:r>
        <w:rPr>
          <w:rFonts w:hint="eastAsia" w:ascii="仿宋" w:hAnsi="仿宋" w:eastAsia="仿宋" w:cs="仿宋"/>
          <w:sz w:val="32"/>
          <w:szCs w:val="32"/>
        </w:rPr>
        <w:t>符合国家法律法规要求，最大限度预防法律纠纷，每年均聘请常年驻地法律顾问，提供法律咨询、法律宣传、法律帮助等，在有效规避法律风险等方面起到了重要作用。</w:t>
      </w:r>
    </w:p>
    <w:p w14:paraId="2437DD7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（二）存在的问题及原因分析</w:t>
      </w:r>
      <w:r>
        <w:rPr>
          <w:rFonts w:hint="eastAsia" w:ascii="楷体" w:hAnsi="楷体" w:eastAsia="楷体" w:cs="楷体"/>
          <w:sz w:val="32"/>
          <w:szCs w:val="32"/>
          <w:lang w:eastAsia="zh-CN"/>
        </w:rPr>
        <w:t>。</w:t>
      </w:r>
    </w:p>
    <w:p w14:paraId="2DD722C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rPr>
        <w:t>项目绩效指标与目标</w:t>
      </w:r>
      <w:r>
        <w:rPr>
          <w:rFonts w:hint="eastAsia" w:ascii="仿宋" w:hAnsi="仿宋" w:eastAsia="仿宋" w:cs="仿宋"/>
          <w:sz w:val="32"/>
          <w:szCs w:val="32"/>
          <w:lang w:eastAsia="zh-CN"/>
        </w:rPr>
        <w:t>设置</w:t>
      </w:r>
      <w:r>
        <w:rPr>
          <w:rFonts w:hint="eastAsia" w:ascii="仿宋" w:hAnsi="仿宋" w:eastAsia="仿宋" w:cs="仿宋"/>
          <w:sz w:val="32"/>
          <w:szCs w:val="32"/>
        </w:rPr>
        <w:t>不够完善，不利于项目绩效考核。财政支出项目绩效目标编制是预算绩效管理的重要要求之一。本项目</w:t>
      </w:r>
      <w:r>
        <w:rPr>
          <w:rFonts w:hint="eastAsia" w:ascii="仿宋" w:hAnsi="仿宋" w:eastAsia="仿宋" w:cs="仿宋"/>
          <w:sz w:val="32"/>
          <w:szCs w:val="32"/>
          <w:lang w:eastAsia="zh-CN"/>
        </w:rPr>
        <w:t>用于</w:t>
      </w:r>
      <w:r>
        <w:rPr>
          <w:rFonts w:hint="eastAsia" w:ascii="仿宋" w:hAnsi="仿宋" w:eastAsia="仿宋" w:cs="仿宋"/>
          <w:sz w:val="32"/>
          <w:szCs w:val="32"/>
        </w:rPr>
        <w:t>保障自治区政府领导日常公务活动和政府办公厅日常工作正常</w:t>
      </w:r>
      <w:r>
        <w:rPr>
          <w:rFonts w:hint="eastAsia" w:ascii="仿宋" w:hAnsi="仿宋" w:eastAsia="仿宋" w:cs="仿宋"/>
          <w:sz w:val="32"/>
          <w:szCs w:val="32"/>
          <w:lang w:eastAsia="zh-CN"/>
        </w:rPr>
        <w:t>开展</w:t>
      </w:r>
      <w:r>
        <w:rPr>
          <w:rFonts w:hint="eastAsia" w:ascii="仿宋" w:hAnsi="仿宋" w:eastAsia="仿宋" w:cs="仿宋"/>
          <w:sz w:val="32"/>
          <w:szCs w:val="32"/>
        </w:rPr>
        <w:t>。项目产出数量指标中，个别指标设定与项目目标实现</w:t>
      </w:r>
      <w:r>
        <w:rPr>
          <w:rFonts w:hint="eastAsia" w:ascii="仿宋" w:hAnsi="仿宋" w:eastAsia="仿宋" w:cs="仿宋"/>
          <w:sz w:val="32"/>
          <w:szCs w:val="32"/>
          <w:lang w:eastAsia="zh-CN"/>
        </w:rPr>
        <w:t>缺乏</w:t>
      </w:r>
      <w:r>
        <w:rPr>
          <w:rFonts w:hint="eastAsia" w:ascii="仿宋" w:hAnsi="仿宋" w:eastAsia="仿宋" w:cs="仿宋"/>
          <w:sz w:val="32"/>
          <w:szCs w:val="32"/>
        </w:rPr>
        <w:t>逻辑性。数量指标、质量指标、时效指标之间未能建立完整的绩效考核体系。项目实施情况无法通过绩效指标实现程度反映项目管理过程、项目产出和效益效果等实现情况，不利于项目绩效考核。</w:t>
      </w:r>
    </w:p>
    <w:p w14:paraId="1E42D5D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sz w:val="32"/>
          <w:szCs w:val="32"/>
        </w:rPr>
        <w:t>预算执行率偏低</w:t>
      </w:r>
      <w:r>
        <w:rPr>
          <w:rFonts w:hint="eastAsia" w:ascii="仿宋" w:hAnsi="仿宋" w:eastAsia="仿宋" w:cs="仿宋"/>
          <w:sz w:val="32"/>
          <w:szCs w:val="32"/>
          <w:lang w:eastAsia="zh-CN"/>
        </w:rPr>
        <w:t>。</w:t>
      </w:r>
      <w:r>
        <w:rPr>
          <w:rFonts w:hint="eastAsia" w:ascii="仿宋" w:hAnsi="仿宋" w:eastAsia="仿宋" w:cs="仿宋"/>
          <w:sz w:val="32"/>
          <w:szCs w:val="32"/>
        </w:rPr>
        <w:t>2022年年初预算1005.00万元，实际支出560.19万元，预算执行率为55.74%。</w:t>
      </w:r>
      <w:r>
        <w:rPr>
          <w:rFonts w:hint="eastAsia" w:ascii="仿宋" w:hAnsi="仿宋" w:eastAsia="仿宋" w:cs="仿宋"/>
          <w:sz w:val="32"/>
          <w:szCs w:val="32"/>
          <w:lang w:eastAsia="zh-CN"/>
        </w:rPr>
        <w:t>经</w:t>
      </w:r>
      <w:r>
        <w:rPr>
          <w:rFonts w:hint="eastAsia" w:ascii="仿宋" w:hAnsi="仿宋" w:eastAsia="仿宋" w:cs="仿宋"/>
          <w:sz w:val="32"/>
          <w:szCs w:val="32"/>
        </w:rPr>
        <w:t>分析</w:t>
      </w:r>
      <w:r>
        <w:rPr>
          <w:rFonts w:hint="eastAsia" w:ascii="仿宋" w:hAnsi="仿宋" w:eastAsia="仿宋" w:cs="仿宋"/>
          <w:sz w:val="32"/>
          <w:szCs w:val="32"/>
          <w:lang w:eastAsia="zh-CN"/>
        </w:rPr>
        <w:t>，</w:t>
      </w:r>
      <w:r>
        <w:rPr>
          <w:rFonts w:hint="eastAsia" w:ascii="仿宋" w:hAnsi="仿宋" w:eastAsia="仿宋" w:cs="仿宋"/>
          <w:sz w:val="32"/>
          <w:szCs w:val="32"/>
        </w:rPr>
        <w:t>评价组认为执行率</w:t>
      </w:r>
      <w:r>
        <w:rPr>
          <w:rFonts w:hint="eastAsia" w:ascii="仿宋" w:hAnsi="仿宋" w:eastAsia="仿宋" w:cs="仿宋"/>
          <w:sz w:val="32"/>
          <w:szCs w:val="32"/>
          <w:lang w:eastAsia="zh-CN"/>
        </w:rPr>
        <w:t>偏低</w:t>
      </w:r>
      <w:r>
        <w:rPr>
          <w:rFonts w:hint="eastAsia" w:ascii="仿宋" w:hAnsi="仿宋" w:eastAsia="仿宋" w:cs="仿宋"/>
          <w:sz w:val="32"/>
          <w:szCs w:val="32"/>
        </w:rPr>
        <w:t>主要原因：一是2022年受疫情因素影响，涉及本项目的日常运转保障工作减少，日常差旅外出次数锐减，线下培训计划未能如期</w:t>
      </w:r>
      <w:r>
        <w:rPr>
          <w:rFonts w:hint="eastAsia" w:ascii="仿宋" w:hAnsi="仿宋" w:eastAsia="仿宋" w:cs="仿宋"/>
          <w:sz w:val="32"/>
          <w:szCs w:val="32"/>
          <w:lang w:eastAsia="zh-CN"/>
        </w:rPr>
        <w:t>全面</w:t>
      </w:r>
      <w:r>
        <w:rPr>
          <w:rFonts w:hint="eastAsia" w:ascii="仿宋" w:hAnsi="仿宋" w:eastAsia="仿宋" w:cs="仿宋"/>
          <w:sz w:val="32"/>
          <w:szCs w:val="32"/>
        </w:rPr>
        <w:t>开展，无纸化会议系统等安装工作没有如期完成，其他支出均不同程度受到影响。二是年初编制预算，没有针对疫情期间实际情况进行分析，调整预算安排，合理编制预算。</w:t>
      </w:r>
    </w:p>
    <w:p w14:paraId="78D3D809">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3.个别预算资金使用不够规范</w:t>
      </w:r>
      <w:r>
        <w:rPr>
          <w:rFonts w:hint="eastAsia" w:ascii="仿宋" w:hAnsi="仿宋" w:eastAsia="仿宋" w:cs="仿宋"/>
          <w:sz w:val="32"/>
          <w:szCs w:val="32"/>
          <w:lang w:eastAsia="zh-CN"/>
        </w:rPr>
        <w:t>。</w:t>
      </w:r>
      <w:r>
        <w:rPr>
          <w:rFonts w:hint="eastAsia" w:ascii="仿宋" w:hAnsi="仿宋" w:eastAsia="仿宋" w:cs="仿宋"/>
          <w:sz w:val="32"/>
          <w:szCs w:val="32"/>
        </w:rPr>
        <w:t>政府办公保障经费项目个别预算资金使用不够规范</w:t>
      </w:r>
      <w:r>
        <w:rPr>
          <w:rFonts w:hint="eastAsia" w:ascii="仿宋" w:hAnsi="仿宋" w:eastAsia="仿宋" w:cs="仿宋"/>
          <w:sz w:val="32"/>
          <w:szCs w:val="32"/>
          <w:lang w:eastAsia="zh-CN"/>
        </w:rPr>
        <w:t>，</w:t>
      </w:r>
      <w:r>
        <w:rPr>
          <w:rFonts w:hint="eastAsia" w:ascii="仿宋" w:hAnsi="仿宋" w:eastAsia="仿宋" w:cs="仿宋"/>
          <w:sz w:val="32"/>
          <w:szCs w:val="32"/>
        </w:rPr>
        <w:t>未按规定办理政府采购手续，审批流程仍需完善。</w:t>
      </w:r>
    </w:p>
    <w:p w14:paraId="6FD424D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五、有关建议</w:t>
      </w:r>
    </w:p>
    <w:p w14:paraId="37DB0B5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（一）制定科学、合理的绩效目标与指标体系。</w:t>
      </w:r>
      <w:r>
        <w:rPr>
          <w:rFonts w:hint="eastAsia" w:ascii="仿宋" w:hAnsi="仿宋" w:eastAsia="仿宋" w:cs="仿宋"/>
          <w:sz w:val="32"/>
          <w:szCs w:val="32"/>
        </w:rPr>
        <w:t>建议项目单位根据实际情况，结合《内蒙古自治区财政厅关于印发〈内蒙古自治区关于全面实施预算绩效管理的实施意见〉的通知》（内财监〔2019〕1343号）要求，设置科学、合理的绩效目标与指标体系。评价指标应重点说明人力、财力、物力等资源投入情况，以及质量控制、财务管理和风险管理等制度建设情况。注重项目产出的质量、时效，重点分析项目效益效果等。</w:t>
      </w:r>
    </w:p>
    <w:p w14:paraId="6FE70CA0">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（二）合理编制预算，强化预算执行</w:t>
      </w:r>
      <w:r>
        <w:rPr>
          <w:rFonts w:hint="eastAsia" w:ascii="楷体" w:hAnsi="楷体" w:eastAsia="楷体" w:cs="楷体"/>
          <w:sz w:val="32"/>
          <w:szCs w:val="32"/>
          <w:lang w:eastAsia="zh-CN"/>
        </w:rPr>
        <w:t>。</w:t>
      </w:r>
      <w:r>
        <w:rPr>
          <w:rFonts w:hint="eastAsia" w:ascii="仿宋" w:hAnsi="仿宋" w:eastAsia="仿宋" w:cs="仿宋"/>
          <w:sz w:val="32"/>
          <w:szCs w:val="32"/>
        </w:rPr>
        <w:t>细化预算编制工作，结合工作实际，考虑相关因素影响，合理规划经费支出，严格按照预算编制相关制度和要求编制预算，提高预算编制的科学性和严谨性。加强预算支出的跟踪监控及预算执行情况分析，及时掌握</w:t>
      </w:r>
      <w:r>
        <w:rPr>
          <w:rFonts w:hint="eastAsia" w:ascii="仿宋" w:hAnsi="仿宋" w:eastAsia="仿宋" w:cs="仿宋"/>
          <w:sz w:val="32"/>
          <w:szCs w:val="32"/>
          <w:lang w:eastAsia="zh-CN"/>
        </w:rPr>
        <w:t>实时</w:t>
      </w:r>
      <w:r>
        <w:rPr>
          <w:rFonts w:hint="eastAsia" w:ascii="仿宋" w:hAnsi="仿宋" w:eastAsia="仿宋" w:cs="仿宋"/>
          <w:sz w:val="32"/>
          <w:szCs w:val="32"/>
        </w:rPr>
        <w:t>动态，加强预算执行过程的调度管理，推进项目进度和支出进度，促进预算有效执行和支出及时</w:t>
      </w:r>
      <w:r>
        <w:rPr>
          <w:rFonts w:hint="eastAsia" w:ascii="仿宋" w:hAnsi="仿宋" w:eastAsia="仿宋" w:cs="仿宋"/>
          <w:sz w:val="32"/>
          <w:szCs w:val="32"/>
          <w:lang w:eastAsia="zh-CN"/>
        </w:rPr>
        <w:t>性</w:t>
      </w:r>
      <w:r>
        <w:rPr>
          <w:rFonts w:hint="eastAsia" w:ascii="仿宋" w:hAnsi="仿宋" w:eastAsia="仿宋" w:cs="仿宋"/>
          <w:sz w:val="32"/>
          <w:szCs w:val="32"/>
        </w:rPr>
        <w:t>。理顺工作机制</w:t>
      </w:r>
      <w:r>
        <w:rPr>
          <w:rFonts w:hint="eastAsia" w:ascii="仿宋" w:hAnsi="仿宋" w:eastAsia="仿宋" w:cs="仿宋"/>
          <w:sz w:val="32"/>
          <w:szCs w:val="32"/>
          <w:lang w:eastAsia="zh-CN"/>
        </w:rPr>
        <w:t>，</w:t>
      </w:r>
      <w:r>
        <w:rPr>
          <w:rFonts w:hint="eastAsia" w:ascii="仿宋" w:hAnsi="仿宋" w:eastAsia="仿宋" w:cs="仿宋"/>
          <w:sz w:val="32"/>
          <w:szCs w:val="32"/>
        </w:rPr>
        <w:t>明确内部职责分工，压实项目处室支出绩效管理的主体责任，加强各处室工作衔接和协调联动，提升绩效管理水平工作合力。</w:t>
      </w:r>
    </w:p>
    <w:p w14:paraId="5413703F">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楷体" w:hAnsi="楷体" w:eastAsia="楷体" w:cs="楷体"/>
          <w:sz w:val="32"/>
          <w:szCs w:val="32"/>
        </w:rPr>
        <w:t>（三）强化财务监管力度</w:t>
      </w:r>
      <w:r>
        <w:rPr>
          <w:rFonts w:hint="eastAsia" w:ascii="楷体" w:hAnsi="楷体" w:eastAsia="楷体" w:cs="楷体"/>
          <w:sz w:val="32"/>
          <w:szCs w:val="32"/>
          <w:lang w:eastAsia="zh-CN"/>
        </w:rPr>
        <w:t>。</w:t>
      </w:r>
      <w:r>
        <w:rPr>
          <w:rFonts w:hint="eastAsia" w:ascii="仿宋" w:hAnsi="仿宋" w:eastAsia="仿宋" w:cs="仿宋"/>
          <w:sz w:val="32"/>
          <w:szCs w:val="32"/>
        </w:rPr>
        <w:t>进一步加强财务管理，严格财务审核。</w:t>
      </w:r>
      <w:r>
        <w:rPr>
          <w:rFonts w:hint="eastAsia" w:ascii="仿宋" w:hAnsi="仿宋" w:eastAsia="仿宋" w:cs="仿宋"/>
          <w:sz w:val="32"/>
          <w:szCs w:val="32"/>
          <w:lang w:eastAsia="zh-CN"/>
        </w:rPr>
        <w:t>严格</w:t>
      </w:r>
      <w:r>
        <w:rPr>
          <w:rFonts w:hint="eastAsia" w:ascii="仿宋" w:hAnsi="仿宋" w:eastAsia="仿宋" w:cs="仿宋"/>
          <w:sz w:val="32"/>
          <w:szCs w:val="32"/>
        </w:rPr>
        <w:t>按照预算</w:t>
      </w:r>
      <w:r>
        <w:rPr>
          <w:rFonts w:hint="eastAsia" w:ascii="仿宋" w:hAnsi="仿宋" w:eastAsia="仿宋" w:cs="仿宋"/>
          <w:sz w:val="32"/>
          <w:szCs w:val="32"/>
          <w:lang w:eastAsia="zh-CN"/>
        </w:rPr>
        <w:t>批复内容和项目实施方案，安排相关项目支出；</w:t>
      </w:r>
      <w:r>
        <w:rPr>
          <w:rFonts w:hint="eastAsia" w:ascii="仿宋" w:hAnsi="仿宋" w:eastAsia="仿宋" w:cs="仿宋"/>
          <w:sz w:val="32"/>
          <w:szCs w:val="32"/>
        </w:rPr>
        <w:t>严格报账审核审批手续，对佐证材料不齐全等一律不予报销</w:t>
      </w:r>
      <w:r>
        <w:rPr>
          <w:rFonts w:hint="eastAsia" w:ascii="仿宋" w:hAnsi="仿宋" w:eastAsia="仿宋" w:cs="仿宋"/>
          <w:sz w:val="32"/>
          <w:szCs w:val="32"/>
          <w:lang w:eastAsia="zh-CN"/>
        </w:rPr>
        <w:t>；</w:t>
      </w:r>
      <w:r>
        <w:rPr>
          <w:rFonts w:hint="eastAsia" w:ascii="仿宋" w:hAnsi="仿宋" w:eastAsia="仿宋" w:cs="仿宋"/>
          <w:sz w:val="32"/>
          <w:szCs w:val="32"/>
        </w:rPr>
        <w:t>严格执行政府采购制度，</w:t>
      </w:r>
      <w:r>
        <w:rPr>
          <w:rFonts w:hint="eastAsia" w:ascii="仿宋" w:hAnsi="仿宋" w:eastAsia="仿宋" w:cs="仿宋"/>
          <w:sz w:val="32"/>
          <w:szCs w:val="32"/>
          <w:lang w:eastAsia="zh-CN"/>
        </w:rPr>
        <w:t>进一步规范政府采购行为；严格</w:t>
      </w:r>
      <w:r>
        <w:rPr>
          <w:rFonts w:hint="eastAsia" w:ascii="仿宋" w:hAnsi="仿宋" w:eastAsia="仿宋" w:cs="仿宋"/>
          <w:sz w:val="32"/>
          <w:szCs w:val="32"/>
        </w:rPr>
        <w:t>项目绩效管理及监督</w:t>
      </w:r>
      <w:r>
        <w:rPr>
          <w:rFonts w:hint="eastAsia" w:ascii="仿宋" w:hAnsi="仿宋" w:eastAsia="仿宋" w:cs="仿宋"/>
          <w:sz w:val="32"/>
          <w:szCs w:val="32"/>
          <w:lang w:eastAsia="zh-CN"/>
        </w:rPr>
        <w:t>，落实绩效评价结果与预算安排挂钩机制。</w:t>
      </w:r>
    </w:p>
    <w:p w14:paraId="1FBECBCE">
      <w:pPr>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政府办公保障经费项目支出绩效评价</w:t>
      </w:r>
    </w:p>
    <w:tbl>
      <w:tblPr>
        <w:tblStyle w:val="4"/>
        <w:tblW w:w="14857" w:type="dxa"/>
        <w:jc w:val="center"/>
        <w:tblLayout w:type="fixed"/>
        <w:tblCellMar>
          <w:top w:w="0" w:type="dxa"/>
          <w:left w:w="108" w:type="dxa"/>
          <w:bottom w:w="0" w:type="dxa"/>
          <w:right w:w="108" w:type="dxa"/>
        </w:tblCellMar>
      </w:tblPr>
      <w:tblGrid>
        <w:gridCol w:w="1431"/>
        <w:gridCol w:w="1143"/>
        <w:gridCol w:w="995"/>
        <w:gridCol w:w="850"/>
        <w:gridCol w:w="3912"/>
        <w:gridCol w:w="5737"/>
        <w:gridCol w:w="789"/>
      </w:tblGrid>
      <w:tr w14:paraId="7FB3F83B">
        <w:tblPrEx>
          <w:tblCellMar>
            <w:top w:w="0" w:type="dxa"/>
            <w:left w:w="108" w:type="dxa"/>
            <w:bottom w:w="0" w:type="dxa"/>
            <w:right w:w="108" w:type="dxa"/>
          </w:tblCellMar>
        </w:tblPrEx>
        <w:trPr>
          <w:trHeight w:val="720" w:hRule="atLeast"/>
          <w:tblHeader/>
          <w:jc w:val="center"/>
        </w:trPr>
        <w:tc>
          <w:tcPr>
            <w:tcW w:w="1431" w:type="dxa"/>
            <w:tcBorders>
              <w:top w:val="single" w:color="auto" w:sz="8" w:space="0"/>
              <w:left w:val="single" w:color="auto" w:sz="8" w:space="0"/>
              <w:bottom w:val="single" w:color="000000" w:sz="8" w:space="0"/>
              <w:right w:val="single" w:color="000000" w:sz="8" w:space="0"/>
            </w:tcBorders>
            <w:shd w:val="clear" w:color="auto" w:fill="auto"/>
            <w:vAlign w:val="center"/>
          </w:tcPr>
          <w:p w14:paraId="4AE3BD1D">
            <w:pPr>
              <w:spacing w:after="0" w:line="240" w:lineRule="auto"/>
              <w:jc w:val="center"/>
              <w:rPr>
                <w:rFonts w:ascii="宋体" w:hAnsi="宋体" w:eastAsia="宋体" w:cs="宋体"/>
                <w:b/>
                <w:bCs/>
                <w:color w:val="000000"/>
              </w:rPr>
            </w:pPr>
            <w:r>
              <w:rPr>
                <w:rFonts w:hint="eastAsia" w:ascii="宋体" w:hAnsi="宋体" w:eastAsia="宋体" w:cs="宋体"/>
                <w:b/>
                <w:bCs/>
                <w:color w:val="000000"/>
              </w:rPr>
              <w:t>一级指标</w:t>
            </w:r>
          </w:p>
        </w:tc>
        <w:tc>
          <w:tcPr>
            <w:tcW w:w="1143" w:type="dxa"/>
            <w:tcBorders>
              <w:top w:val="single" w:color="auto" w:sz="8" w:space="0"/>
              <w:left w:val="nil"/>
              <w:bottom w:val="single" w:color="000000" w:sz="8" w:space="0"/>
              <w:right w:val="single" w:color="000000" w:sz="8" w:space="0"/>
            </w:tcBorders>
            <w:shd w:val="clear" w:color="auto" w:fill="auto"/>
            <w:vAlign w:val="center"/>
          </w:tcPr>
          <w:p w14:paraId="3BF82BA4">
            <w:pPr>
              <w:spacing w:after="0" w:line="240" w:lineRule="auto"/>
              <w:jc w:val="center"/>
              <w:rPr>
                <w:rFonts w:ascii="宋体" w:hAnsi="宋体" w:eastAsia="宋体" w:cs="宋体"/>
                <w:b/>
                <w:bCs/>
                <w:color w:val="000000"/>
              </w:rPr>
            </w:pPr>
            <w:r>
              <w:rPr>
                <w:rFonts w:hint="eastAsia" w:ascii="宋体" w:hAnsi="宋体" w:eastAsia="宋体" w:cs="宋体"/>
                <w:b/>
                <w:bCs/>
                <w:color w:val="000000"/>
              </w:rPr>
              <w:t>二级指标</w:t>
            </w:r>
          </w:p>
        </w:tc>
        <w:tc>
          <w:tcPr>
            <w:tcW w:w="995" w:type="dxa"/>
            <w:tcBorders>
              <w:top w:val="single" w:color="auto" w:sz="8" w:space="0"/>
              <w:left w:val="nil"/>
              <w:bottom w:val="single" w:color="000000" w:sz="8" w:space="0"/>
              <w:right w:val="single" w:color="000000" w:sz="8" w:space="0"/>
            </w:tcBorders>
            <w:shd w:val="clear" w:color="auto" w:fill="auto"/>
            <w:vAlign w:val="center"/>
          </w:tcPr>
          <w:p w14:paraId="3969009C">
            <w:pPr>
              <w:spacing w:after="0" w:line="240" w:lineRule="auto"/>
              <w:jc w:val="center"/>
              <w:rPr>
                <w:rFonts w:ascii="宋体" w:hAnsi="宋体" w:eastAsia="宋体" w:cs="宋体"/>
                <w:b/>
                <w:bCs/>
                <w:color w:val="000000"/>
              </w:rPr>
            </w:pPr>
            <w:r>
              <w:rPr>
                <w:rFonts w:hint="eastAsia" w:ascii="宋体" w:hAnsi="宋体" w:eastAsia="宋体" w:cs="宋体"/>
                <w:b/>
                <w:bCs/>
                <w:color w:val="000000"/>
              </w:rPr>
              <w:t>三级指标</w:t>
            </w:r>
          </w:p>
        </w:tc>
        <w:tc>
          <w:tcPr>
            <w:tcW w:w="850" w:type="dxa"/>
            <w:tcBorders>
              <w:top w:val="single" w:color="auto" w:sz="8" w:space="0"/>
              <w:left w:val="nil"/>
              <w:bottom w:val="single" w:color="000000" w:sz="8" w:space="0"/>
              <w:right w:val="single" w:color="000000" w:sz="8" w:space="0"/>
            </w:tcBorders>
            <w:shd w:val="clear" w:color="auto" w:fill="auto"/>
            <w:vAlign w:val="center"/>
          </w:tcPr>
          <w:p w14:paraId="7CD32332">
            <w:pPr>
              <w:spacing w:after="0" w:line="240" w:lineRule="auto"/>
              <w:jc w:val="center"/>
              <w:rPr>
                <w:rFonts w:ascii="宋体" w:hAnsi="宋体" w:eastAsia="宋体" w:cs="宋体"/>
                <w:b/>
                <w:bCs/>
                <w:color w:val="000000"/>
              </w:rPr>
            </w:pPr>
            <w:r>
              <w:rPr>
                <w:rFonts w:hint="eastAsia" w:ascii="宋体" w:hAnsi="宋体" w:eastAsia="宋体" w:cs="宋体"/>
                <w:b/>
                <w:bCs/>
                <w:color w:val="000000"/>
              </w:rPr>
              <w:t>指标分值</w:t>
            </w:r>
          </w:p>
        </w:tc>
        <w:tc>
          <w:tcPr>
            <w:tcW w:w="3912" w:type="dxa"/>
            <w:tcBorders>
              <w:top w:val="single" w:color="auto" w:sz="8" w:space="0"/>
              <w:left w:val="nil"/>
              <w:bottom w:val="single" w:color="auto" w:sz="4" w:space="0"/>
              <w:right w:val="single" w:color="000000" w:sz="8" w:space="0"/>
            </w:tcBorders>
            <w:shd w:val="clear" w:color="auto" w:fill="auto"/>
            <w:vAlign w:val="center"/>
          </w:tcPr>
          <w:p w14:paraId="2B7BE906">
            <w:pPr>
              <w:spacing w:after="0" w:line="240" w:lineRule="auto"/>
              <w:jc w:val="center"/>
              <w:rPr>
                <w:rFonts w:ascii="宋体" w:hAnsi="宋体" w:eastAsia="宋体" w:cs="宋体"/>
                <w:b/>
                <w:bCs/>
                <w:color w:val="000000"/>
              </w:rPr>
            </w:pPr>
            <w:r>
              <w:rPr>
                <w:rFonts w:hint="eastAsia" w:ascii="宋体" w:hAnsi="宋体" w:eastAsia="宋体" w:cs="宋体"/>
                <w:b/>
                <w:bCs/>
                <w:color w:val="000000"/>
              </w:rPr>
              <w:t>指标解释</w:t>
            </w:r>
          </w:p>
        </w:tc>
        <w:tc>
          <w:tcPr>
            <w:tcW w:w="5737" w:type="dxa"/>
            <w:tcBorders>
              <w:top w:val="single" w:color="auto" w:sz="8" w:space="0"/>
              <w:left w:val="nil"/>
              <w:bottom w:val="single" w:color="auto" w:sz="4" w:space="0"/>
              <w:right w:val="single" w:color="auto" w:sz="8" w:space="0"/>
            </w:tcBorders>
            <w:shd w:val="clear" w:color="auto" w:fill="auto"/>
            <w:vAlign w:val="center"/>
          </w:tcPr>
          <w:p w14:paraId="743BACA7">
            <w:pPr>
              <w:spacing w:after="0" w:line="240" w:lineRule="auto"/>
              <w:jc w:val="center"/>
              <w:rPr>
                <w:rFonts w:ascii="宋体" w:hAnsi="宋体" w:eastAsia="宋体" w:cs="宋体"/>
                <w:b/>
                <w:bCs/>
                <w:color w:val="000000"/>
              </w:rPr>
            </w:pPr>
            <w:r>
              <w:rPr>
                <w:rFonts w:hint="eastAsia" w:ascii="宋体" w:hAnsi="宋体" w:eastAsia="宋体" w:cs="宋体"/>
                <w:b/>
                <w:bCs/>
                <w:color w:val="000000"/>
              </w:rPr>
              <w:t>评分标准</w:t>
            </w:r>
          </w:p>
        </w:tc>
        <w:tc>
          <w:tcPr>
            <w:tcW w:w="789" w:type="dxa"/>
            <w:tcBorders>
              <w:top w:val="single" w:color="auto" w:sz="8" w:space="0"/>
              <w:left w:val="nil"/>
              <w:bottom w:val="single" w:color="auto" w:sz="8" w:space="0"/>
              <w:right w:val="single" w:color="auto" w:sz="8" w:space="0"/>
            </w:tcBorders>
            <w:shd w:val="clear" w:color="auto" w:fill="auto"/>
            <w:vAlign w:val="center"/>
          </w:tcPr>
          <w:p w14:paraId="758BFA1F">
            <w:pPr>
              <w:spacing w:after="0" w:line="240" w:lineRule="auto"/>
              <w:jc w:val="center"/>
              <w:rPr>
                <w:rFonts w:ascii="宋体" w:hAnsi="宋体" w:eastAsia="宋体" w:cs="宋体"/>
                <w:b/>
                <w:bCs/>
              </w:rPr>
            </w:pPr>
            <w:r>
              <w:rPr>
                <w:rFonts w:hint="eastAsia" w:ascii="宋体" w:hAnsi="宋体" w:eastAsia="宋体" w:cs="宋体"/>
                <w:b/>
                <w:bCs/>
              </w:rPr>
              <w:t>得分</w:t>
            </w:r>
          </w:p>
        </w:tc>
      </w:tr>
      <w:tr w14:paraId="739CCC3B">
        <w:tblPrEx>
          <w:tblCellMar>
            <w:top w:w="0" w:type="dxa"/>
            <w:left w:w="108" w:type="dxa"/>
            <w:bottom w:w="0" w:type="dxa"/>
            <w:right w:w="108" w:type="dxa"/>
          </w:tblCellMar>
        </w:tblPrEx>
        <w:trPr>
          <w:trHeight w:val="1911" w:hRule="atLeast"/>
          <w:jc w:val="center"/>
        </w:trPr>
        <w:tc>
          <w:tcPr>
            <w:tcW w:w="1431" w:type="dxa"/>
            <w:vMerge w:val="restart"/>
            <w:tcBorders>
              <w:top w:val="nil"/>
              <w:left w:val="single" w:color="auto" w:sz="8" w:space="0"/>
              <w:bottom w:val="single" w:color="000000" w:sz="8" w:space="0"/>
              <w:right w:val="single" w:color="000000" w:sz="8" w:space="0"/>
            </w:tcBorders>
            <w:shd w:val="clear" w:color="auto" w:fill="FFFFFF" w:themeFill="background1"/>
            <w:vAlign w:val="center"/>
          </w:tcPr>
          <w:p w14:paraId="77EA1E6B">
            <w:pPr>
              <w:spacing w:after="0" w:line="240" w:lineRule="auto"/>
              <w:jc w:val="center"/>
              <w:rPr>
                <w:rFonts w:ascii="宋体" w:hAnsi="宋体" w:eastAsia="宋体" w:cs="宋体"/>
              </w:rPr>
            </w:pPr>
            <w:r>
              <w:rPr>
                <w:rFonts w:hint="eastAsia" w:ascii="宋体" w:hAnsi="宋体" w:eastAsia="宋体" w:cs="宋体"/>
              </w:rPr>
              <w:t>决策（12分）　</w:t>
            </w:r>
          </w:p>
        </w:tc>
        <w:tc>
          <w:tcPr>
            <w:tcW w:w="1143"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8391191">
            <w:pPr>
              <w:spacing w:after="0" w:line="240" w:lineRule="auto"/>
              <w:jc w:val="center"/>
              <w:rPr>
                <w:rFonts w:ascii="宋体" w:hAnsi="宋体" w:eastAsia="宋体" w:cs="宋体"/>
              </w:rPr>
            </w:pPr>
            <w:r>
              <w:rPr>
                <w:rFonts w:hint="eastAsia" w:ascii="宋体" w:hAnsi="宋体" w:eastAsia="宋体" w:cs="宋体"/>
              </w:rPr>
              <w:t>项目实施依据</w:t>
            </w:r>
            <w:r>
              <w:rPr>
                <w:rFonts w:hint="eastAsia" w:ascii="宋体" w:hAnsi="宋体" w:eastAsia="宋体" w:cs="宋体"/>
              </w:rPr>
              <w:br w:type="textWrapping"/>
            </w:r>
            <w:r>
              <w:rPr>
                <w:rFonts w:hint="eastAsia" w:ascii="宋体" w:hAnsi="宋体" w:eastAsia="宋体" w:cs="宋体"/>
              </w:rPr>
              <w:t>（4分）　</w:t>
            </w:r>
          </w:p>
        </w:tc>
        <w:tc>
          <w:tcPr>
            <w:tcW w:w="995" w:type="dxa"/>
            <w:tcBorders>
              <w:top w:val="nil"/>
              <w:left w:val="single" w:color="000000" w:sz="8" w:space="0"/>
              <w:bottom w:val="single" w:color="000000" w:sz="8" w:space="0"/>
              <w:right w:val="single" w:color="000000" w:sz="8" w:space="0"/>
            </w:tcBorders>
            <w:shd w:val="clear" w:color="auto" w:fill="FFFFFF" w:themeFill="background1"/>
            <w:vAlign w:val="center"/>
          </w:tcPr>
          <w:p w14:paraId="74E06CE7">
            <w:pPr>
              <w:spacing w:after="0" w:line="240" w:lineRule="auto"/>
              <w:jc w:val="center"/>
              <w:rPr>
                <w:rFonts w:ascii="宋体" w:hAnsi="宋体" w:eastAsia="宋体" w:cs="宋体"/>
              </w:rPr>
            </w:pPr>
            <w:r>
              <w:rPr>
                <w:rFonts w:hint="eastAsia" w:ascii="宋体" w:hAnsi="宋体" w:eastAsia="宋体" w:cs="宋体"/>
              </w:rPr>
              <w:t>项目实施依据</w:t>
            </w:r>
            <w:r>
              <w:rPr>
                <w:rFonts w:hint="eastAsia" w:ascii="宋体" w:hAnsi="宋体" w:eastAsia="宋体" w:cs="宋体"/>
              </w:rPr>
              <w:br w:type="textWrapping"/>
            </w:r>
            <w:r>
              <w:rPr>
                <w:rFonts w:hint="eastAsia" w:ascii="宋体" w:hAnsi="宋体" w:eastAsia="宋体" w:cs="宋体"/>
              </w:rPr>
              <w:t>充分性</w:t>
            </w:r>
          </w:p>
        </w:tc>
        <w:tc>
          <w:tcPr>
            <w:tcW w:w="850" w:type="dxa"/>
            <w:tcBorders>
              <w:top w:val="nil"/>
              <w:left w:val="single" w:color="000000" w:sz="8" w:space="0"/>
              <w:bottom w:val="single" w:color="000000" w:sz="8" w:space="0"/>
              <w:right w:val="single" w:color="auto" w:sz="4" w:space="0"/>
            </w:tcBorders>
            <w:shd w:val="clear" w:color="auto" w:fill="FFFFFF" w:themeFill="background1"/>
            <w:vAlign w:val="center"/>
          </w:tcPr>
          <w:p w14:paraId="63890CB0">
            <w:pPr>
              <w:spacing w:after="0" w:line="240" w:lineRule="auto"/>
              <w:jc w:val="center"/>
              <w:rPr>
                <w:rFonts w:ascii="宋体" w:hAnsi="宋体" w:eastAsia="宋体" w:cs="宋体"/>
              </w:rPr>
            </w:pPr>
            <w:r>
              <w:rPr>
                <w:rFonts w:hint="eastAsia" w:ascii="宋体" w:hAnsi="宋体" w:eastAsia="宋体" w:cs="宋体"/>
              </w:rPr>
              <w:t>2</w:t>
            </w:r>
          </w:p>
        </w:tc>
        <w:tc>
          <w:tcPr>
            <w:tcW w:w="3912" w:type="dxa"/>
            <w:tcBorders>
              <w:top w:val="single" w:color="auto" w:sz="4" w:space="0"/>
              <w:left w:val="single" w:color="auto" w:sz="4" w:space="0"/>
              <w:bottom w:val="single" w:color="auto" w:sz="4" w:space="0"/>
              <w:right w:val="single" w:color="000000" w:sz="8" w:space="0"/>
            </w:tcBorders>
            <w:shd w:val="clear" w:color="auto" w:fill="FFFFFF" w:themeFill="background1"/>
            <w:vAlign w:val="center"/>
          </w:tcPr>
          <w:p w14:paraId="765F1CE8">
            <w:pPr>
              <w:spacing w:after="0" w:line="240" w:lineRule="auto"/>
              <w:jc w:val="both"/>
              <w:rPr>
                <w:rFonts w:ascii="宋体" w:hAnsi="宋体" w:eastAsia="宋体" w:cs="宋体"/>
              </w:rPr>
            </w:pPr>
            <w:r>
              <w:rPr>
                <w:rFonts w:hint="eastAsia" w:ascii="宋体" w:hAnsi="宋体" w:eastAsia="宋体" w:cs="宋体"/>
              </w:rPr>
              <w:t>项目实施依据是否符合法律法规、相关政策、发展规划，用以反映和考核项目实施依据情况。</w:t>
            </w:r>
          </w:p>
        </w:tc>
        <w:tc>
          <w:tcPr>
            <w:tcW w:w="5737" w:type="dxa"/>
            <w:tcBorders>
              <w:top w:val="single" w:color="auto" w:sz="4" w:space="0"/>
              <w:left w:val="single" w:color="000000" w:sz="8" w:space="0"/>
              <w:bottom w:val="single" w:color="auto" w:sz="4" w:space="0"/>
              <w:right w:val="single" w:color="auto" w:sz="4" w:space="0"/>
            </w:tcBorders>
            <w:shd w:val="clear" w:color="auto" w:fill="FFFFFF" w:themeFill="background1"/>
            <w:vAlign w:val="center"/>
          </w:tcPr>
          <w:p w14:paraId="2E367920">
            <w:pPr>
              <w:spacing w:after="0" w:line="240" w:lineRule="auto"/>
              <w:jc w:val="both"/>
              <w:rPr>
                <w:rFonts w:ascii="宋体" w:hAnsi="宋体" w:eastAsia="宋体" w:cs="宋体"/>
              </w:rPr>
            </w:pPr>
            <w:r>
              <w:rPr>
                <w:rFonts w:hint="eastAsia" w:ascii="宋体" w:hAnsi="宋体" w:eastAsia="宋体" w:cs="宋体"/>
              </w:rPr>
              <w:t>①项目具有合法有效的实施依据得1分。②与主管部门职能、规划及当年重点工作相关的得1分。</w:t>
            </w:r>
          </w:p>
        </w:tc>
        <w:tc>
          <w:tcPr>
            <w:tcW w:w="789" w:type="dxa"/>
            <w:tcBorders>
              <w:top w:val="nil"/>
              <w:left w:val="single" w:color="auto" w:sz="4" w:space="0"/>
              <w:bottom w:val="single" w:color="000000" w:sz="8" w:space="0"/>
              <w:right w:val="single" w:color="auto" w:sz="8" w:space="0"/>
            </w:tcBorders>
            <w:shd w:val="clear" w:color="auto" w:fill="FFFFFF" w:themeFill="background1"/>
            <w:noWrap/>
            <w:vAlign w:val="center"/>
          </w:tcPr>
          <w:p w14:paraId="5F813BCC">
            <w:pPr>
              <w:spacing w:after="0" w:line="240" w:lineRule="auto"/>
              <w:jc w:val="center"/>
              <w:rPr>
                <w:rFonts w:ascii="等线" w:hAnsi="等线" w:eastAsia="等线" w:cs="宋体"/>
              </w:rPr>
            </w:pPr>
            <w:r>
              <w:rPr>
                <w:rFonts w:hint="eastAsia" w:ascii="等线" w:hAnsi="等线" w:eastAsia="等线" w:cs="宋体"/>
              </w:rPr>
              <w:t>2</w:t>
            </w:r>
          </w:p>
        </w:tc>
      </w:tr>
      <w:tr w14:paraId="117E2771">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5516ECB6">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BABCC28">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003B5C5D">
            <w:pPr>
              <w:spacing w:after="0" w:line="240" w:lineRule="auto"/>
              <w:jc w:val="center"/>
              <w:rPr>
                <w:rFonts w:ascii="宋体" w:hAnsi="宋体" w:eastAsia="宋体" w:cs="宋体"/>
              </w:rPr>
            </w:pPr>
            <w:r>
              <w:rPr>
                <w:rFonts w:hint="eastAsia" w:ascii="宋体" w:hAnsi="宋体" w:eastAsia="宋体" w:cs="宋体"/>
              </w:rPr>
              <w:t>项目实施程序</w:t>
            </w:r>
            <w:r>
              <w:rPr>
                <w:rFonts w:hint="eastAsia" w:ascii="宋体" w:hAnsi="宋体" w:eastAsia="宋体" w:cs="宋体"/>
              </w:rPr>
              <w:br w:type="textWrapping"/>
            </w:r>
            <w:r>
              <w:rPr>
                <w:rFonts w:hint="eastAsia" w:ascii="宋体" w:hAnsi="宋体" w:eastAsia="宋体" w:cs="宋体"/>
              </w:rPr>
              <w:t>规范性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07C680F5">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restart"/>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50A5C1E5">
            <w:pPr>
              <w:spacing w:after="0" w:line="240" w:lineRule="auto"/>
              <w:jc w:val="both"/>
              <w:rPr>
                <w:rFonts w:ascii="宋体" w:hAnsi="宋体" w:eastAsia="宋体" w:cs="宋体"/>
              </w:rPr>
            </w:pPr>
            <w:r>
              <w:rPr>
                <w:rFonts w:hint="eastAsia" w:ascii="宋体" w:hAnsi="宋体" w:eastAsia="宋体" w:cs="宋体"/>
              </w:rPr>
              <w:t>项目申请、设立过程是否符合相关要求，用以反映和考核项目立项的规范情况。</w:t>
            </w:r>
          </w:p>
        </w:tc>
        <w:tc>
          <w:tcPr>
            <w:tcW w:w="5737" w:type="dxa"/>
            <w:vMerge w:val="restart"/>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5C376F2D">
            <w:pPr>
              <w:spacing w:after="0" w:line="240" w:lineRule="auto"/>
              <w:rPr>
                <w:rFonts w:ascii="宋体" w:hAnsi="宋体" w:eastAsia="宋体" w:cs="宋体"/>
              </w:rPr>
            </w:pPr>
            <w:r>
              <w:rPr>
                <w:rFonts w:hint="eastAsia" w:ascii="宋体" w:hAnsi="宋体" w:eastAsia="宋体" w:cs="宋体"/>
              </w:rPr>
              <w:t>①项目按照规定的申报，得1分；②项目实施调整履行相应手续，得1分。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784993D1">
            <w:pPr>
              <w:spacing w:after="0" w:line="240" w:lineRule="auto"/>
              <w:jc w:val="center"/>
              <w:rPr>
                <w:rFonts w:ascii="等线" w:hAnsi="等线" w:eastAsia="等线" w:cs="宋体"/>
              </w:rPr>
            </w:pPr>
            <w:r>
              <w:rPr>
                <w:rFonts w:hint="eastAsia" w:ascii="等线" w:hAnsi="等线" w:eastAsia="等线" w:cs="宋体"/>
              </w:rPr>
              <w:t>2</w:t>
            </w:r>
          </w:p>
        </w:tc>
      </w:tr>
      <w:tr w14:paraId="545D9F36">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142CFE11">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7F48B3A">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7E8DA1D">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F0AB655">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12AD2819">
            <w:pPr>
              <w:spacing w:after="0" w:line="240" w:lineRule="auto"/>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6BE31A9B">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5258343">
            <w:pPr>
              <w:spacing w:after="0" w:line="240" w:lineRule="auto"/>
              <w:rPr>
                <w:rFonts w:ascii="等线" w:hAnsi="等线" w:eastAsia="等线" w:cs="宋体"/>
              </w:rPr>
            </w:pPr>
          </w:p>
        </w:tc>
      </w:tr>
      <w:tr w14:paraId="5729283C">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0163B1C3">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E7E3E32">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52BDC63">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F790609">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5AE885F0">
            <w:pPr>
              <w:spacing w:after="0" w:line="240" w:lineRule="auto"/>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6D1C59E6">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CDB75B1">
            <w:pPr>
              <w:spacing w:after="0" w:line="240" w:lineRule="auto"/>
              <w:rPr>
                <w:rFonts w:ascii="等线" w:hAnsi="等线" w:eastAsia="等线" w:cs="宋体"/>
              </w:rPr>
            </w:pPr>
          </w:p>
        </w:tc>
      </w:tr>
      <w:tr w14:paraId="0DE38CC7">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1F6034BA">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E017CDB">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94FC603">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9B7D9CF">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27AAB211">
            <w:pPr>
              <w:spacing w:after="0" w:line="240" w:lineRule="auto"/>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5AD8C65D">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4846743">
            <w:pPr>
              <w:spacing w:after="0" w:line="240" w:lineRule="auto"/>
              <w:rPr>
                <w:rFonts w:ascii="等线" w:hAnsi="等线" w:eastAsia="等线" w:cs="宋体"/>
              </w:rPr>
            </w:pPr>
          </w:p>
        </w:tc>
      </w:tr>
      <w:tr w14:paraId="20C26BFA">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2911B9C8">
            <w:pPr>
              <w:spacing w:after="0" w:line="240" w:lineRule="auto"/>
              <w:rPr>
                <w:rFonts w:ascii="宋体" w:hAnsi="宋体" w:eastAsia="宋体" w:cs="宋体"/>
              </w:rPr>
            </w:pPr>
          </w:p>
        </w:tc>
        <w:tc>
          <w:tcPr>
            <w:tcW w:w="1143"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076C5D8">
            <w:pPr>
              <w:spacing w:after="0" w:line="240" w:lineRule="auto"/>
              <w:jc w:val="center"/>
              <w:rPr>
                <w:rFonts w:ascii="宋体" w:hAnsi="宋体" w:eastAsia="宋体" w:cs="宋体"/>
              </w:rPr>
            </w:pPr>
            <w:r>
              <w:rPr>
                <w:rFonts w:hint="eastAsia" w:ascii="宋体" w:hAnsi="宋体" w:eastAsia="宋体" w:cs="宋体"/>
              </w:rPr>
              <w:t>绩效目标</w:t>
            </w:r>
            <w:r>
              <w:rPr>
                <w:rFonts w:hint="eastAsia" w:ascii="宋体" w:hAnsi="宋体" w:eastAsia="宋体" w:cs="宋体"/>
              </w:rPr>
              <w:br w:type="textWrapping"/>
            </w:r>
            <w:r>
              <w:rPr>
                <w:rFonts w:hint="eastAsia" w:ascii="宋体" w:hAnsi="宋体" w:eastAsia="宋体" w:cs="宋体"/>
              </w:rPr>
              <w:t>（4分）　</w:t>
            </w: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B369380">
            <w:pPr>
              <w:spacing w:after="0" w:line="240" w:lineRule="auto"/>
              <w:jc w:val="center"/>
              <w:rPr>
                <w:rFonts w:ascii="宋体" w:hAnsi="宋体" w:eastAsia="宋体" w:cs="宋体"/>
              </w:rPr>
            </w:pPr>
            <w:r>
              <w:rPr>
                <w:rFonts w:hint="eastAsia" w:ascii="宋体" w:hAnsi="宋体" w:eastAsia="宋体" w:cs="宋体"/>
              </w:rPr>
              <w:t>绩效</w:t>
            </w:r>
            <w:r>
              <w:rPr>
                <w:rFonts w:hint="eastAsia" w:ascii="宋体" w:hAnsi="宋体" w:eastAsia="宋体" w:cs="宋体"/>
                <w:lang w:val="en-US" w:eastAsia="zh-CN"/>
              </w:rPr>
              <w:t xml:space="preserve">  </w:t>
            </w:r>
            <w:r>
              <w:rPr>
                <w:rFonts w:hint="eastAsia" w:ascii="宋体" w:hAnsi="宋体" w:eastAsia="宋体" w:cs="宋体"/>
              </w:rPr>
              <w:t>目标合理性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591D56A4">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restart"/>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4C815914">
            <w:pPr>
              <w:spacing w:after="0" w:line="240" w:lineRule="auto"/>
              <w:jc w:val="both"/>
              <w:rPr>
                <w:rFonts w:ascii="宋体" w:hAnsi="宋体" w:eastAsia="宋体" w:cs="宋体"/>
              </w:rPr>
            </w:pPr>
            <w:r>
              <w:rPr>
                <w:rFonts w:hint="eastAsia" w:ascii="宋体" w:hAnsi="宋体" w:eastAsia="宋体" w:cs="宋体"/>
              </w:rPr>
              <w:t>项目所设定的绩效目标是否依据充分，是否符合客观实际，用以反映和考核项目绩效目标与项目实施的相符情况。</w:t>
            </w:r>
          </w:p>
        </w:tc>
        <w:tc>
          <w:tcPr>
            <w:tcW w:w="5737" w:type="dxa"/>
            <w:vMerge w:val="restart"/>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3256F16B">
            <w:pPr>
              <w:spacing w:after="0" w:line="240" w:lineRule="auto"/>
              <w:jc w:val="both"/>
              <w:rPr>
                <w:rFonts w:ascii="宋体" w:hAnsi="宋体" w:eastAsia="宋体" w:cs="宋体"/>
              </w:rPr>
            </w:pPr>
            <w:r>
              <w:rPr>
                <w:rFonts w:hint="eastAsia" w:ascii="宋体" w:hAnsi="宋体" w:eastAsia="宋体" w:cs="宋体"/>
              </w:rPr>
              <w:t>①项目有绩效目标，得1分；②项目绩效目标与实际工作内容具有相关性，得1分；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06A0EB0B">
            <w:pPr>
              <w:spacing w:after="0" w:line="240" w:lineRule="auto"/>
              <w:jc w:val="center"/>
              <w:rPr>
                <w:rFonts w:ascii="等线" w:hAnsi="等线" w:eastAsia="等线" w:cs="宋体"/>
              </w:rPr>
            </w:pPr>
            <w:r>
              <w:rPr>
                <w:rFonts w:hint="eastAsia" w:ascii="等线" w:hAnsi="等线" w:eastAsia="等线" w:cs="宋体"/>
              </w:rPr>
              <w:t>2</w:t>
            </w:r>
          </w:p>
        </w:tc>
      </w:tr>
      <w:tr w14:paraId="160161AC">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7035C7AB">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0A2D010">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03934DF">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FBC616B">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497A3650">
            <w:pPr>
              <w:spacing w:after="0" w:line="240" w:lineRule="auto"/>
              <w:jc w:val="both"/>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4C28C137">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C832F01">
            <w:pPr>
              <w:spacing w:after="0" w:line="240" w:lineRule="auto"/>
              <w:rPr>
                <w:rFonts w:ascii="等线" w:hAnsi="等线" w:eastAsia="等线" w:cs="宋体"/>
              </w:rPr>
            </w:pPr>
          </w:p>
        </w:tc>
      </w:tr>
      <w:tr w14:paraId="404C9B66">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0AE25302">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E758F64">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6E6D453">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4C8E7E7">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6600D76D">
            <w:pPr>
              <w:spacing w:after="0" w:line="240" w:lineRule="auto"/>
              <w:jc w:val="both"/>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0B12BF6D">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4EF5A29">
            <w:pPr>
              <w:spacing w:after="0" w:line="240" w:lineRule="auto"/>
              <w:rPr>
                <w:rFonts w:ascii="等线" w:hAnsi="等线" w:eastAsia="等线" w:cs="宋体"/>
              </w:rPr>
            </w:pPr>
          </w:p>
        </w:tc>
      </w:tr>
      <w:tr w14:paraId="3FAEC9F5">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49E8E6CD">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D945472">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AA4638B">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2C46718">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0B52859B">
            <w:pPr>
              <w:spacing w:after="0" w:line="240" w:lineRule="auto"/>
              <w:jc w:val="both"/>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52772470">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DBF7435">
            <w:pPr>
              <w:spacing w:after="0" w:line="240" w:lineRule="auto"/>
              <w:rPr>
                <w:rFonts w:ascii="等线" w:hAnsi="等线" w:eastAsia="等线" w:cs="宋体"/>
              </w:rPr>
            </w:pPr>
          </w:p>
        </w:tc>
      </w:tr>
      <w:tr w14:paraId="6F74CC7D">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2E8537FC">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8E997F9">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184F6F8">
            <w:pPr>
              <w:spacing w:after="0" w:line="240" w:lineRule="auto"/>
              <w:jc w:val="center"/>
              <w:rPr>
                <w:rFonts w:ascii="宋体" w:hAnsi="宋体" w:eastAsia="宋体" w:cs="宋体"/>
              </w:rPr>
            </w:pPr>
            <w:r>
              <w:rPr>
                <w:rFonts w:hint="eastAsia" w:ascii="宋体" w:hAnsi="宋体" w:eastAsia="宋体" w:cs="宋体"/>
              </w:rPr>
              <w:t>绩效</w:t>
            </w:r>
            <w:r>
              <w:rPr>
                <w:rFonts w:hint="eastAsia" w:ascii="宋体" w:hAnsi="宋体" w:eastAsia="宋体" w:cs="宋体"/>
                <w:lang w:val="en-US" w:eastAsia="zh-CN"/>
              </w:rPr>
              <w:t xml:space="preserve">  </w:t>
            </w:r>
            <w:r>
              <w:rPr>
                <w:rFonts w:hint="eastAsia" w:ascii="宋体" w:hAnsi="宋体" w:eastAsia="宋体" w:cs="宋体"/>
              </w:rPr>
              <w:t>指标</w:t>
            </w:r>
            <w:r>
              <w:rPr>
                <w:rFonts w:hint="eastAsia" w:ascii="宋体" w:hAnsi="宋体" w:eastAsia="宋体" w:cs="宋体"/>
              </w:rPr>
              <w:br w:type="textWrapping"/>
            </w:r>
            <w:r>
              <w:rPr>
                <w:rFonts w:hint="eastAsia" w:ascii="宋体" w:hAnsi="宋体" w:eastAsia="宋体" w:cs="宋体"/>
              </w:rPr>
              <w:t>明确性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1337CFB">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restart"/>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162D19A8">
            <w:pPr>
              <w:spacing w:after="0" w:line="240" w:lineRule="auto"/>
              <w:jc w:val="both"/>
              <w:rPr>
                <w:rFonts w:ascii="宋体" w:hAnsi="宋体" w:eastAsia="宋体" w:cs="宋体"/>
              </w:rPr>
            </w:pPr>
            <w:r>
              <w:rPr>
                <w:rFonts w:hint="eastAsia" w:ascii="宋体" w:hAnsi="宋体" w:eastAsia="宋体" w:cs="宋体"/>
              </w:rPr>
              <w:t>依据绩效目标设定的绩效指标是否清晰、细化、可衡量等，用以反映和考核项目绩效目标的明细化情况。</w:t>
            </w:r>
          </w:p>
        </w:tc>
        <w:tc>
          <w:tcPr>
            <w:tcW w:w="5737" w:type="dxa"/>
            <w:vMerge w:val="restart"/>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545F5666">
            <w:pPr>
              <w:spacing w:after="0" w:line="240" w:lineRule="auto"/>
              <w:jc w:val="both"/>
              <w:rPr>
                <w:rFonts w:ascii="宋体" w:hAnsi="宋体" w:eastAsia="宋体" w:cs="宋体"/>
              </w:rPr>
            </w:pPr>
            <w:r>
              <w:rPr>
                <w:rFonts w:hint="eastAsia" w:ascii="宋体" w:hAnsi="宋体" w:eastAsia="宋体" w:cs="宋体"/>
              </w:rPr>
              <w:t>①项目绩效目标细化分解为具体的绩效指标，得1分；②项目通过清晰、可衡量的指标值予以体现，得1分。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1C6A64A9">
            <w:pPr>
              <w:spacing w:after="0" w:line="240" w:lineRule="auto"/>
              <w:jc w:val="center"/>
              <w:rPr>
                <w:rFonts w:ascii="等线" w:hAnsi="等线" w:eastAsia="等线" w:cs="宋体"/>
              </w:rPr>
            </w:pPr>
            <w:r>
              <w:rPr>
                <w:rFonts w:hint="eastAsia" w:ascii="等线" w:hAnsi="等线" w:eastAsia="等线" w:cs="宋体"/>
              </w:rPr>
              <w:t>1</w:t>
            </w:r>
          </w:p>
        </w:tc>
      </w:tr>
      <w:tr w14:paraId="34294A46">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42CDB2D3">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30B3B65">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1B142EA">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50E9081">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5C3C0ED1">
            <w:pPr>
              <w:spacing w:after="0" w:line="240" w:lineRule="auto"/>
              <w:jc w:val="both"/>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7BD0FA32">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37E93AA">
            <w:pPr>
              <w:spacing w:after="0" w:line="240" w:lineRule="auto"/>
              <w:rPr>
                <w:rFonts w:ascii="等线" w:hAnsi="等线" w:eastAsia="等线" w:cs="宋体"/>
              </w:rPr>
            </w:pPr>
          </w:p>
        </w:tc>
      </w:tr>
      <w:tr w14:paraId="35100E03">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37BA4B5C">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592C1BF">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4E4A3FF">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1630576">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547B9E7B">
            <w:pPr>
              <w:spacing w:after="0" w:line="240" w:lineRule="auto"/>
              <w:jc w:val="both"/>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6446DB5B">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8A837F8">
            <w:pPr>
              <w:spacing w:after="0" w:line="240" w:lineRule="auto"/>
              <w:rPr>
                <w:rFonts w:ascii="等线" w:hAnsi="等线" w:eastAsia="等线" w:cs="宋体"/>
              </w:rPr>
            </w:pPr>
          </w:p>
        </w:tc>
      </w:tr>
      <w:tr w14:paraId="7B9ED907">
        <w:tblPrEx>
          <w:tblCellMar>
            <w:top w:w="0" w:type="dxa"/>
            <w:left w:w="108" w:type="dxa"/>
            <w:bottom w:w="0" w:type="dxa"/>
            <w:right w:w="108" w:type="dxa"/>
          </w:tblCellMar>
        </w:tblPrEx>
        <w:trPr>
          <w:trHeight w:val="443"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615412A7">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231E238">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0F14D90">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8A519A9">
            <w:pPr>
              <w:spacing w:after="0" w:line="240" w:lineRule="auto"/>
              <w:rPr>
                <w:rFonts w:ascii="宋体" w:hAnsi="宋体" w:eastAsia="宋体" w:cs="宋体"/>
              </w:rPr>
            </w:pPr>
          </w:p>
        </w:tc>
        <w:tc>
          <w:tcPr>
            <w:tcW w:w="3912"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0625F767">
            <w:pPr>
              <w:spacing w:after="0" w:line="240" w:lineRule="auto"/>
              <w:jc w:val="both"/>
              <w:rPr>
                <w:rFonts w:ascii="宋体" w:hAnsi="宋体" w:eastAsia="宋体" w:cs="宋体"/>
              </w:rPr>
            </w:pPr>
          </w:p>
        </w:tc>
        <w:tc>
          <w:tcPr>
            <w:tcW w:w="5737" w:type="dxa"/>
            <w:vMerge w:val="continue"/>
            <w:tcBorders>
              <w:top w:val="single" w:color="auto" w:sz="4" w:space="0"/>
              <w:left w:val="single" w:color="000000" w:sz="8" w:space="0"/>
              <w:bottom w:val="single" w:color="auto" w:sz="4" w:space="0"/>
              <w:right w:val="single" w:color="auto" w:sz="8" w:space="0"/>
            </w:tcBorders>
            <w:shd w:val="clear" w:color="auto" w:fill="FFFFFF" w:themeFill="background1"/>
            <w:vAlign w:val="center"/>
          </w:tcPr>
          <w:p w14:paraId="79A1C00C">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1607E02">
            <w:pPr>
              <w:spacing w:after="0" w:line="240" w:lineRule="auto"/>
              <w:rPr>
                <w:rFonts w:ascii="等线" w:hAnsi="等线" w:eastAsia="等线" w:cs="宋体"/>
              </w:rPr>
            </w:pPr>
          </w:p>
        </w:tc>
      </w:tr>
      <w:tr w14:paraId="43322606">
        <w:tblPrEx>
          <w:tblCellMar>
            <w:top w:w="0" w:type="dxa"/>
            <w:left w:w="108" w:type="dxa"/>
            <w:bottom w:w="0" w:type="dxa"/>
            <w:right w:w="108" w:type="dxa"/>
          </w:tblCellMar>
        </w:tblPrEx>
        <w:trPr>
          <w:trHeight w:val="1469"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74004405">
            <w:pPr>
              <w:spacing w:after="0" w:line="240" w:lineRule="auto"/>
              <w:rPr>
                <w:rFonts w:ascii="宋体" w:hAnsi="宋体" w:eastAsia="宋体" w:cs="宋体"/>
              </w:rPr>
            </w:pPr>
          </w:p>
        </w:tc>
        <w:tc>
          <w:tcPr>
            <w:tcW w:w="1143"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C0D96BD">
            <w:pPr>
              <w:spacing w:after="0" w:line="240" w:lineRule="auto"/>
              <w:jc w:val="center"/>
              <w:rPr>
                <w:rFonts w:ascii="宋体" w:hAnsi="宋体" w:eastAsia="宋体" w:cs="宋体"/>
              </w:rPr>
            </w:pPr>
            <w:r>
              <w:rPr>
                <w:rFonts w:hint="eastAsia" w:ascii="宋体" w:hAnsi="宋体" w:eastAsia="宋体" w:cs="宋体"/>
              </w:rPr>
              <w:t>资金投入</w:t>
            </w:r>
            <w:r>
              <w:rPr>
                <w:rFonts w:hint="eastAsia" w:ascii="宋体" w:hAnsi="宋体" w:eastAsia="宋体" w:cs="宋体"/>
              </w:rPr>
              <w:br w:type="textWrapping"/>
            </w:r>
            <w:r>
              <w:rPr>
                <w:rFonts w:hint="eastAsia" w:ascii="宋体" w:hAnsi="宋体" w:eastAsia="宋体" w:cs="宋体"/>
              </w:rPr>
              <w:t>（4分）</w:t>
            </w:r>
          </w:p>
        </w:tc>
        <w:tc>
          <w:tcPr>
            <w:tcW w:w="995" w:type="dxa"/>
            <w:tcBorders>
              <w:top w:val="nil"/>
              <w:left w:val="single" w:color="000000" w:sz="8" w:space="0"/>
              <w:bottom w:val="single" w:color="000000" w:sz="8" w:space="0"/>
              <w:right w:val="single" w:color="000000" w:sz="8" w:space="0"/>
            </w:tcBorders>
            <w:shd w:val="clear" w:color="auto" w:fill="FFFFFF" w:themeFill="background1"/>
            <w:vAlign w:val="center"/>
          </w:tcPr>
          <w:p w14:paraId="3AFE95F9">
            <w:pPr>
              <w:spacing w:after="0" w:line="240" w:lineRule="auto"/>
              <w:jc w:val="center"/>
              <w:rPr>
                <w:rFonts w:ascii="宋体" w:hAnsi="宋体" w:eastAsia="宋体" w:cs="宋体"/>
              </w:rPr>
            </w:pPr>
            <w:r>
              <w:rPr>
                <w:rFonts w:hint="eastAsia" w:ascii="宋体" w:hAnsi="宋体" w:eastAsia="宋体" w:cs="宋体"/>
              </w:rPr>
              <w:t>预算</w:t>
            </w:r>
            <w:r>
              <w:rPr>
                <w:rFonts w:hint="eastAsia" w:ascii="宋体" w:hAnsi="宋体" w:eastAsia="宋体" w:cs="宋体"/>
                <w:lang w:val="en-US" w:eastAsia="zh-CN"/>
              </w:rPr>
              <w:t xml:space="preserve">  </w:t>
            </w:r>
            <w:r>
              <w:rPr>
                <w:rFonts w:hint="eastAsia" w:ascii="宋体" w:hAnsi="宋体" w:eastAsia="宋体" w:cs="宋体"/>
              </w:rPr>
              <w:t>编制</w:t>
            </w:r>
            <w:r>
              <w:rPr>
                <w:rFonts w:hint="eastAsia" w:ascii="宋体" w:hAnsi="宋体" w:eastAsia="宋体" w:cs="宋体"/>
              </w:rPr>
              <w:br w:type="textWrapping"/>
            </w:r>
            <w:r>
              <w:rPr>
                <w:rFonts w:hint="eastAsia" w:ascii="宋体" w:hAnsi="宋体" w:eastAsia="宋体" w:cs="宋体"/>
              </w:rPr>
              <w:t>科学性</w:t>
            </w:r>
          </w:p>
        </w:tc>
        <w:tc>
          <w:tcPr>
            <w:tcW w:w="850" w:type="dxa"/>
            <w:tcBorders>
              <w:top w:val="nil"/>
              <w:left w:val="single" w:color="000000" w:sz="8" w:space="0"/>
              <w:bottom w:val="single" w:color="000000" w:sz="8" w:space="0"/>
              <w:right w:val="single" w:color="000000" w:sz="8" w:space="0"/>
            </w:tcBorders>
            <w:shd w:val="clear" w:color="auto" w:fill="FFFFFF" w:themeFill="background1"/>
            <w:vAlign w:val="center"/>
          </w:tcPr>
          <w:p w14:paraId="107FD53C">
            <w:pPr>
              <w:spacing w:after="0" w:line="240" w:lineRule="auto"/>
              <w:jc w:val="center"/>
              <w:rPr>
                <w:rFonts w:ascii="宋体" w:hAnsi="宋体" w:eastAsia="宋体" w:cs="宋体"/>
              </w:rPr>
            </w:pPr>
            <w:r>
              <w:rPr>
                <w:rFonts w:hint="eastAsia" w:ascii="宋体" w:hAnsi="宋体" w:eastAsia="宋体" w:cs="宋体"/>
              </w:rPr>
              <w:t>2</w:t>
            </w:r>
          </w:p>
        </w:tc>
        <w:tc>
          <w:tcPr>
            <w:tcW w:w="3912" w:type="dxa"/>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44CC81AA">
            <w:pPr>
              <w:spacing w:after="0" w:line="240" w:lineRule="auto"/>
              <w:jc w:val="both"/>
              <w:rPr>
                <w:rFonts w:ascii="宋体" w:hAnsi="宋体" w:eastAsia="宋体" w:cs="宋体"/>
              </w:rPr>
            </w:pPr>
            <w:r>
              <w:rPr>
                <w:rFonts w:hint="eastAsia" w:ascii="宋体" w:hAnsi="宋体" w:eastAsia="宋体" w:cs="宋体"/>
              </w:rPr>
              <w:t>项目预算编制是否经过科学论证、有明确标准，资金额度与年度目标是否相适应，用以反映和考核项目预算编制的科学性、合理性情况。</w:t>
            </w:r>
          </w:p>
        </w:tc>
        <w:tc>
          <w:tcPr>
            <w:tcW w:w="5737" w:type="dxa"/>
            <w:tcBorders>
              <w:top w:val="single" w:color="auto" w:sz="4" w:space="0"/>
              <w:left w:val="single" w:color="000000" w:sz="8" w:space="0"/>
              <w:bottom w:val="single" w:color="000000" w:sz="8" w:space="0"/>
              <w:right w:val="single" w:color="auto" w:sz="8" w:space="0"/>
            </w:tcBorders>
            <w:shd w:val="clear" w:color="auto" w:fill="FFFFFF" w:themeFill="background1"/>
            <w:vAlign w:val="center"/>
          </w:tcPr>
          <w:p w14:paraId="5118B5C4">
            <w:pPr>
              <w:spacing w:after="0" w:line="240" w:lineRule="auto"/>
              <w:jc w:val="both"/>
              <w:rPr>
                <w:rFonts w:ascii="宋体" w:hAnsi="宋体" w:eastAsia="宋体" w:cs="宋体"/>
              </w:rPr>
            </w:pPr>
            <w:r>
              <w:rPr>
                <w:rFonts w:hint="eastAsia" w:ascii="宋体" w:hAnsi="宋体" w:eastAsia="宋体" w:cs="宋体"/>
              </w:rPr>
              <w:t>①预算编制经过科学论证，得0.5分；②预算内容与项目内容相匹配，得0.5分；③预算额度测算依据充分、按照标准编制，得0.5分；④预算确定的项目资金量与工作任务相匹配，得0.5分。</w:t>
            </w:r>
          </w:p>
        </w:tc>
        <w:tc>
          <w:tcPr>
            <w:tcW w:w="789" w:type="dxa"/>
            <w:tcBorders>
              <w:top w:val="nil"/>
              <w:left w:val="single" w:color="auto" w:sz="8" w:space="0"/>
              <w:bottom w:val="single" w:color="000000" w:sz="8" w:space="0"/>
              <w:right w:val="single" w:color="auto" w:sz="8" w:space="0"/>
            </w:tcBorders>
            <w:shd w:val="clear" w:color="auto" w:fill="FFFFFF" w:themeFill="background1"/>
            <w:noWrap/>
            <w:vAlign w:val="center"/>
          </w:tcPr>
          <w:p w14:paraId="3A5217A7">
            <w:pPr>
              <w:spacing w:after="0" w:line="240" w:lineRule="auto"/>
              <w:jc w:val="center"/>
              <w:rPr>
                <w:rFonts w:ascii="等线" w:hAnsi="等线" w:eastAsia="等线" w:cs="宋体"/>
              </w:rPr>
            </w:pPr>
            <w:r>
              <w:rPr>
                <w:rFonts w:hint="eastAsia" w:ascii="等线" w:hAnsi="等线" w:eastAsia="等线" w:cs="宋体"/>
              </w:rPr>
              <w:t>1.5</w:t>
            </w:r>
          </w:p>
        </w:tc>
      </w:tr>
      <w:tr w14:paraId="7BD9F24F">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3B9FB789">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84B54FF">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875E71B">
            <w:pPr>
              <w:spacing w:after="0" w:line="240" w:lineRule="auto"/>
              <w:jc w:val="center"/>
              <w:rPr>
                <w:rFonts w:ascii="宋体" w:hAnsi="宋体" w:eastAsia="宋体" w:cs="宋体"/>
              </w:rPr>
            </w:pPr>
            <w:r>
              <w:rPr>
                <w:rFonts w:hint="eastAsia" w:ascii="宋体" w:hAnsi="宋体" w:eastAsia="宋体" w:cs="宋体"/>
              </w:rPr>
              <w:t>资金</w:t>
            </w:r>
            <w:r>
              <w:rPr>
                <w:rFonts w:hint="eastAsia" w:ascii="宋体" w:hAnsi="宋体" w:eastAsia="宋体" w:cs="宋体"/>
                <w:lang w:val="en-US" w:eastAsia="zh-CN"/>
              </w:rPr>
              <w:t xml:space="preserve">  </w:t>
            </w:r>
            <w:r>
              <w:rPr>
                <w:rFonts w:hint="eastAsia" w:ascii="宋体" w:hAnsi="宋体" w:eastAsia="宋体" w:cs="宋体"/>
              </w:rPr>
              <w:t>分配</w:t>
            </w:r>
            <w:r>
              <w:rPr>
                <w:rFonts w:hint="eastAsia" w:ascii="宋体" w:hAnsi="宋体" w:eastAsia="宋体" w:cs="宋体"/>
              </w:rPr>
              <w:br w:type="textWrapping"/>
            </w:r>
            <w:r>
              <w:rPr>
                <w:rFonts w:hint="eastAsia" w:ascii="宋体" w:hAnsi="宋体" w:eastAsia="宋体" w:cs="宋体"/>
              </w:rPr>
              <w:t>合理性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DF926A0">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BD477A5">
            <w:pPr>
              <w:spacing w:after="0" w:line="240" w:lineRule="auto"/>
              <w:jc w:val="both"/>
              <w:rPr>
                <w:rFonts w:ascii="宋体" w:hAnsi="宋体" w:eastAsia="宋体" w:cs="宋体"/>
              </w:rPr>
            </w:pPr>
            <w:r>
              <w:rPr>
                <w:rFonts w:hint="eastAsia" w:ascii="宋体" w:hAnsi="宋体" w:eastAsia="宋体" w:cs="宋体"/>
              </w:rPr>
              <w:t>项目预算资金分配是否有测算依据，与实际是否相适应，用以反映和考核项目预算资金分配的科学性、合理性情况。</w:t>
            </w:r>
          </w:p>
        </w:tc>
        <w:tc>
          <w:tcPr>
            <w:tcW w:w="5737"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2E6F23C8">
            <w:pPr>
              <w:spacing w:after="0" w:line="240" w:lineRule="auto"/>
              <w:jc w:val="both"/>
              <w:rPr>
                <w:rFonts w:ascii="宋体" w:hAnsi="宋体" w:eastAsia="宋体" w:cs="宋体"/>
              </w:rPr>
            </w:pPr>
            <w:r>
              <w:rPr>
                <w:rFonts w:hint="eastAsia" w:ascii="宋体" w:hAnsi="宋体" w:eastAsia="宋体" w:cs="宋体"/>
              </w:rPr>
              <w:t>①项目资金使用计划详实可行得1分；②项目资金分配额度合理，与实际相适应得1分。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2824A8D0">
            <w:pPr>
              <w:spacing w:after="0" w:line="240" w:lineRule="auto"/>
              <w:jc w:val="center"/>
              <w:rPr>
                <w:rFonts w:ascii="等线" w:hAnsi="等线" w:eastAsia="等线" w:cs="宋体"/>
              </w:rPr>
            </w:pPr>
            <w:r>
              <w:rPr>
                <w:rFonts w:hint="eastAsia" w:ascii="等线" w:hAnsi="等线" w:eastAsia="等线" w:cs="宋体"/>
              </w:rPr>
              <w:t>2</w:t>
            </w:r>
          </w:p>
        </w:tc>
      </w:tr>
      <w:tr w14:paraId="68CD8C23">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112EA082">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123975B">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CC23AF5">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C208D8C">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554B8D0">
            <w:pPr>
              <w:spacing w:after="0" w:line="240" w:lineRule="auto"/>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4E6B3BE8">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3A487AF">
            <w:pPr>
              <w:spacing w:after="0" w:line="240" w:lineRule="auto"/>
              <w:rPr>
                <w:rFonts w:ascii="等线" w:hAnsi="等线" w:eastAsia="等线" w:cs="宋体"/>
              </w:rPr>
            </w:pPr>
          </w:p>
        </w:tc>
      </w:tr>
      <w:tr w14:paraId="7663D21F">
        <w:tblPrEx>
          <w:tblCellMar>
            <w:top w:w="0" w:type="dxa"/>
            <w:left w:w="108" w:type="dxa"/>
            <w:bottom w:w="0" w:type="dxa"/>
            <w:right w:w="108" w:type="dxa"/>
          </w:tblCellMar>
        </w:tblPrEx>
        <w:trPr>
          <w:trHeight w:val="1015" w:hRule="atLeast"/>
          <w:jc w:val="center"/>
        </w:trPr>
        <w:tc>
          <w:tcPr>
            <w:tcW w:w="1431" w:type="dxa"/>
            <w:vMerge w:val="continue"/>
            <w:tcBorders>
              <w:top w:val="nil"/>
              <w:left w:val="single" w:color="auto" w:sz="8" w:space="0"/>
              <w:bottom w:val="single" w:color="000000" w:sz="8" w:space="0"/>
              <w:right w:val="single" w:color="000000" w:sz="8" w:space="0"/>
            </w:tcBorders>
            <w:shd w:val="clear" w:color="auto" w:fill="FFFFFF" w:themeFill="background1"/>
            <w:vAlign w:val="center"/>
          </w:tcPr>
          <w:p w14:paraId="0EF13F14">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CC828E0">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3E24A6C">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4891C6F">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F5C9075">
            <w:pPr>
              <w:spacing w:after="0" w:line="240" w:lineRule="auto"/>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D06E403">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612B536">
            <w:pPr>
              <w:spacing w:after="0" w:line="240" w:lineRule="auto"/>
              <w:rPr>
                <w:rFonts w:ascii="等线" w:hAnsi="等线" w:eastAsia="等线" w:cs="宋体"/>
              </w:rPr>
            </w:pPr>
          </w:p>
        </w:tc>
      </w:tr>
      <w:tr w14:paraId="0A62A808">
        <w:tblPrEx>
          <w:tblCellMar>
            <w:top w:w="0" w:type="dxa"/>
            <w:left w:w="108" w:type="dxa"/>
            <w:bottom w:w="0" w:type="dxa"/>
            <w:right w:w="108" w:type="dxa"/>
          </w:tblCellMar>
        </w:tblPrEx>
        <w:trPr>
          <w:trHeight w:val="312" w:hRule="atLeast"/>
          <w:jc w:val="center"/>
        </w:trPr>
        <w:tc>
          <w:tcPr>
            <w:tcW w:w="1431" w:type="dxa"/>
            <w:vMerge w:val="restart"/>
            <w:tcBorders>
              <w:top w:val="nil"/>
              <w:left w:val="single" w:color="auto" w:sz="8" w:space="0"/>
              <w:bottom w:val="nil"/>
              <w:right w:val="single" w:color="000000" w:sz="8" w:space="0"/>
            </w:tcBorders>
            <w:shd w:val="clear" w:color="auto" w:fill="FFFFFF" w:themeFill="background1"/>
            <w:vAlign w:val="center"/>
          </w:tcPr>
          <w:p w14:paraId="3D93F894">
            <w:pPr>
              <w:spacing w:after="0" w:line="240" w:lineRule="auto"/>
              <w:jc w:val="center"/>
              <w:rPr>
                <w:rFonts w:ascii="宋体" w:hAnsi="宋体" w:eastAsia="宋体" w:cs="宋体"/>
              </w:rPr>
            </w:pPr>
            <w:r>
              <w:rPr>
                <w:rFonts w:hint="eastAsia" w:ascii="宋体" w:hAnsi="宋体" w:eastAsia="宋体" w:cs="宋体"/>
              </w:rPr>
              <w:t>过程（18分）</w:t>
            </w:r>
          </w:p>
        </w:tc>
        <w:tc>
          <w:tcPr>
            <w:tcW w:w="1143"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51B36B0">
            <w:pPr>
              <w:spacing w:after="0" w:line="240" w:lineRule="auto"/>
              <w:jc w:val="center"/>
              <w:rPr>
                <w:rFonts w:ascii="宋体" w:hAnsi="宋体" w:eastAsia="宋体" w:cs="宋体"/>
              </w:rPr>
            </w:pPr>
            <w:r>
              <w:rPr>
                <w:rFonts w:hint="eastAsia" w:ascii="宋体" w:hAnsi="宋体" w:eastAsia="宋体" w:cs="宋体"/>
              </w:rPr>
              <w:t>资金管理</w:t>
            </w:r>
            <w:r>
              <w:rPr>
                <w:rFonts w:hint="eastAsia" w:ascii="宋体" w:hAnsi="宋体" w:eastAsia="宋体" w:cs="宋体"/>
              </w:rPr>
              <w:br w:type="textWrapping"/>
            </w:r>
            <w:r>
              <w:rPr>
                <w:rFonts w:hint="eastAsia" w:ascii="宋体" w:hAnsi="宋体" w:eastAsia="宋体" w:cs="宋体"/>
              </w:rPr>
              <w:t>（10分）</w:t>
            </w: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7734B61">
            <w:pPr>
              <w:spacing w:after="0" w:line="240" w:lineRule="auto"/>
              <w:jc w:val="center"/>
              <w:rPr>
                <w:rFonts w:ascii="宋体" w:hAnsi="宋体" w:eastAsia="宋体" w:cs="宋体"/>
              </w:rPr>
            </w:pPr>
            <w:r>
              <w:rPr>
                <w:rFonts w:hint="eastAsia" w:ascii="宋体" w:hAnsi="宋体" w:eastAsia="宋体" w:cs="宋体"/>
              </w:rPr>
              <w:t>资金</w:t>
            </w:r>
            <w:r>
              <w:rPr>
                <w:rFonts w:hint="eastAsia" w:ascii="宋体" w:hAnsi="宋体" w:eastAsia="宋体" w:cs="宋体"/>
                <w:lang w:val="en-US" w:eastAsia="zh-CN"/>
              </w:rPr>
              <w:t xml:space="preserve">  </w:t>
            </w:r>
            <w:r>
              <w:rPr>
                <w:rFonts w:hint="eastAsia" w:ascii="宋体" w:hAnsi="宋体" w:eastAsia="宋体" w:cs="宋体"/>
              </w:rPr>
              <w:t>到位率</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79EA0CD">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5DD181F">
            <w:pPr>
              <w:spacing w:after="0" w:line="240" w:lineRule="auto"/>
              <w:jc w:val="both"/>
              <w:rPr>
                <w:rFonts w:ascii="宋体" w:hAnsi="宋体" w:eastAsia="宋体" w:cs="宋体"/>
              </w:rPr>
            </w:pPr>
            <w:r>
              <w:rPr>
                <w:rFonts w:hint="eastAsia" w:ascii="宋体" w:hAnsi="宋体" w:eastAsia="宋体" w:cs="宋体"/>
              </w:rPr>
              <w:t>实际到位资金与预算资金的比率，用以反映和考核资金落实情况对项目实施的总体保障程度。</w:t>
            </w:r>
          </w:p>
        </w:tc>
        <w:tc>
          <w:tcPr>
            <w:tcW w:w="5737"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758E34A7">
            <w:pPr>
              <w:spacing w:after="0" w:line="240" w:lineRule="auto"/>
              <w:jc w:val="both"/>
              <w:rPr>
                <w:rFonts w:ascii="宋体" w:hAnsi="宋体" w:eastAsia="宋体" w:cs="宋体"/>
              </w:rPr>
            </w:pPr>
            <w:r>
              <w:rPr>
                <w:rFonts w:hint="eastAsia" w:ascii="宋体" w:hAnsi="宋体" w:eastAsia="宋体" w:cs="宋体"/>
              </w:rPr>
              <w:t>资金到位率得分=（实际到位资金/预算资金）×100%×3分。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258FB12F">
            <w:pPr>
              <w:spacing w:after="0" w:line="240" w:lineRule="auto"/>
              <w:jc w:val="center"/>
              <w:rPr>
                <w:rFonts w:ascii="等线" w:hAnsi="等线" w:eastAsia="等线" w:cs="宋体"/>
              </w:rPr>
            </w:pPr>
            <w:r>
              <w:rPr>
                <w:rFonts w:hint="eastAsia" w:ascii="等线" w:hAnsi="等线" w:eastAsia="等线" w:cs="宋体"/>
              </w:rPr>
              <w:t>3</w:t>
            </w:r>
          </w:p>
        </w:tc>
      </w:tr>
      <w:tr w14:paraId="6A364BA0">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6FB14F7B">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0314327">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C252BDA">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D39AF8F">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ACA31CA">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2B264717">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9646CD0">
            <w:pPr>
              <w:spacing w:after="0" w:line="240" w:lineRule="auto"/>
              <w:rPr>
                <w:rFonts w:ascii="等线" w:hAnsi="等线" w:eastAsia="等线" w:cs="宋体"/>
              </w:rPr>
            </w:pPr>
          </w:p>
        </w:tc>
      </w:tr>
      <w:tr w14:paraId="0CF00EF1">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5D8A0DBA">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D06977A">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220C731">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CB0CD8E">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73B1640">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5CFDFBD0">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DC26286">
            <w:pPr>
              <w:spacing w:after="0" w:line="240" w:lineRule="auto"/>
              <w:rPr>
                <w:rFonts w:ascii="等线" w:hAnsi="等线" w:eastAsia="等线" w:cs="宋体"/>
              </w:rPr>
            </w:pPr>
          </w:p>
        </w:tc>
      </w:tr>
      <w:tr w14:paraId="5A904A98">
        <w:tblPrEx>
          <w:tblCellMar>
            <w:top w:w="0" w:type="dxa"/>
            <w:left w:w="108" w:type="dxa"/>
            <w:bottom w:w="0" w:type="dxa"/>
            <w:right w:w="108" w:type="dxa"/>
          </w:tblCellMar>
        </w:tblPrEx>
        <w:trPr>
          <w:trHeight w:val="519"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019A9E3D">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238B0CC">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3E60B37">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174D19C">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E19A54D">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684AEEC1">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88B0314">
            <w:pPr>
              <w:spacing w:after="0" w:line="240" w:lineRule="auto"/>
              <w:rPr>
                <w:rFonts w:ascii="等线" w:hAnsi="等线" w:eastAsia="等线" w:cs="宋体"/>
              </w:rPr>
            </w:pPr>
          </w:p>
        </w:tc>
      </w:tr>
      <w:tr w14:paraId="558425AA">
        <w:tblPrEx>
          <w:tblCellMar>
            <w:top w:w="0" w:type="dxa"/>
            <w:left w:w="108" w:type="dxa"/>
            <w:bottom w:w="0" w:type="dxa"/>
            <w:right w:w="108" w:type="dxa"/>
          </w:tblCellMar>
        </w:tblPrEx>
        <w:trPr>
          <w:trHeight w:val="408"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5CC546B9">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18D870D">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5610ABF3">
            <w:pPr>
              <w:spacing w:after="0" w:line="240" w:lineRule="auto"/>
              <w:jc w:val="center"/>
              <w:rPr>
                <w:rFonts w:ascii="宋体" w:hAnsi="宋体" w:eastAsia="宋体" w:cs="宋体"/>
              </w:rPr>
            </w:pPr>
            <w:r>
              <w:rPr>
                <w:rFonts w:hint="eastAsia" w:ascii="宋体" w:hAnsi="宋体" w:eastAsia="宋体" w:cs="宋体"/>
              </w:rPr>
              <w:t>预算</w:t>
            </w:r>
            <w:r>
              <w:rPr>
                <w:rFonts w:hint="eastAsia" w:ascii="宋体" w:hAnsi="宋体" w:eastAsia="宋体" w:cs="宋体"/>
                <w:lang w:val="en-US" w:eastAsia="zh-CN"/>
              </w:rPr>
              <w:t xml:space="preserve">  </w:t>
            </w:r>
            <w:r>
              <w:rPr>
                <w:rFonts w:hint="eastAsia" w:ascii="宋体" w:hAnsi="宋体" w:eastAsia="宋体" w:cs="宋体"/>
              </w:rPr>
              <w:t>执行率</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13F5B69">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54E63B4">
            <w:pPr>
              <w:spacing w:after="0" w:line="240" w:lineRule="auto"/>
              <w:jc w:val="both"/>
              <w:rPr>
                <w:rFonts w:ascii="宋体" w:hAnsi="宋体" w:eastAsia="宋体" w:cs="宋体"/>
              </w:rPr>
            </w:pPr>
            <w:r>
              <w:rPr>
                <w:rFonts w:hint="eastAsia" w:ascii="宋体" w:hAnsi="宋体" w:eastAsia="宋体" w:cs="宋体"/>
              </w:rPr>
              <w:t>项目预算资金是否按照计划执行，用以反映或考核项目预算执行情况。</w:t>
            </w:r>
          </w:p>
        </w:tc>
        <w:tc>
          <w:tcPr>
            <w:tcW w:w="5737"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64A31FE2">
            <w:pPr>
              <w:spacing w:after="0" w:line="240" w:lineRule="auto"/>
              <w:jc w:val="both"/>
              <w:rPr>
                <w:rFonts w:ascii="宋体" w:hAnsi="宋体" w:eastAsia="宋体" w:cs="宋体"/>
              </w:rPr>
            </w:pPr>
            <w:r>
              <w:rPr>
                <w:rFonts w:hint="eastAsia" w:ascii="宋体" w:hAnsi="宋体" w:eastAsia="宋体" w:cs="宋体"/>
              </w:rPr>
              <w:t>预算执行率得分=（实际支出资金/实际到位资金）×100%×3分。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6D287990">
            <w:pPr>
              <w:spacing w:after="0" w:line="240" w:lineRule="auto"/>
              <w:jc w:val="center"/>
              <w:rPr>
                <w:rFonts w:ascii="等线" w:hAnsi="等线" w:eastAsia="等线" w:cs="宋体"/>
              </w:rPr>
            </w:pPr>
            <w:r>
              <w:rPr>
                <w:rFonts w:hint="eastAsia" w:ascii="等线" w:hAnsi="等线" w:eastAsia="等线" w:cs="宋体"/>
              </w:rPr>
              <w:t>1.67</w:t>
            </w:r>
          </w:p>
        </w:tc>
      </w:tr>
      <w:tr w14:paraId="421FEACF">
        <w:tblPrEx>
          <w:tblCellMar>
            <w:top w:w="0" w:type="dxa"/>
            <w:left w:w="108" w:type="dxa"/>
            <w:bottom w:w="0" w:type="dxa"/>
            <w:right w:w="108" w:type="dxa"/>
          </w:tblCellMar>
        </w:tblPrEx>
        <w:trPr>
          <w:trHeight w:val="408"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32BB447F">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111EAC2">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6BDC0F0">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59B6089">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1D5F97C">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70DEED56">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A1575B0">
            <w:pPr>
              <w:spacing w:after="0" w:line="240" w:lineRule="auto"/>
              <w:rPr>
                <w:rFonts w:ascii="等线" w:hAnsi="等线" w:eastAsia="等线" w:cs="宋体"/>
              </w:rPr>
            </w:pPr>
          </w:p>
        </w:tc>
      </w:tr>
      <w:tr w14:paraId="18C0F403">
        <w:tblPrEx>
          <w:tblCellMar>
            <w:top w:w="0" w:type="dxa"/>
            <w:left w:w="108" w:type="dxa"/>
            <w:bottom w:w="0" w:type="dxa"/>
            <w:right w:w="108" w:type="dxa"/>
          </w:tblCellMar>
        </w:tblPrEx>
        <w:trPr>
          <w:trHeight w:val="690"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4E01CC2E">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E4CB306">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A68021F">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BF3C67E">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F35F2C5">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4F769D9">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08B2968">
            <w:pPr>
              <w:spacing w:after="0" w:line="240" w:lineRule="auto"/>
              <w:rPr>
                <w:rFonts w:ascii="等线" w:hAnsi="等线" w:eastAsia="等线" w:cs="宋体"/>
              </w:rPr>
            </w:pPr>
          </w:p>
        </w:tc>
      </w:tr>
      <w:tr w14:paraId="44E2F657">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085FB92E">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DF261E3">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5AC0E92E">
            <w:pPr>
              <w:spacing w:after="0" w:line="240" w:lineRule="auto"/>
              <w:jc w:val="center"/>
              <w:rPr>
                <w:rFonts w:ascii="宋体" w:hAnsi="宋体" w:eastAsia="宋体" w:cs="宋体"/>
              </w:rPr>
            </w:pPr>
            <w:r>
              <w:rPr>
                <w:rFonts w:hint="eastAsia" w:ascii="宋体" w:hAnsi="宋体" w:eastAsia="宋体" w:cs="宋体"/>
              </w:rPr>
              <w:t>资金</w:t>
            </w:r>
            <w:r>
              <w:rPr>
                <w:rFonts w:hint="eastAsia" w:ascii="宋体" w:hAnsi="宋体" w:eastAsia="宋体" w:cs="宋体"/>
                <w:lang w:val="en-US" w:eastAsia="zh-CN"/>
              </w:rPr>
              <w:t xml:space="preserve">  </w:t>
            </w:r>
            <w:r>
              <w:rPr>
                <w:rFonts w:hint="eastAsia" w:ascii="宋体" w:hAnsi="宋体" w:eastAsia="宋体" w:cs="宋体"/>
              </w:rPr>
              <w:t>使用</w:t>
            </w:r>
            <w:r>
              <w:rPr>
                <w:rFonts w:hint="eastAsia" w:ascii="宋体" w:hAnsi="宋体" w:eastAsia="宋体" w:cs="宋体"/>
                <w:lang w:val="en-US" w:eastAsia="zh-CN"/>
              </w:rPr>
              <w:t xml:space="preserve">  </w:t>
            </w:r>
            <w:r>
              <w:rPr>
                <w:rFonts w:hint="eastAsia" w:ascii="宋体" w:hAnsi="宋体" w:eastAsia="宋体" w:cs="宋体"/>
              </w:rPr>
              <w:t>合规性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0483993">
            <w:pPr>
              <w:spacing w:after="0" w:line="240" w:lineRule="auto"/>
              <w:jc w:val="center"/>
              <w:rPr>
                <w:rFonts w:ascii="宋体" w:hAnsi="宋体" w:eastAsia="宋体" w:cs="宋体"/>
              </w:rPr>
            </w:pPr>
            <w:r>
              <w:rPr>
                <w:rFonts w:hint="eastAsia" w:ascii="宋体" w:hAnsi="宋体" w:eastAsia="宋体" w:cs="宋体"/>
              </w:rPr>
              <w:t>4</w:t>
            </w:r>
          </w:p>
        </w:tc>
        <w:tc>
          <w:tcPr>
            <w:tcW w:w="3912"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04323732">
            <w:pPr>
              <w:spacing w:after="0" w:line="240" w:lineRule="auto"/>
              <w:jc w:val="both"/>
              <w:rPr>
                <w:rFonts w:ascii="宋体" w:hAnsi="宋体" w:eastAsia="宋体" w:cs="宋体"/>
              </w:rPr>
            </w:pPr>
            <w:r>
              <w:rPr>
                <w:rFonts w:hint="eastAsia" w:ascii="宋体" w:hAnsi="宋体" w:eastAsia="宋体" w:cs="宋体"/>
              </w:rPr>
              <w:t>项目资金使用是否符合相关的财务管理制度规定，用以反映和考核项目资金的规范运行情况。</w:t>
            </w:r>
          </w:p>
        </w:tc>
        <w:tc>
          <w:tcPr>
            <w:tcW w:w="5737"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7648C722">
            <w:pPr>
              <w:spacing w:after="0" w:line="240" w:lineRule="auto"/>
              <w:jc w:val="both"/>
              <w:rPr>
                <w:rFonts w:ascii="宋体" w:hAnsi="宋体" w:eastAsia="宋体" w:cs="宋体"/>
              </w:rPr>
            </w:pPr>
            <w:r>
              <w:rPr>
                <w:rFonts w:hint="eastAsia" w:ascii="宋体" w:hAnsi="宋体" w:eastAsia="宋体" w:cs="宋体"/>
              </w:rPr>
              <w:t>①符合国家财经法规和财务管理制度以及有关项目资金管理办法的规定得1分；②资金的拨付有完整的审批程序和手续得1分；③符合项目预算批复或合同规定的用途得1分；④不存在截留、挤占、挪用、虚列支出等情况得1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3C912293">
            <w:pPr>
              <w:spacing w:after="0" w:line="240" w:lineRule="auto"/>
              <w:jc w:val="center"/>
              <w:rPr>
                <w:rFonts w:ascii="等线" w:hAnsi="等线" w:eastAsia="等线" w:cs="宋体"/>
              </w:rPr>
            </w:pPr>
            <w:r>
              <w:rPr>
                <w:rFonts w:hint="eastAsia" w:ascii="等线" w:hAnsi="等线" w:eastAsia="等线" w:cs="宋体"/>
              </w:rPr>
              <w:t>3</w:t>
            </w:r>
          </w:p>
        </w:tc>
      </w:tr>
      <w:tr w14:paraId="3922771A">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7B2C763F">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EA1E460">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4B9DDCD">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F7F3308">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10E83BE">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7C90F838">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5F949FF">
            <w:pPr>
              <w:spacing w:after="0" w:line="240" w:lineRule="auto"/>
              <w:rPr>
                <w:rFonts w:ascii="等线" w:hAnsi="等线" w:eastAsia="等线" w:cs="宋体"/>
              </w:rPr>
            </w:pPr>
          </w:p>
        </w:tc>
      </w:tr>
      <w:tr w14:paraId="03BADD22">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36459F13">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FD2E4BC">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E7D12B0">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27CF6AB">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1FB6FD7">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1ACD8B41">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F4E3973">
            <w:pPr>
              <w:spacing w:after="0" w:line="240" w:lineRule="auto"/>
              <w:rPr>
                <w:rFonts w:ascii="等线" w:hAnsi="等线" w:eastAsia="等线" w:cs="宋体"/>
              </w:rPr>
            </w:pPr>
          </w:p>
        </w:tc>
      </w:tr>
      <w:tr w14:paraId="4CF915B9">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1B10F72B">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DED16EB">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97B055E">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E60643C">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E0E2A8A">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305043A9">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2ABD0A14">
            <w:pPr>
              <w:spacing w:after="0" w:line="240" w:lineRule="auto"/>
              <w:rPr>
                <w:rFonts w:ascii="等线" w:hAnsi="等线" w:eastAsia="等线" w:cs="宋体"/>
              </w:rPr>
            </w:pPr>
          </w:p>
        </w:tc>
      </w:tr>
      <w:tr w14:paraId="44089D54">
        <w:tblPrEx>
          <w:tblCellMar>
            <w:top w:w="0" w:type="dxa"/>
            <w:left w:w="108" w:type="dxa"/>
            <w:bottom w:w="0" w:type="dxa"/>
            <w:right w:w="108" w:type="dxa"/>
          </w:tblCellMar>
        </w:tblPrEx>
        <w:trPr>
          <w:trHeight w:val="78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1D8FB578">
            <w:pPr>
              <w:spacing w:after="0" w:line="240" w:lineRule="auto"/>
              <w:rPr>
                <w:rFonts w:ascii="宋体" w:hAnsi="宋体" w:eastAsia="宋体" w:cs="宋体"/>
              </w:rPr>
            </w:pPr>
          </w:p>
        </w:tc>
        <w:tc>
          <w:tcPr>
            <w:tcW w:w="1143"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FE0A958">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9737240">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0778F57">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CDB8D5E">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8523A73">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88004B7">
            <w:pPr>
              <w:spacing w:after="0" w:line="240" w:lineRule="auto"/>
              <w:rPr>
                <w:rFonts w:ascii="等线" w:hAnsi="等线" w:eastAsia="等线" w:cs="宋体"/>
              </w:rPr>
            </w:pPr>
          </w:p>
        </w:tc>
      </w:tr>
      <w:tr w14:paraId="61E2663F">
        <w:tblPrEx>
          <w:tblCellMar>
            <w:top w:w="0" w:type="dxa"/>
            <w:left w:w="108" w:type="dxa"/>
            <w:bottom w:w="0" w:type="dxa"/>
            <w:right w:w="108" w:type="dxa"/>
          </w:tblCellMar>
        </w:tblPrEx>
        <w:trPr>
          <w:trHeight w:val="49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4ED9B6DA">
            <w:pPr>
              <w:spacing w:after="0" w:line="240" w:lineRule="auto"/>
              <w:rPr>
                <w:rFonts w:ascii="宋体" w:hAnsi="宋体" w:eastAsia="宋体" w:cs="宋体"/>
              </w:rPr>
            </w:pPr>
          </w:p>
        </w:tc>
        <w:tc>
          <w:tcPr>
            <w:tcW w:w="1143" w:type="dxa"/>
            <w:vMerge w:val="restart"/>
            <w:tcBorders>
              <w:top w:val="nil"/>
              <w:left w:val="single" w:color="000000" w:sz="8" w:space="0"/>
              <w:bottom w:val="nil"/>
              <w:right w:val="single" w:color="000000" w:sz="8" w:space="0"/>
            </w:tcBorders>
            <w:shd w:val="clear" w:color="auto" w:fill="FFFFFF" w:themeFill="background1"/>
            <w:vAlign w:val="center"/>
          </w:tcPr>
          <w:p w14:paraId="2D8697B0">
            <w:pPr>
              <w:spacing w:after="0" w:line="240" w:lineRule="auto"/>
              <w:jc w:val="center"/>
              <w:rPr>
                <w:rFonts w:ascii="宋体" w:hAnsi="宋体" w:eastAsia="宋体" w:cs="宋体"/>
              </w:rPr>
            </w:pPr>
            <w:r>
              <w:rPr>
                <w:rFonts w:hint="eastAsia" w:ascii="宋体" w:hAnsi="宋体" w:eastAsia="宋体" w:cs="宋体"/>
              </w:rPr>
              <w:t>组织实施</w:t>
            </w:r>
            <w:r>
              <w:rPr>
                <w:rFonts w:hint="eastAsia" w:ascii="宋体" w:hAnsi="宋体" w:eastAsia="宋体" w:cs="宋体"/>
              </w:rPr>
              <w:br w:type="textWrapping"/>
            </w:r>
            <w:r>
              <w:rPr>
                <w:rFonts w:hint="eastAsia" w:ascii="宋体" w:hAnsi="宋体" w:eastAsia="宋体" w:cs="宋体"/>
              </w:rPr>
              <w:t>（8分）</w:t>
            </w: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01DB409">
            <w:pPr>
              <w:spacing w:after="0" w:line="240" w:lineRule="auto"/>
              <w:jc w:val="center"/>
              <w:rPr>
                <w:rFonts w:ascii="宋体" w:hAnsi="宋体" w:eastAsia="宋体" w:cs="宋体"/>
              </w:rPr>
            </w:pPr>
            <w:r>
              <w:rPr>
                <w:rFonts w:hint="eastAsia" w:ascii="宋体" w:hAnsi="宋体" w:eastAsia="宋体" w:cs="宋体"/>
              </w:rPr>
              <w:t>管理</w:t>
            </w:r>
            <w:r>
              <w:rPr>
                <w:rFonts w:hint="eastAsia" w:ascii="宋体" w:hAnsi="宋体" w:eastAsia="宋体" w:cs="宋体"/>
                <w:lang w:val="en-US" w:eastAsia="zh-CN"/>
              </w:rPr>
              <w:t xml:space="preserve">  </w:t>
            </w:r>
            <w:r>
              <w:rPr>
                <w:rFonts w:hint="eastAsia" w:ascii="宋体" w:hAnsi="宋体" w:eastAsia="宋体" w:cs="宋体"/>
              </w:rPr>
              <w:t>制度</w:t>
            </w:r>
            <w:r>
              <w:rPr>
                <w:rFonts w:hint="eastAsia" w:ascii="宋体" w:hAnsi="宋体" w:eastAsia="宋体" w:cs="宋体"/>
                <w:lang w:val="en-US" w:eastAsia="zh-CN"/>
              </w:rPr>
              <w:t xml:space="preserve">  </w:t>
            </w:r>
            <w:r>
              <w:rPr>
                <w:rFonts w:hint="eastAsia" w:ascii="宋体" w:hAnsi="宋体" w:eastAsia="宋体" w:cs="宋体"/>
              </w:rPr>
              <w:t>健全性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0827315">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56E1EFD">
            <w:pPr>
              <w:spacing w:after="0" w:line="240" w:lineRule="auto"/>
              <w:jc w:val="both"/>
              <w:rPr>
                <w:rFonts w:ascii="宋体" w:hAnsi="宋体" w:eastAsia="宋体" w:cs="宋体"/>
              </w:rPr>
            </w:pPr>
            <w:r>
              <w:rPr>
                <w:rFonts w:hint="eastAsia" w:ascii="宋体" w:hAnsi="宋体" w:eastAsia="宋体" w:cs="宋体"/>
              </w:rPr>
              <w:t>项目实施单位的财务和业务管理制度是否健全，用以反映和考核财务和业务管理制度对项目顺利实施的保障情况。</w:t>
            </w:r>
          </w:p>
        </w:tc>
        <w:tc>
          <w:tcPr>
            <w:tcW w:w="5737"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5570D1F8">
            <w:pPr>
              <w:spacing w:after="0" w:line="240" w:lineRule="auto"/>
              <w:jc w:val="both"/>
              <w:rPr>
                <w:rFonts w:ascii="宋体" w:hAnsi="宋体" w:eastAsia="宋体" w:cs="宋体"/>
              </w:rPr>
            </w:pPr>
            <w:r>
              <w:rPr>
                <w:rFonts w:hint="eastAsia" w:ascii="宋体" w:hAnsi="宋体" w:eastAsia="宋体" w:cs="宋体"/>
              </w:rPr>
              <w:t>①已制定或具有相应的财务和业务管理制度的得1.5分；②依据管理办法对预算管理、支出管理、采购管理、往来资金结算管理、现金及银行存款管理、财务监督管理做出规定的得1.5分。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1604D294">
            <w:pPr>
              <w:spacing w:after="0" w:line="240" w:lineRule="auto"/>
              <w:jc w:val="center"/>
              <w:rPr>
                <w:rFonts w:ascii="等线" w:hAnsi="等线" w:eastAsia="等线" w:cs="宋体"/>
              </w:rPr>
            </w:pPr>
            <w:r>
              <w:rPr>
                <w:rFonts w:hint="eastAsia" w:ascii="等线" w:hAnsi="等线" w:eastAsia="等线" w:cs="宋体"/>
              </w:rPr>
              <w:t>3</w:t>
            </w:r>
          </w:p>
        </w:tc>
      </w:tr>
      <w:tr w14:paraId="2D5D65C1">
        <w:tblPrEx>
          <w:tblCellMar>
            <w:top w:w="0" w:type="dxa"/>
            <w:left w:w="108" w:type="dxa"/>
            <w:bottom w:w="0" w:type="dxa"/>
            <w:right w:w="108" w:type="dxa"/>
          </w:tblCellMar>
        </w:tblPrEx>
        <w:trPr>
          <w:trHeight w:val="49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2FDBBB82">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3AE5BFCB">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8EDDA5E">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06F8C74">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83D10D2">
            <w:pPr>
              <w:spacing w:after="0" w:line="240" w:lineRule="auto"/>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10576412">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C992781">
            <w:pPr>
              <w:spacing w:after="0" w:line="240" w:lineRule="auto"/>
              <w:rPr>
                <w:rFonts w:ascii="等线" w:hAnsi="等线" w:eastAsia="等线" w:cs="宋体"/>
              </w:rPr>
            </w:pPr>
          </w:p>
        </w:tc>
      </w:tr>
      <w:tr w14:paraId="3B8BD46A">
        <w:tblPrEx>
          <w:tblCellMar>
            <w:top w:w="0" w:type="dxa"/>
            <w:left w:w="108" w:type="dxa"/>
            <w:bottom w:w="0" w:type="dxa"/>
            <w:right w:w="108" w:type="dxa"/>
          </w:tblCellMar>
        </w:tblPrEx>
        <w:trPr>
          <w:trHeight w:val="115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0F575032">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0760338A">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D6680E3">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676564B">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C045DD5">
            <w:pPr>
              <w:spacing w:after="0" w:line="240" w:lineRule="auto"/>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7394463A">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46D73AC">
            <w:pPr>
              <w:spacing w:after="0" w:line="240" w:lineRule="auto"/>
              <w:rPr>
                <w:rFonts w:ascii="等线" w:hAnsi="等线" w:eastAsia="等线" w:cs="宋体"/>
              </w:rPr>
            </w:pPr>
          </w:p>
        </w:tc>
      </w:tr>
      <w:tr w14:paraId="630D0C72">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0A668F21">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12CAF351">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566539D">
            <w:pPr>
              <w:spacing w:after="0" w:line="240" w:lineRule="auto"/>
              <w:jc w:val="center"/>
              <w:rPr>
                <w:rFonts w:ascii="宋体" w:hAnsi="宋体" w:eastAsia="宋体" w:cs="宋体"/>
              </w:rPr>
            </w:pPr>
            <w:r>
              <w:rPr>
                <w:rFonts w:hint="eastAsia" w:ascii="宋体" w:hAnsi="宋体" w:eastAsia="宋体" w:cs="宋体"/>
              </w:rPr>
              <w:t>制度</w:t>
            </w:r>
            <w:r>
              <w:rPr>
                <w:rFonts w:hint="eastAsia" w:ascii="宋体" w:hAnsi="宋体" w:eastAsia="宋体" w:cs="宋体"/>
                <w:lang w:val="en-US" w:eastAsia="zh-CN"/>
              </w:rPr>
              <w:t xml:space="preserve">  </w:t>
            </w:r>
            <w:r>
              <w:rPr>
                <w:rFonts w:hint="eastAsia" w:ascii="宋体" w:hAnsi="宋体" w:eastAsia="宋体" w:cs="宋体"/>
              </w:rPr>
              <w:t>执行</w:t>
            </w:r>
            <w:r>
              <w:rPr>
                <w:rFonts w:hint="eastAsia" w:ascii="宋体" w:hAnsi="宋体" w:eastAsia="宋体" w:cs="宋体"/>
                <w:lang w:val="en-US" w:eastAsia="zh-CN"/>
              </w:rPr>
              <w:t xml:space="preserve">  </w:t>
            </w:r>
            <w:r>
              <w:rPr>
                <w:rFonts w:hint="eastAsia" w:ascii="宋体" w:hAnsi="宋体" w:eastAsia="宋体" w:cs="宋体"/>
              </w:rPr>
              <w:t>有效性</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0FB06B7">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restart"/>
            <w:tcBorders>
              <w:top w:val="nil"/>
              <w:left w:val="single" w:color="000000" w:sz="8" w:space="0"/>
              <w:bottom w:val="nil"/>
              <w:right w:val="single" w:color="000000" w:sz="8" w:space="0"/>
            </w:tcBorders>
            <w:shd w:val="clear" w:color="auto" w:fill="FFFFFF" w:themeFill="background1"/>
            <w:vAlign w:val="center"/>
          </w:tcPr>
          <w:p w14:paraId="15CD6184">
            <w:pPr>
              <w:spacing w:after="0" w:line="240" w:lineRule="auto"/>
              <w:jc w:val="both"/>
              <w:rPr>
                <w:rFonts w:ascii="宋体" w:hAnsi="宋体" w:eastAsia="宋体" w:cs="宋体"/>
              </w:rPr>
            </w:pPr>
            <w:r>
              <w:rPr>
                <w:rFonts w:hint="eastAsia" w:ascii="宋体" w:hAnsi="宋体" w:eastAsia="宋体" w:cs="宋体"/>
              </w:rPr>
              <w:t>项目实施是否符合相关管理规定，用以反映和考核相关管理制度的有效执行情况。</w:t>
            </w:r>
          </w:p>
        </w:tc>
        <w:tc>
          <w:tcPr>
            <w:tcW w:w="5737"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7DC4169E">
            <w:pPr>
              <w:spacing w:after="0" w:line="240" w:lineRule="auto"/>
              <w:jc w:val="both"/>
              <w:rPr>
                <w:rFonts w:ascii="宋体" w:hAnsi="宋体" w:eastAsia="宋体" w:cs="宋体"/>
              </w:rPr>
            </w:pPr>
            <w:r>
              <w:rPr>
                <w:rFonts w:hint="eastAsia" w:ascii="宋体" w:hAnsi="宋体" w:eastAsia="宋体" w:cs="宋体"/>
              </w:rPr>
              <w:t>①项目工作领导小组的组织保障作用落到实处得1分，否则不得分；②遵守相关法律法规和相关管理规定、项目实施的人员条件、场地设备、信息支撑等是否落实到位得1分，否则不得分；③项目合同书、验收报告、技术鉴定等资料是否齐全并及时归档，得1分，否则不得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2BCA118A">
            <w:pPr>
              <w:spacing w:after="0" w:line="240" w:lineRule="auto"/>
              <w:jc w:val="center"/>
              <w:rPr>
                <w:rFonts w:ascii="等线" w:hAnsi="等线" w:eastAsia="等线" w:cs="宋体"/>
              </w:rPr>
            </w:pPr>
            <w:r>
              <w:rPr>
                <w:rFonts w:hint="eastAsia" w:ascii="等线" w:hAnsi="等线" w:eastAsia="等线" w:cs="宋体"/>
              </w:rPr>
              <w:t>3</w:t>
            </w:r>
          </w:p>
        </w:tc>
      </w:tr>
      <w:tr w14:paraId="12FCFD88">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2D3EAACC">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78208662">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195D153">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11084C1">
            <w:pPr>
              <w:spacing w:after="0" w:line="240" w:lineRule="auto"/>
              <w:rPr>
                <w:rFonts w:ascii="宋体" w:hAnsi="宋体" w:eastAsia="宋体" w:cs="宋体"/>
              </w:rPr>
            </w:pPr>
          </w:p>
        </w:tc>
        <w:tc>
          <w:tcPr>
            <w:tcW w:w="3912" w:type="dxa"/>
            <w:vMerge w:val="continue"/>
            <w:tcBorders>
              <w:top w:val="nil"/>
              <w:left w:val="single" w:color="000000" w:sz="8" w:space="0"/>
              <w:bottom w:val="nil"/>
              <w:right w:val="single" w:color="000000" w:sz="8" w:space="0"/>
            </w:tcBorders>
            <w:shd w:val="clear" w:color="auto" w:fill="FFFFFF" w:themeFill="background1"/>
            <w:vAlign w:val="center"/>
          </w:tcPr>
          <w:p w14:paraId="06ACF2A8">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57C1902">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0A7696A">
            <w:pPr>
              <w:spacing w:after="0" w:line="240" w:lineRule="auto"/>
              <w:rPr>
                <w:rFonts w:ascii="等线" w:hAnsi="等线" w:eastAsia="等线" w:cs="宋体"/>
              </w:rPr>
            </w:pPr>
          </w:p>
        </w:tc>
      </w:tr>
      <w:tr w14:paraId="04DC1B5F">
        <w:tblPrEx>
          <w:tblCellMar>
            <w:top w:w="0" w:type="dxa"/>
            <w:left w:w="108" w:type="dxa"/>
            <w:bottom w:w="0" w:type="dxa"/>
            <w:right w:w="108" w:type="dxa"/>
          </w:tblCellMar>
        </w:tblPrEx>
        <w:trPr>
          <w:trHeight w:val="1104"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4C3A5B4E">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4E659E87">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8EF893A">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8DB69DB">
            <w:pPr>
              <w:spacing w:after="0" w:line="240" w:lineRule="auto"/>
              <w:rPr>
                <w:rFonts w:ascii="宋体" w:hAnsi="宋体" w:eastAsia="宋体" w:cs="宋体"/>
              </w:rPr>
            </w:pPr>
          </w:p>
        </w:tc>
        <w:tc>
          <w:tcPr>
            <w:tcW w:w="3912" w:type="dxa"/>
            <w:vMerge w:val="continue"/>
            <w:tcBorders>
              <w:top w:val="nil"/>
              <w:left w:val="single" w:color="000000" w:sz="8" w:space="0"/>
              <w:bottom w:val="nil"/>
              <w:right w:val="single" w:color="000000" w:sz="8" w:space="0"/>
            </w:tcBorders>
            <w:shd w:val="clear" w:color="auto" w:fill="FFFFFF" w:themeFill="background1"/>
            <w:vAlign w:val="center"/>
          </w:tcPr>
          <w:p w14:paraId="72509D59">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14982D2C">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50AD2EA7">
            <w:pPr>
              <w:spacing w:after="0" w:line="240" w:lineRule="auto"/>
              <w:rPr>
                <w:rFonts w:ascii="等线" w:hAnsi="等线" w:eastAsia="等线" w:cs="宋体"/>
              </w:rPr>
            </w:pPr>
          </w:p>
        </w:tc>
      </w:tr>
      <w:tr w14:paraId="69C7C17F">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4AB11DF2">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3CB9AE63">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676CFD2">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0D40EB9">
            <w:pPr>
              <w:spacing w:after="0" w:line="240" w:lineRule="auto"/>
              <w:rPr>
                <w:rFonts w:ascii="宋体" w:hAnsi="宋体" w:eastAsia="宋体" w:cs="宋体"/>
              </w:rPr>
            </w:pPr>
          </w:p>
        </w:tc>
        <w:tc>
          <w:tcPr>
            <w:tcW w:w="3912" w:type="dxa"/>
            <w:vMerge w:val="continue"/>
            <w:tcBorders>
              <w:top w:val="nil"/>
              <w:left w:val="single" w:color="000000" w:sz="8" w:space="0"/>
              <w:bottom w:val="nil"/>
              <w:right w:val="single" w:color="000000" w:sz="8" w:space="0"/>
            </w:tcBorders>
            <w:shd w:val="clear" w:color="auto" w:fill="FFFFFF" w:themeFill="background1"/>
            <w:vAlign w:val="center"/>
          </w:tcPr>
          <w:p w14:paraId="662CBEAB">
            <w:pPr>
              <w:spacing w:after="0" w:line="240" w:lineRule="auto"/>
              <w:jc w:val="both"/>
              <w:rPr>
                <w:rFonts w:ascii="宋体" w:hAnsi="宋体" w:eastAsia="宋体" w:cs="宋体"/>
              </w:rPr>
            </w:pPr>
          </w:p>
        </w:tc>
        <w:tc>
          <w:tcPr>
            <w:tcW w:w="5737"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2C7B3BDC">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49134BA">
            <w:pPr>
              <w:spacing w:after="0" w:line="240" w:lineRule="auto"/>
              <w:rPr>
                <w:rFonts w:ascii="等线" w:hAnsi="等线" w:eastAsia="等线" w:cs="宋体"/>
              </w:rPr>
            </w:pPr>
          </w:p>
        </w:tc>
      </w:tr>
      <w:tr w14:paraId="4A6F3F0A">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1C8C3521">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0AD9BF95">
            <w:pPr>
              <w:spacing w:after="0" w:line="240" w:lineRule="auto"/>
              <w:rPr>
                <w:rFonts w:ascii="宋体" w:hAnsi="宋体" w:eastAsia="宋体" w:cs="宋体"/>
              </w:rPr>
            </w:pPr>
          </w:p>
        </w:tc>
        <w:tc>
          <w:tcPr>
            <w:tcW w:w="995"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294EAE50">
            <w:pPr>
              <w:spacing w:after="0" w:line="240" w:lineRule="auto"/>
              <w:jc w:val="center"/>
              <w:rPr>
                <w:rFonts w:ascii="宋体" w:hAnsi="宋体" w:eastAsia="宋体" w:cs="宋体"/>
              </w:rPr>
            </w:pPr>
            <w:r>
              <w:rPr>
                <w:rFonts w:hint="eastAsia" w:ascii="宋体" w:hAnsi="宋体" w:eastAsia="宋体" w:cs="宋体"/>
              </w:rPr>
              <w:t>财务管理执行情况</w:t>
            </w:r>
          </w:p>
        </w:tc>
        <w:tc>
          <w:tcPr>
            <w:tcW w:w="850"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3EEA4C74">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114C8835">
            <w:pPr>
              <w:spacing w:after="0" w:line="240" w:lineRule="auto"/>
              <w:jc w:val="both"/>
              <w:rPr>
                <w:rFonts w:ascii="宋体" w:hAnsi="宋体" w:eastAsia="宋体" w:cs="宋体"/>
              </w:rPr>
            </w:pPr>
            <w:r>
              <w:rPr>
                <w:rFonts w:hint="eastAsia" w:ascii="宋体" w:hAnsi="宋体" w:eastAsia="宋体" w:cs="宋体"/>
              </w:rPr>
              <w:t>资金管理、费用支出等制度是否健全、是否严格执行；会计核算是否规范</w:t>
            </w:r>
          </w:p>
        </w:tc>
        <w:tc>
          <w:tcPr>
            <w:tcW w:w="5737"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6BE81A66">
            <w:pPr>
              <w:spacing w:after="0" w:line="240" w:lineRule="auto"/>
              <w:jc w:val="both"/>
              <w:rPr>
                <w:rFonts w:ascii="宋体" w:hAnsi="宋体" w:eastAsia="宋体" w:cs="宋体"/>
              </w:rPr>
            </w:pPr>
            <w:r>
              <w:rPr>
                <w:rFonts w:hint="eastAsia" w:ascii="宋体" w:hAnsi="宋体" w:eastAsia="宋体" w:cs="宋体"/>
              </w:rPr>
              <w:t>①财务制度健全且规范得1分；②严格执行制度得1分。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1967A35A">
            <w:pPr>
              <w:spacing w:after="0" w:line="240" w:lineRule="auto"/>
              <w:jc w:val="center"/>
              <w:rPr>
                <w:rFonts w:ascii="等线" w:hAnsi="等线" w:eastAsia="等线" w:cs="宋体"/>
              </w:rPr>
            </w:pPr>
            <w:r>
              <w:rPr>
                <w:rFonts w:hint="eastAsia" w:ascii="等线" w:hAnsi="等线" w:eastAsia="等线" w:cs="宋体"/>
              </w:rPr>
              <w:t>1</w:t>
            </w:r>
          </w:p>
        </w:tc>
      </w:tr>
      <w:tr w14:paraId="7827342E">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29D1A87C">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01236313">
            <w:pPr>
              <w:spacing w:after="0" w:line="240" w:lineRule="auto"/>
              <w:rPr>
                <w:rFonts w:ascii="宋体" w:hAnsi="宋体" w:eastAsia="宋体" w:cs="宋体"/>
              </w:rPr>
            </w:pPr>
          </w:p>
        </w:tc>
        <w:tc>
          <w:tcPr>
            <w:tcW w:w="995"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A043117">
            <w:pPr>
              <w:spacing w:after="0" w:line="240" w:lineRule="auto"/>
              <w:rPr>
                <w:rFonts w:ascii="宋体" w:hAnsi="宋体" w:eastAsia="宋体" w:cs="宋体"/>
              </w:rPr>
            </w:pPr>
          </w:p>
        </w:tc>
        <w:tc>
          <w:tcPr>
            <w:tcW w:w="850"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15C4AFA">
            <w:pPr>
              <w:spacing w:after="0" w:line="240" w:lineRule="auto"/>
              <w:rPr>
                <w:rFonts w:ascii="宋体" w:hAnsi="宋体" w:eastAsia="宋体" w:cs="宋体"/>
              </w:rPr>
            </w:pPr>
          </w:p>
        </w:tc>
        <w:tc>
          <w:tcPr>
            <w:tcW w:w="3912"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16018C9D">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67EB3F2">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AD7EB3E">
            <w:pPr>
              <w:spacing w:after="0" w:line="240" w:lineRule="auto"/>
              <w:rPr>
                <w:rFonts w:ascii="等线" w:hAnsi="等线" w:eastAsia="等线" w:cs="宋体"/>
              </w:rPr>
            </w:pPr>
          </w:p>
        </w:tc>
      </w:tr>
      <w:tr w14:paraId="3D9FD7CE">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shd w:val="clear" w:color="auto" w:fill="FFFFFF" w:themeFill="background1"/>
            <w:vAlign w:val="center"/>
          </w:tcPr>
          <w:p w14:paraId="775CA8F0">
            <w:pPr>
              <w:spacing w:after="0" w:line="240" w:lineRule="auto"/>
              <w:rPr>
                <w:rFonts w:ascii="宋体" w:hAnsi="宋体" w:eastAsia="宋体" w:cs="宋体"/>
              </w:rPr>
            </w:pPr>
          </w:p>
        </w:tc>
        <w:tc>
          <w:tcPr>
            <w:tcW w:w="1143" w:type="dxa"/>
            <w:vMerge w:val="continue"/>
            <w:tcBorders>
              <w:top w:val="nil"/>
              <w:left w:val="single" w:color="000000" w:sz="8" w:space="0"/>
              <w:bottom w:val="nil"/>
              <w:right w:val="single" w:color="000000" w:sz="8" w:space="0"/>
            </w:tcBorders>
            <w:shd w:val="clear" w:color="auto" w:fill="FFFFFF" w:themeFill="background1"/>
            <w:vAlign w:val="center"/>
          </w:tcPr>
          <w:p w14:paraId="1D9091D8">
            <w:pPr>
              <w:spacing w:after="0" w:line="240" w:lineRule="auto"/>
              <w:rPr>
                <w:rFonts w:ascii="宋体" w:hAnsi="宋体" w:eastAsia="宋体" w:cs="宋体"/>
              </w:rPr>
            </w:pPr>
          </w:p>
        </w:tc>
        <w:tc>
          <w:tcPr>
            <w:tcW w:w="995"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D3896A3">
            <w:pPr>
              <w:spacing w:after="0" w:line="240" w:lineRule="auto"/>
              <w:rPr>
                <w:rFonts w:ascii="宋体" w:hAnsi="宋体" w:eastAsia="宋体" w:cs="宋体"/>
              </w:rPr>
            </w:pPr>
          </w:p>
        </w:tc>
        <w:tc>
          <w:tcPr>
            <w:tcW w:w="850"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08EAA15">
            <w:pPr>
              <w:spacing w:after="0" w:line="240" w:lineRule="auto"/>
              <w:rPr>
                <w:rFonts w:ascii="宋体" w:hAnsi="宋体" w:eastAsia="宋体" w:cs="宋体"/>
              </w:rPr>
            </w:pPr>
          </w:p>
        </w:tc>
        <w:tc>
          <w:tcPr>
            <w:tcW w:w="3912"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13EB2F1D">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568EF0A">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538048B">
            <w:pPr>
              <w:spacing w:after="0" w:line="240" w:lineRule="auto"/>
              <w:rPr>
                <w:rFonts w:ascii="等线" w:hAnsi="等线" w:eastAsia="等线" w:cs="宋体"/>
              </w:rPr>
            </w:pPr>
          </w:p>
        </w:tc>
      </w:tr>
      <w:tr w14:paraId="618C74C1">
        <w:tblPrEx>
          <w:tblCellMar>
            <w:top w:w="0" w:type="dxa"/>
            <w:left w:w="108" w:type="dxa"/>
            <w:bottom w:w="0" w:type="dxa"/>
            <w:right w:w="108" w:type="dxa"/>
          </w:tblCellMar>
        </w:tblPrEx>
        <w:trPr>
          <w:trHeight w:val="861" w:hRule="atLeast"/>
          <w:jc w:val="center"/>
        </w:trPr>
        <w:tc>
          <w:tcPr>
            <w:tcW w:w="1431" w:type="dxa"/>
            <w:vMerge w:val="restart"/>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C179223">
            <w:pPr>
              <w:spacing w:after="0" w:line="240" w:lineRule="auto"/>
              <w:jc w:val="center"/>
              <w:rPr>
                <w:rFonts w:ascii="宋体" w:hAnsi="宋体" w:eastAsia="宋体" w:cs="宋体"/>
              </w:rPr>
            </w:pPr>
            <w:r>
              <w:rPr>
                <w:rFonts w:hint="eastAsia" w:ascii="宋体" w:hAnsi="宋体" w:eastAsia="宋体" w:cs="宋体"/>
              </w:rPr>
              <w:t>产出（40分）</w:t>
            </w:r>
          </w:p>
        </w:tc>
        <w:tc>
          <w:tcPr>
            <w:tcW w:w="1143" w:type="dxa"/>
            <w:vMerge w:val="restart"/>
            <w:tcBorders>
              <w:top w:val="single" w:color="000000" w:sz="8" w:space="0"/>
              <w:left w:val="single" w:color="000000" w:sz="8" w:space="0"/>
              <w:bottom w:val="nil"/>
              <w:right w:val="single" w:color="000000" w:sz="8" w:space="0"/>
            </w:tcBorders>
            <w:shd w:val="clear" w:color="auto" w:fill="FFFFFF" w:themeFill="background1"/>
            <w:vAlign w:val="center"/>
          </w:tcPr>
          <w:p w14:paraId="3E659081">
            <w:pPr>
              <w:spacing w:after="0" w:line="240" w:lineRule="auto"/>
              <w:jc w:val="center"/>
              <w:rPr>
                <w:rFonts w:ascii="宋体" w:hAnsi="宋体" w:eastAsia="宋体" w:cs="宋体"/>
              </w:rPr>
            </w:pPr>
            <w:r>
              <w:rPr>
                <w:rFonts w:hint="eastAsia" w:ascii="宋体" w:hAnsi="宋体" w:eastAsia="宋体" w:cs="宋体"/>
              </w:rPr>
              <w:t>产出数量</w:t>
            </w:r>
            <w:r>
              <w:rPr>
                <w:rFonts w:hint="eastAsia" w:ascii="宋体" w:hAnsi="宋体" w:eastAsia="宋体" w:cs="宋体"/>
              </w:rPr>
              <w:br w:type="textWrapping"/>
            </w:r>
            <w:r>
              <w:rPr>
                <w:rFonts w:hint="eastAsia" w:ascii="宋体" w:hAnsi="宋体" w:eastAsia="宋体" w:cs="宋体"/>
              </w:rPr>
              <w:t>（10分）</w:t>
            </w:r>
          </w:p>
        </w:tc>
        <w:tc>
          <w:tcPr>
            <w:tcW w:w="995" w:type="dxa"/>
            <w:tcBorders>
              <w:top w:val="nil"/>
              <w:left w:val="single" w:color="000000" w:sz="8" w:space="0"/>
              <w:bottom w:val="single" w:color="000000" w:sz="8" w:space="0"/>
              <w:right w:val="single" w:color="000000" w:sz="8" w:space="0"/>
            </w:tcBorders>
            <w:shd w:val="clear" w:color="auto" w:fill="FFFFFF" w:themeFill="background1"/>
            <w:vAlign w:val="center"/>
          </w:tcPr>
          <w:p w14:paraId="7D0EC9AF">
            <w:pPr>
              <w:spacing w:after="0" w:line="240" w:lineRule="auto"/>
              <w:jc w:val="center"/>
              <w:rPr>
                <w:rFonts w:ascii="宋体" w:hAnsi="宋体" w:eastAsia="宋体" w:cs="宋体"/>
              </w:rPr>
            </w:pPr>
            <w:r>
              <w:rPr>
                <w:rFonts w:hint="eastAsia" w:ascii="宋体" w:hAnsi="宋体" w:eastAsia="宋体" w:cs="宋体"/>
              </w:rPr>
              <w:t>办公设备购置数量</w:t>
            </w:r>
            <w:r>
              <w:rPr>
                <w:rFonts w:hint="eastAsia" w:ascii="宋体" w:hAnsi="宋体" w:eastAsia="宋体" w:cs="宋体"/>
                <w:lang w:val="en-US" w:eastAsia="zh-CN"/>
              </w:rPr>
              <w:t xml:space="preserve">  </w:t>
            </w:r>
            <w:r>
              <w:rPr>
                <w:rFonts w:hint="eastAsia" w:ascii="宋体" w:hAnsi="宋体" w:eastAsia="宋体" w:cs="宋体"/>
              </w:rPr>
              <w:t>完成率</w:t>
            </w:r>
          </w:p>
        </w:tc>
        <w:tc>
          <w:tcPr>
            <w:tcW w:w="850" w:type="dxa"/>
            <w:tcBorders>
              <w:top w:val="nil"/>
              <w:left w:val="single" w:color="000000" w:sz="8" w:space="0"/>
              <w:bottom w:val="single" w:color="000000" w:sz="8" w:space="0"/>
              <w:right w:val="single" w:color="auto" w:sz="8" w:space="0"/>
            </w:tcBorders>
            <w:shd w:val="clear" w:color="auto" w:fill="FFFFFF" w:themeFill="background1"/>
            <w:vAlign w:val="center"/>
          </w:tcPr>
          <w:p w14:paraId="044FEEB5">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196488E4">
            <w:pPr>
              <w:spacing w:after="0" w:line="240" w:lineRule="auto"/>
              <w:jc w:val="both"/>
              <w:rPr>
                <w:rFonts w:ascii="宋体" w:hAnsi="宋体" w:eastAsia="宋体" w:cs="宋体"/>
              </w:rPr>
            </w:pPr>
            <w:r>
              <w:rPr>
                <w:rFonts w:hint="eastAsia" w:ascii="宋体" w:hAnsi="宋体" w:eastAsia="宋体" w:cs="宋体"/>
              </w:rPr>
              <w:t>项目实施的实际产出数与计划产出数的比率，用以反映和考核项目产出数量目标的实现程度。</w:t>
            </w:r>
          </w:p>
        </w:tc>
        <w:tc>
          <w:tcPr>
            <w:tcW w:w="5737" w:type="dxa"/>
            <w:tcBorders>
              <w:top w:val="nil"/>
              <w:left w:val="single" w:color="auto" w:sz="8" w:space="0"/>
              <w:bottom w:val="single" w:color="000000" w:sz="8" w:space="0"/>
              <w:right w:val="single" w:color="auto" w:sz="8" w:space="0"/>
            </w:tcBorders>
            <w:shd w:val="clear" w:color="auto" w:fill="FFFFFF" w:themeFill="background1"/>
            <w:vAlign w:val="center"/>
          </w:tcPr>
          <w:p w14:paraId="25C09669">
            <w:pPr>
              <w:spacing w:after="0" w:line="240" w:lineRule="auto"/>
              <w:jc w:val="both"/>
              <w:rPr>
                <w:rFonts w:ascii="宋体" w:hAnsi="宋体" w:eastAsia="宋体" w:cs="宋体"/>
              </w:rPr>
            </w:pPr>
            <w:r>
              <w:rPr>
                <w:rFonts w:hint="eastAsia" w:ascii="宋体" w:hAnsi="宋体" w:eastAsia="宋体" w:cs="宋体"/>
              </w:rPr>
              <w:t>办公设备购置数量的完成率=（实际购置办公设备的数量/预计购买办公设备的数量）×100%×2分</w:t>
            </w:r>
          </w:p>
        </w:tc>
        <w:tc>
          <w:tcPr>
            <w:tcW w:w="789" w:type="dxa"/>
            <w:tcBorders>
              <w:top w:val="nil"/>
              <w:left w:val="single" w:color="auto" w:sz="8" w:space="0"/>
              <w:bottom w:val="single" w:color="000000" w:sz="8" w:space="0"/>
              <w:right w:val="single" w:color="auto" w:sz="8" w:space="0"/>
            </w:tcBorders>
            <w:shd w:val="clear" w:color="auto" w:fill="FFFFFF" w:themeFill="background1"/>
            <w:noWrap/>
            <w:vAlign w:val="center"/>
          </w:tcPr>
          <w:p w14:paraId="23E46068">
            <w:pPr>
              <w:spacing w:after="0" w:line="240" w:lineRule="auto"/>
              <w:jc w:val="center"/>
              <w:rPr>
                <w:rFonts w:ascii="等线" w:hAnsi="等线" w:eastAsia="等线" w:cs="宋体"/>
              </w:rPr>
            </w:pPr>
            <w:r>
              <w:rPr>
                <w:rFonts w:hint="eastAsia" w:ascii="等线" w:hAnsi="等线" w:eastAsia="等线" w:cs="宋体"/>
              </w:rPr>
              <w:t>1.8</w:t>
            </w:r>
          </w:p>
        </w:tc>
      </w:tr>
      <w:tr w14:paraId="2FA22DEA">
        <w:tblPrEx>
          <w:tblCellMar>
            <w:top w:w="0" w:type="dxa"/>
            <w:left w:w="108" w:type="dxa"/>
            <w:bottom w:w="0" w:type="dxa"/>
            <w:right w:w="108" w:type="dxa"/>
          </w:tblCellMar>
        </w:tblPrEx>
        <w:trPr>
          <w:trHeight w:val="1173"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21CE9D10">
            <w:pPr>
              <w:spacing w:after="0" w:line="240" w:lineRule="auto"/>
              <w:rPr>
                <w:rFonts w:ascii="宋体" w:hAnsi="宋体" w:eastAsia="宋体" w:cs="宋体"/>
              </w:rPr>
            </w:pPr>
          </w:p>
        </w:tc>
        <w:tc>
          <w:tcPr>
            <w:tcW w:w="1143" w:type="dxa"/>
            <w:vMerge w:val="continue"/>
            <w:tcBorders>
              <w:top w:val="single" w:color="000000" w:sz="8" w:space="0"/>
              <w:left w:val="single" w:color="000000" w:sz="8" w:space="0"/>
              <w:bottom w:val="nil"/>
              <w:right w:val="single" w:color="000000" w:sz="8" w:space="0"/>
            </w:tcBorders>
            <w:shd w:val="clear" w:color="auto" w:fill="FFFFFF" w:themeFill="background1"/>
            <w:vAlign w:val="center"/>
          </w:tcPr>
          <w:p w14:paraId="6E675F57">
            <w:pPr>
              <w:spacing w:after="0" w:line="240" w:lineRule="auto"/>
              <w:rPr>
                <w:rFonts w:ascii="宋体" w:hAnsi="宋体" w:eastAsia="宋体" w:cs="宋体"/>
              </w:rPr>
            </w:pPr>
          </w:p>
        </w:tc>
        <w:tc>
          <w:tcPr>
            <w:tcW w:w="995" w:type="dxa"/>
            <w:tcBorders>
              <w:top w:val="nil"/>
              <w:left w:val="single" w:color="000000" w:sz="8" w:space="0"/>
              <w:bottom w:val="single" w:color="000000" w:sz="8" w:space="0"/>
              <w:right w:val="single" w:color="000000" w:sz="8" w:space="0"/>
            </w:tcBorders>
            <w:shd w:val="clear" w:color="auto" w:fill="FFFFFF" w:themeFill="background1"/>
            <w:vAlign w:val="center"/>
          </w:tcPr>
          <w:p w14:paraId="1E65F777">
            <w:pPr>
              <w:spacing w:after="0" w:line="240" w:lineRule="auto"/>
              <w:jc w:val="center"/>
              <w:rPr>
                <w:rFonts w:ascii="宋体" w:hAnsi="宋体" w:eastAsia="宋体" w:cs="宋体"/>
              </w:rPr>
            </w:pPr>
            <w:r>
              <w:rPr>
                <w:rFonts w:hint="eastAsia" w:ascii="宋体" w:hAnsi="宋体" w:eastAsia="宋体" w:cs="宋体"/>
              </w:rPr>
              <w:t>开展线上线下培训</w:t>
            </w:r>
            <w:r>
              <w:rPr>
                <w:rFonts w:hint="eastAsia" w:ascii="宋体" w:hAnsi="宋体" w:eastAsia="宋体" w:cs="宋体"/>
                <w:lang w:val="en-US" w:eastAsia="zh-CN"/>
              </w:rPr>
              <w:t xml:space="preserve">  </w:t>
            </w:r>
            <w:r>
              <w:rPr>
                <w:rFonts w:hint="eastAsia" w:ascii="宋体" w:hAnsi="宋体" w:eastAsia="宋体" w:cs="宋体"/>
              </w:rPr>
              <w:t>次数</w:t>
            </w:r>
            <w:r>
              <w:rPr>
                <w:rFonts w:hint="eastAsia" w:ascii="宋体" w:hAnsi="宋体" w:eastAsia="宋体" w:cs="宋体"/>
                <w:lang w:val="en-US" w:eastAsia="zh-CN"/>
              </w:rPr>
              <w:t xml:space="preserve">  </w:t>
            </w:r>
            <w:r>
              <w:rPr>
                <w:rFonts w:hint="eastAsia" w:ascii="宋体" w:hAnsi="宋体" w:eastAsia="宋体" w:cs="宋体"/>
              </w:rPr>
              <w:t>完成率</w:t>
            </w:r>
          </w:p>
        </w:tc>
        <w:tc>
          <w:tcPr>
            <w:tcW w:w="850" w:type="dxa"/>
            <w:tcBorders>
              <w:top w:val="nil"/>
              <w:left w:val="single" w:color="000000" w:sz="8" w:space="0"/>
              <w:bottom w:val="single" w:color="000000" w:sz="8" w:space="0"/>
              <w:right w:val="single" w:color="auto" w:sz="8" w:space="0"/>
            </w:tcBorders>
            <w:shd w:val="clear" w:color="auto" w:fill="FFFFFF" w:themeFill="background1"/>
            <w:vAlign w:val="center"/>
          </w:tcPr>
          <w:p w14:paraId="2D7D48FA">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6FBDBAF">
            <w:pPr>
              <w:spacing w:after="0" w:line="240" w:lineRule="auto"/>
              <w:jc w:val="both"/>
              <w:rPr>
                <w:rFonts w:ascii="宋体" w:hAnsi="宋体" w:eastAsia="宋体" w:cs="宋体"/>
              </w:rPr>
            </w:pPr>
          </w:p>
        </w:tc>
        <w:tc>
          <w:tcPr>
            <w:tcW w:w="5737" w:type="dxa"/>
            <w:tcBorders>
              <w:top w:val="nil"/>
              <w:left w:val="single" w:color="auto" w:sz="8" w:space="0"/>
              <w:bottom w:val="single" w:color="000000" w:sz="8" w:space="0"/>
              <w:right w:val="single" w:color="auto" w:sz="8" w:space="0"/>
            </w:tcBorders>
            <w:shd w:val="clear" w:color="auto" w:fill="FFFFFF" w:themeFill="background1"/>
            <w:vAlign w:val="center"/>
          </w:tcPr>
          <w:p w14:paraId="351E2D68">
            <w:pPr>
              <w:spacing w:after="0" w:line="240" w:lineRule="auto"/>
              <w:jc w:val="both"/>
              <w:rPr>
                <w:rFonts w:ascii="宋体" w:hAnsi="宋体" w:eastAsia="宋体" w:cs="宋体"/>
              </w:rPr>
            </w:pPr>
            <w:r>
              <w:rPr>
                <w:rFonts w:hint="eastAsia" w:ascii="宋体" w:hAnsi="宋体" w:eastAsia="宋体" w:cs="宋体"/>
              </w:rPr>
              <w:t>开展线上线下培训次数：实际完成率=（实际培训的次数/预计培训的次数）×100%×3分</w:t>
            </w:r>
          </w:p>
        </w:tc>
        <w:tc>
          <w:tcPr>
            <w:tcW w:w="789" w:type="dxa"/>
            <w:tcBorders>
              <w:top w:val="nil"/>
              <w:left w:val="single" w:color="auto" w:sz="8" w:space="0"/>
              <w:bottom w:val="single" w:color="000000" w:sz="8" w:space="0"/>
              <w:right w:val="single" w:color="auto" w:sz="8" w:space="0"/>
            </w:tcBorders>
            <w:shd w:val="clear" w:color="auto" w:fill="FFFFFF" w:themeFill="background1"/>
            <w:noWrap/>
            <w:vAlign w:val="center"/>
          </w:tcPr>
          <w:p w14:paraId="3689E1A8">
            <w:pPr>
              <w:spacing w:after="0" w:line="240" w:lineRule="auto"/>
              <w:jc w:val="center"/>
              <w:rPr>
                <w:rFonts w:ascii="等线" w:hAnsi="等线" w:eastAsia="等线" w:cs="宋体"/>
              </w:rPr>
            </w:pPr>
            <w:r>
              <w:rPr>
                <w:rFonts w:hint="eastAsia" w:ascii="等线" w:hAnsi="等线" w:eastAsia="等线" w:cs="宋体"/>
              </w:rPr>
              <w:t>3</w:t>
            </w:r>
          </w:p>
        </w:tc>
      </w:tr>
      <w:tr w14:paraId="6FFE1C9B">
        <w:tblPrEx>
          <w:tblCellMar>
            <w:top w:w="0" w:type="dxa"/>
            <w:left w:w="108" w:type="dxa"/>
            <w:bottom w:w="0" w:type="dxa"/>
            <w:right w:w="108" w:type="dxa"/>
          </w:tblCellMar>
        </w:tblPrEx>
        <w:trPr>
          <w:trHeight w:val="904"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1AACB916">
            <w:pPr>
              <w:spacing w:after="0" w:line="240" w:lineRule="auto"/>
              <w:rPr>
                <w:rFonts w:ascii="宋体" w:hAnsi="宋体" w:eastAsia="宋体" w:cs="宋体"/>
              </w:rPr>
            </w:pPr>
          </w:p>
        </w:tc>
        <w:tc>
          <w:tcPr>
            <w:tcW w:w="1143" w:type="dxa"/>
            <w:vMerge w:val="continue"/>
            <w:tcBorders>
              <w:top w:val="single" w:color="000000" w:sz="8" w:space="0"/>
              <w:left w:val="single" w:color="000000" w:sz="8" w:space="0"/>
              <w:bottom w:val="nil"/>
              <w:right w:val="single" w:color="000000" w:sz="8" w:space="0"/>
            </w:tcBorders>
            <w:shd w:val="clear" w:color="auto" w:fill="FFFFFF" w:themeFill="background1"/>
            <w:vAlign w:val="center"/>
          </w:tcPr>
          <w:p w14:paraId="2F0879A2">
            <w:pPr>
              <w:spacing w:after="0" w:line="240" w:lineRule="auto"/>
              <w:rPr>
                <w:rFonts w:ascii="宋体" w:hAnsi="宋体" w:eastAsia="宋体" w:cs="宋体"/>
              </w:rPr>
            </w:pPr>
          </w:p>
        </w:tc>
        <w:tc>
          <w:tcPr>
            <w:tcW w:w="995" w:type="dxa"/>
            <w:tcBorders>
              <w:top w:val="nil"/>
              <w:left w:val="single" w:color="000000" w:sz="8" w:space="0"/>
              <w:bottom w:val="single" w:color="000000" w:sz="8" w:space="0"/>
              <w:right w:val="single" w:color="000000" w:sz="8" w:space="0"/>
            </w:tcBorders>
            <w:shd w:val="clear" w:color="auto" w:fill="FFFFFF" w:themeFill="background1"/>
            <w:vAlign w:val="center"/>
          </w:tcPr>
          <w:p w14:paraId="6E6DF67D">
            <w:pPr>
              <w:spacing w:after="0" w:line="240" w:lineRule="auto"/>
              <w:jc w:val="center"/>
              <w:rPr>
                <w:rFonts w:ascii="宋体" w:hAnsi="宋体" w:eastAsia="宋体" w:cs="宋体"/>
              </w:rPr>
            </w:pPr>
            <w:r>
              <w:rPr>
                <w:rFonts w:hint="eastAsia" w:ascii="宋体" w:hAnsi="宋体" w:eastAsia="宋体" w:cs="宋体"/>
              </w:rPr>
              <w:t>公务用车保障的数量完成率</w:t>
            </w:r>
          </w:p>
        </w:tc>
        <w:tc>
          <w:tcPr>
            <w:tcW w:w="850" w:type="dxa"/>
            <w:tcBorders>
              <w:top w:val="nil"/>
              <w:left w:val="single" w:color="000000" w:sz="8" w:space="0"/>
              <w:bottom w:val="single" w:color="000000" w:sz="8" w:space="0"/>
              <w:right w:val="single" w:color="auto" w:sz="8" w:space="0"/>
            </w:tcBorders>
            <w:shd w:val="clear" w:color="auto" w:fill="FFFFFF" w:themeFill="background1"/>
            <w:vAlign w:val="center"/>
          </w:tcPr>
          <w:p w14:paraId="1085A79E">
            <w:pPr>
              <w:spacing w:after="0" w:line="240" w:lineRule="auto"/>
              <w:jc w:val="center"/>
              <w:rPr>
                <w:rFonts w:ascii="宋体" w:hAnsi="宋体" w:eastAsia="宋体" w:cs="宋体"/>
              </w:rPr>
            </w:pPr>
            <w:r>
              <w:rPr>
                <w:rFonts w:hint="eastAsia" w:ascii="宋体" w:hAnsi="宋体" w:eastAsia="宋体" w:cs="宋体"/>
              </w:rPr>
              <w:t>2</w:t>
            </w:r>
          </w:p>
        </w:tc>
        <w:tc>
          <w:tcPr>
            <w:tcW w:w="3912"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6DAF52E">
            <w:pPr>
              <w:spacing w:after="0" w:line="240" w:lineRule="auto"/>
              <w:jc w:val="both"/>
              <w:rPr>
                <w:rFonts w:ascii="宋体" w:hAnsi="宋体" w:eastAsia="宋体" w:cs="宋体"/>
              </w:rPr>
            </w:pPr>
          </w:p>
        </w:tc>
        <w:tc>
          <w:tcPr>
            <w:tcW w:w="5737" w:type="dxa"/>
            <w:tcBorders>
              <w:top w:val="nil"/>
              <w:left w:val="single" w:color="auto" w:sz="8" w:space="0"/>
              <w:bottom w:val="single" w:color="000000" w:sz="8" w:space="0"/>
              <w:right w:val="single" w:color="auto" w:sz="8" w:space="0"/>
            </w:tcBorders>
            <w:shd w:val="clear" w:color="auto" w:fill="FFFFFF" w:themeFill="background1"/>
            <w:vAlign w:val="center"/>
          </w:tcPr>
          <w:p w14:paraId="3F7970E7">
            <w:pPr>
              <w:spacing w:after="0" w:line="240" w:lineRule="auto"/>
              <w:jc w:val="both"/>
              <w:rPr>
                <w:rFonts w:ascii="宋体" w:hAnsi="宋体" w:eastAsia="宋体" w:cs="宋体"/>
              </w:rPr>
            </w:pPr>
            <w:r>
              <w:rPr>
                <w:rFonts w:hint="eastAsia" w:ascii="宋体" w:hAnsi="宋体" w:eastAsia="宋体" w:cs="宋体"/>
              </w:rPr>
              <w:t>维护机要车数量：实际完成率=（实际公务用车保障的数量/预计公务用车保障的数量）×100%×2分</w:t>
            </w:r>
          </w:p>
        </w:tc>
        <w:tc>
          <w:tcPr>
            <w:tcW w:w="789" w:type="dxa"/>
            <w:tcBorders>
              <w:top w:val="nil"/>
              <w:left w:val="single" w:color="auto" w:sz="8" w:space="0"/>
              <w:bottom w:val="single" w:color="000000" w:sz="8" w:space="0"/>
              <w:right w:val="single" w:color="auto" w:sz="8" w:space="0"/>
            </w:tcBorders>
            <w:shd w:val="clear" w:color="auto" w:fill="FFFFFF" w:themeFill="background1"/>
            <w:noWrap/>
            <w:vAlign w:val="center"/>
          </w:tcPr>
          <w:p w14:paraId="678C2FC0">
            <w:pPr>
              <w:spacing w:after="0" w:line="240" w:lineRule="auto"/>
              <w:jc w:val="center"/>
              <w:rPr>
                <w:rFonts w:ascii="等线" w:hAnsi="等线" w:eastAsia="等线" w:cs="宋体"/>
              </w:rPr>
            </w:pPr>
            <w:r>
              <w:rPr>
                <w:rFonts w:hint="eastAsia" w:ascii="等线" w:hAnsi="等线" w:eastAsia="等线" w:cs="宋体"/>
              </w:rPr>
              <w:t>2</w:t>
            </w:r>
          </w:p>
        </w:tc>
      </w:tr>
      <w:tr w14:paraId="0FC272CC">
        <w:tblPrEx>
          <w:tblCellMar>
            <w:top w:w="0" w:type="dxa"/>
            <w:left w:w="108" w:type="dxa"/>
            <w:bottom w:w="0" w:type="dxa"/>
            <w:right w:w="108" w:type="dxa"/>
          </w:tblCellMar>
        </w:tblPrEx>
        <w:trPr>
          <w:trHeight w:val="408"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636650EC">
            <w:pPr>
              <w:spacing w:after="0" w:line="240" w:lineRule="auto"/>
              <w:rPr>
                <w:rFonts w:ascii="宋体" w:hAnsi="宋体" w:eastAsia="宋体" w:cs="宋体"/>
              </w:rPr>
            </w:pPr>
          </w:p>
        </w:tc>
        <w:tc>
          <w:tcPr>
            <w:tcW w:w="1143" w:type="dxa"/>
            <w:vMerge w:val="continue"/>
            <w:tcBorders>
              <w:top w:val="single" w:color="000000" w:sz="8" w:space="0"/>
              <w:left w:val="single" w:color="000000" w:sz="8" w:space="0"/>
              <w:bottom w:val="nil"/>
              <w:right w:val="single" w:color="000000" w:sz="8" w:space="0"/>
            </w:tcBorders>
            <w:shd w:val="clear" w:color="auto" w:fill="FFFFFF" w:themeFill="background1"/>
            <w:vAlign w:val="center"/>
          </w:tcPr>
          <w:p w14:paraId="0EB242C6">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3E56895">
            <w:pPr>
              <w:spacing w:after="0" w:line="240" w:lineRule="auto"/>
              <w:jc w:val="center"/>
              <w:rPr>
                <w:rFonts w:ascii="宋体" w:hAnsi="宋体" w:eastAsia="宋体" w:cs="宋体"/>
              </w:rPr>
            </w:pPr>
            <w:r>
              <w:rPr>
                <w:rFonts w:hint="eastAsia" w:ascii="宋体" w:hAnsi="宋体" w:eastAsia="宋体" w:cs="宋体"/>
              </w:rPr>
              <w:t>对外购买服务业务数完成率</w:t>
            </w:r>
          </w:p>
        </w:tc>
        <w:tc>
          <w:tcPr>
            <w:tcW w:w="850"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2DAF7DFC">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99803AE">
            <w:pPr>
              <w:spacing w:after="0" w:line="240" w:lineRule="auto"/>
              <w:jc w:val="both"/>
              <w:rPr>
                <w:rFonts w:ascii="宋体" w:hAnsi="宋体" w:eastAsia="宋体" w:cs="宋体"/>
              </w:rPr>
            </w:pPr>
          </w:p>
        </w:tc>
        <w:tc>
          <w:tcPr>
            <w:tcW w:w="5737"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57D5BB8D">
            <w:pPr>
              <w:spacing w:after="0" w:line="240" w:lineRule="auto"/>
              <w:jc w:val="both"/>
              <w:rPr>
                <w:rFonts w:ascii="宋体" w:hAnsi="宋体" w:eastAsia="宋体" w:cs="宋体"/>
              </w:rPr>
            </w:pPr>
            <w:r>
              <w:rPr>
                <w:rFonts w:hint="eastAsia" w:ascii="宋体" w:hAnsi="宋体" w:eastAsia="宋体" w:cs="宋体"/>
              </w:rPr>
              <w:t>对外购买服务业务数：实际完成率=（实际购买的业务数量/预计购买的业务数量）×100%×3分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253E60F7">
            <w:pPr>
              <w:spacing w:after="0" w:line="240" w:lineRule="auto"/>
              <w:jc w:val="center"/>
              <w:rPr>
                <w:rFonts w:ascii="等线" w:hAnsi="等线" w:eastAsia="等线" w:cs="宋体"/>
              </w:rPr>
            </w:pPr>
            <w:r>
              <w:rPr>
                <w:rFonts w:hint="eastAsia" w:ascii="等线" w:hAnsi="等线" w:eastAsia="等线" w:cs="宋体"/>
              </w:rPr>
              <w:t>3</w:t>
            </w:r>
          </w:p>
        </w:tc>
      </w:tr>
      <w:tr w14:paraId="5A9AF5A2">
        <w:tblPrEx>
          <w:tblCellMar>
            <w:top w:w="0" w:type="dxa"/>
            <w:left w:w="108" w:type="dxa"/>
            <w:bottom w:w="0" w:type="dxa"/>
            <w:right w:w="108" w:type="dxa"/>
          </w:tblCellMar>
        </w:tblPrEx>
        <w:trPr>
          <w:trHeight w:val="408"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398F71E">
            <w:pPr>
              <w:spacing w:after="0" w:line="240" w:lineRule="auto"/>
              <w:rPr>
                <w:rFonts w:ascii="宋体" w:hAnsi="宋体" w:eastAsia="宋体" w:cs="宋体"/>
              </w:rPr>
            </w:pPr>
          </w:p>
        </w:tc>
        <w:tc>
          <w:tcPr>
            <w:tcW w:w="1143" w:type="dxa"/>
            <w:vMerge w:val="continue"/>
            <w:tcBorders>
              <w:top w:val="single" w:color="000000" w:sz="8" w:space="0"/>
              <w:left w:val="single" w:color="000000" w:sz="8" w:space="0"/>
              <w:bottom w:val="nil"/>
              <w:right w:val="single" w:color="000000" w:sz="8" w:space="0"/>
            </w:tcBorders>
            <w:shd w:val="clear" w:color="auto" w:fill="FFFFFF" w:themeFill="background1"/>
            <w:vAlign w:val="center"/>
          </w:tcPr>
          <w:p w14:paraId="72644786">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C369814">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138F7A0B">
            <w:pPr>
              <w:spacing w:after="0" w:line="240" w:lineRule="auto"/>
              <w:rPr>
                <w:rFonts w:ascii="宋体" w:hAnsi="宋体" w:eastAsia="宋体" w:cs="宋体"/>
              </w:rPr>
            </w:pPr>
          </w:p>
        </w:tc>
        <w:tc>
          <w:tcPr>
            <w:tcW w:w="3912"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0479BE7">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E7B0519">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E9DFECF">
            <w:pPr>
              <w:spacing w:after="0" w:line="240" w:lineRule="auto"/>
              <w:rPr>
                <w:rFonts w:ascii="等线" w:hAnsi="等线" w:eastAsia="等线" w:cs="宋体"/>
              </w:rPr>
            </w:pPr>
          </w:p>
        </w:tc>
      </w:tr>
      <w:tr w14:paraId="1AD94AD7">
        <w:tblPrEx>
          <w:tblCellMar>
            <w:top w:w="0" w:type="dxa"/>
            <w:left w:w="108" w:type="dxa"/>
            <w:bottom w:w="0" w:type="dxa"/>
            <w:right w:w="108" w:type="dxa"/>
          </w:tblCellMar>
        </w:tblPrEx>
        <w:trPr>
          <w:trHeight w:val="408"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0DEEE247">
            <w:pPr>
              <w:spacing w:after="0" w:line="240" w:lineRule="auto"/>
              <w:rPr>
                <w:rFonts w:ascii="宋体" w:hAnsi="宋体" w:eastAsia="宋体" w:cs="宋体"/>
              </w:rPr>
            </w:pPr>
          </w:p>
        </w:tc>
        <w:tc>
          <w:tcPr>
            <w:tcW w:w="1143" w:type="dxa"/>
            <w:vMerge w:val="continue"/>
            <w:tcBorders>
              <w:top w:val="single" w:color="000000" w:sz="8" w:space="0"/>
              <w:left w:val="single" w:color="000000" w:sz="8" w:space="0"/>
              <w:bottom w:val="nil"/>
              <w:right w:val="single" w:color="000000" w:sz="8" w:space="0"/>
            </w:tcBorders>
            <w:shd w:val="clear" w:color="auto" w:fill="FFFFFF" w:themeFill="background1"/>
            <w:vAlign w:val="center"/>
          </w:tcPr>
          <w:p w14:paraId="3491E102">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EFB6455">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3F707C68">
            <w:pPr>
              <w:spacing w:after="0" w:line="240" w:lineRule="auto"/>
              <w:rPr>
                <w:rFonts w:ascii="宋体" w:hAnsi="宋体" w:eastAsia="宋体" w:cs="宋体"/>
              </w:rPr>
            </w:pPr>
          </w:p>
        </w:tc>
        <w:tc>
          <w:tcPr>
            <w:tcW w:w="3912"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4B98899">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51B25E79">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84263F6">
            <w:pPr>
              <w:spacing w:after="0" w:line="240" w:lineRule="auto"/>
              <w:rPr>
                <w:rFonts w:ascii="等线" w:hAnsi="等线" w:eastAsia="等线" w:cs="宋体"/>
              </w:rPr>
            </w:pPr>
          </w:p>
        </w:tc>
      </w:tr>
      <w:tr w14:paraId="0ED96B8E">
        <w:tblPrEx>
          <w:tblCellMar>
            <w:top w:w="0" w:type="dxa"/>
            <w:left w:w="108" w:type="dxa"/>
            <w:bottom w:w="0" w:type="dxa"/>
            <w:right w:w="108" w:type="dxa"/>
          </w:tblCellMar>
        </w:tblPrEx>
        <w:trPr>
          <w:trHeight w:val="720"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2479CE58">
            <w:pPr>
              <w:spacing w:after="0" w:line="240" w:lineRule="auto"/>
              <w:rPr>
                <w:rFonts w:ascii="宋体" w:hAnsi="宋体" w:eastAsia="宋体" w:cs="宋体"/>
              </w:rPr>
            </w:pPr>
          </w:p>
        </w:tc>
        <w:tc>
          <w:tcPr>
            <w:tcW w:w="1143" w:type="dxa"/>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2C35D2AE">
            <w:pPr>
              <w:spacing w:after="0" w:line="240" w:lineRule="auto"/>
              <w:jc w:val="center"/>
              <w:rPr>
                <w:rFonts w:ascii="宋体" w:hAnsi="宋体" w:eastAsia="宋体" w:cs="宋体"/>
              </w:rPr>
            </w:pPr>
            <w:r>
              <w:rPr>
                <w:rFonts w:hint="eastAsia" w:ascii="宋体" w:hAnsi="宋体" w:eastAsia="宋体" w:cs="宋体"/>
              </w:rPr>
              <w:t>产出质量</w:t>
            </w:r>
            <w:r>
              <w:rPr>
                <w:rFonts w:hint="eastAsia" w:ascii="宋体" w:hAnsi="宋体" w:eastAsia="宋体" w:cs="宋体"/>
              </w:rPr>
              <w:br w:type="textWrapping"/>
            </w:r>
            <w:r>
              <w:rPr>
                <w:rFonts w:hint="eastAsia" w:ascii="宋体" w:hAnsi="宋体" w:eastAsia="宋体" w:cs="宋体"/>
              </w:rPr>
              <w:t>（10分）</w:t>
            </w: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014F1396">
            <w:pPr>
              <w:spacing w:after="0" w:line="240" w:lineRule="auto"/>
              <w:jc w:val="center"/>
              <w:rPr>
                <w:rFonts w:ascii="宋体" w:hAnsi="宋体" w:eastAsia="宋体" w:cs="宋体"/>
              </w:rPr>
            </w:pPr>
            <w:r>
              <w:rPr>
                <w:rFonts w:hint="eastAsia" w:ascii="宋体" w:hAnsi="宋体" w:eastAsia="宋体" w:cs="宋体"/>
              </w:rPr>
              <w:t>购置办公设备验收率</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0CC2960E">
            <w:pPr>
              <w:spacing w:after="0" w:line="240" w:lineRule="auto"/>
              <w:jc w:val="center"/>
              <w:rPr>
                <w:rFonts w:ascii="宋体" w:hAnsi="宋体" w:eastAsia="宋体" w:cs="宋体"/>
              </w:rPr>
            </w:pPr>
            <w:r>
              <w:rPr>
                <w:rFonts w:hint="eastAsia" w:ascii="宋体" w:hAnsi="宋体" w:eastAsia="宋体" w:cs="宋体"/>
              </w:rPr>
              <w:t>4</w:t>
            </w:r>
          </w:p>
        </w:tc>
        <w:tc>
          <w:tcPr>
            <w:tcW w:w="3912"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27F5DCEE">
            <w:pPr>
              <w:spacing w:after="0" w:line="240" w:lineRule="auto"/>
              <w:jc w:val="both"/>
              <w:rPr>
                <w:rFonts w:ascii="宋体" w:hAnsi="宋体" w:eastAsia="宋体" w:cs="宋体"/>
              </w:rPr>
            </w:pPr>
            <w:r>
              <w:rPr>
                <w:rFonts w:hint="eastAsia" w:ascii="宋体" w:hAnsi="宋体" w:eastAsia="宋体" w:cs="宋体"/>
              </w:rPr>
              <w:t>项目完成的质量达标产出数与实际产出数的比率，用以反映和考核项目产出质量目标的实现程度。</w:t>
            </w:r>
          </w:p>
        </w:tc>
        <w:tc>
          <w:tcPr>
            <w:tcW w:w="5737"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3B5477C4">
            <w:pPr>
              <w:spacing w:after="0" w:line="240" w:lineRule="auto"/>
              <w:jc w:val="both"/>
              <w:rPr>
                <w:rFonts w:ascii="宋体" w:hAnsi="宋体" w:eastAsia="宋体" w:cs="宋体"/>
              </w:rPr>
            </w:pPr>
            <w:r>
              <w:rPr>
                <w:rFonts w:hint="eastAsia" w:ascii="宋体" w:hAnsi="宋体" w:eastAsia="宋体" w:cs="宋体"/>
              </w:rPr>
              <w:t>①购买办公通用设备数量验收率：90%＜验收率≤100%，得2分；70%＜验收率≤90%，得1分；验收率≤70%，不得分。</w:t>
            </w:r>
            <w:r>
              <w:rPr>
                <w:rFonts w:hint="eastAsia" w:ascii="宋体" w:hAnsi="宋体" w:eastAsia="宋体" w:cs="宋体"/>
              </w:rPr>
              <w:br w:type="textWrapping"/>
            </w:r>
            <w:r>
              <w:rPr>
                <w:rFonts w:hint="eastAsia" w:ascii="宋体" w:hAnsi="宋体" w:eastAsia="宋体" w:cs="宋体"/>
              </w:rPr>
              <w:t>②购买办公家具数量验收率：90%＜验收率≤100%，得2分；70%＜验收率≤90%，得1分；验收率≤70%，不得分。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4073FE9E">
            <w:pPr>
              <w:spacing w:after="0" w:line="240" w:lineRule="auto"/>
              <w:jc w:val="center"/>
              <w:rPr>
                <w:rFonts w:ascii="等线" w:hAnsi="等线" w:eastAsia="等线" w:cs="宋体"/>
              </w:rPr>
            </w:pPr>
            <w:r>
              <w:rPr>
                <w:rFonts w:hint="eastAsia" w:ascii="等线" w:hAnsi="等线" w:eastAsia="等线" w:cs="宋体"/>
              </w:rPr>
              <w:t>4</w:t>
            </w:r>
          </w:p>
        </w:tc>
      </w:tr>
      <w:tr w14:paraId="23FC212C">
        <w:tblPrEx>
          <w:tblCellMar>
            <w:top w:w="0" w:type="dxa"/>
            <w:left w:w="108" w:type="dxa"/>
            <w:bottom w:w="0" w:type="dxa"/>
            <w:right w:w="108" w:type="dxa"/>
          </w:tblCellMar>
        </w:tblPrEx>
        <w:trPr>
          <w:trHeight w:val="720"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370B8831">
            <w:pPr>
              <w:spacing w:after="0" w:line="240" w:lineRule="auto"/>
              <w:rPr>
                <w:rFonts w:ascii="宋体" w:hAnsi="宋体" w:eastAsia="宋体" w:cs="宋体"/>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5601AFBF">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D39DD7A">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2954B39">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382CE99C">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297714DE">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FD1F18E">
            <w:pPr>
              <w:spacing w:after="0" w:line="240" w:lineRule="auto"/>
              <w:rPr>
                <w:rFonts w:ascii="等线" w:hAnsi="等线" w:eastAsia="等线" w:cs="宋体"/>
              </w:rPr>
            </w:pPr>
          </w:p>
        </w:tc>
      </w:tr>
      <w:tr w14:paraId="3F15F0BD">
        <w:tblPrEx>
          <w:tblCellMar>
            <w:top w:w="0" w:type="dxa"/>
            <w:left w:w="108" w:type="dxa"/>
            <w:bottom w:w="0" w:type="dxa"/>
            <w:right w:w="108" w:type="dxa"/>
          </w:tblCellMar>
        </w:tblPrEx>
        <w:trPr>
          <w:trHeight w:val="720"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6830A23B">
            <w:pPr>
              <w:spacing w:after="0" w:line="240" w:lineRule="auto"/>
              <w:rPr>
                <w:rFonts w:ascii="宋体" w:hAnsi="宋体" w:eastAsia="宋体" w:cs="宋体"/>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519FD29C">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CCCAC0F">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AE3CB04">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5B99F2B">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55F9F2B">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3714E5D">
            <w:pPr>
              <w:spacing w:after="0" w:line="240" w:lineRule="auto"/>
              <w:rPr>
                <w:rFonts w:ascii="等线" w:hAnsi="等线" w:eastAsia="等线" w:cs="宋体"/>
              </w:rPr>
            </w:pPr>
          </w:p>
        </w:tc>
      </w:tr>
      <w:tr w14:paraId="7422B8D4">
        <w:tblPrEx>
          <w:tblCellMar>
            <w:top w:w="0" w:type="dxa"/>
            <w:left w:w="108" w:type="dxa"/>
            <w:bottom w:w="0" w:type="dxa"/>
            <w:right w:w="108" w:type="dxa"/>
          </w:tblCellMar>
        </w:tblPrEx>
        <w:trPr>
          <w:trHeight w:val="37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1A992034">
            <w:pPr>
              <w:spacing w:after="0" w:line="240" w:lineRule="auto"/>
              <w:rPr>
                <w:rFonts w:ascii="宋体" w:hAnsi="宋体" w:eastAsia="宋体" w:cs="宋体"/>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42A3C2C5">
            <w:pPr>
              <w:spacing w:after="0" w:line="240" w:lineRule="auto"/>
              <w:rPr>
                <w:rFonts w:ascii="宋体" w:hAnsi="宋体" w:eastAsia="宋体" w:cs="宋体"/>
              </w:rPr>
            </w:pPr>
          </w:p>
        </w:tc>
        <w:tc>
          <w:tcPr>
            <w:tcW w:w="9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04A04EBC">
            <w:pPr>
              <w:spacing w:after="0" w:line="240" w:lineRule="auto"/>
              <w:jc w:val="center"/>
              <w:rPr>
                <w:rFonts w:ascii="宋体" w:hAnsi="宋体" w:eastAsia="宋体" w:cs="宋体"/>
              </w:rPr>
            </w:pPr>
            <w:r>
              <w:rPr>
                <w:rFonts w:hint="eastAsia" w:ascii="宋体" w:hAnsi="宋体" w:eastAsia="宋体" w:cs="宋体"/>
              </w:rPr>
              <w:t>开展</w:t>
            </w:r>
            <w:r>
              <w:rPr>
                <w:rFonts w:hint="eastAsia" w:ascii="宋体" w:hAnsi="宋体" w:eastAsia="宋体" w:cs="宋体"/>
                <w:lang w:val="en-US" w:eastAsia="zh-CN"/>
              </w:rPr>
              <w:t xml:space="preserve">  </w:t>
            </w:r>
            <w:r>
              <w:rPr>
                <w:rFonts w:hint="eastAsia" w:ascii="宋体" w:hAnsi="宋体" w:eastAsia="宋体" w:cs="宋体"/>
              </w:rPr>
              <w:t>培训</w:t>
            </w:r>
            <w:r>
              <w:rPr>
                <w:rFonts w:hint="eastAsia" w:ascii="宋体" w:hAnsi="宋体" w:eastAsia="宋体" w:cs="宋体"/>
                <w:lang w:val="en-US" w:eastAsia="zh-CN"/>
              </w:rPr>
              <w:t xml:space="preserve">  </w:t>
            </w:r>
            <w:r>
              <w:rPr>
                <w:rFonts w:hint="eastAsia" w:ascii="宋体" w:hAnsi="宋体" w:eastAsia="宋体" w:cs="宋体"/>
              </w:rPr>
              <w:t>参与率</w:t>
            </w:r>
          </w:p>
        </w:tc>
        <w:tc>
          <w:tcPr>
            <w:tcW w:w="85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851C8A2">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68811615">
            <w:pPr>
              <w:spacing w:after="0" w:line="240" w:lineRule="auto"/>
              <w:jc w:val="both"/>
              <w:rPr>
                <w:rFonts w:ascii="宋体" w:hAnsi="宋体" w:eastAsia="宋体" w:cs="宋体"/>
              </w:rPr>
            </w:pPr>
          </w:p>
        </w:tc>
        <w:tc>
          <w:tcPr>
            <w:tcW w:w="5737"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0750EFFB">
            <w:pPr>
              <w:spacing w:after="0" w:line="240" w:lineRule="auto"/>
              <w:jc w:val="both"/>
              <w:rPr>
                <w:rFonts w:ascii="宋体" w:hAnsi="宋体" w:eastAsia="宋体" w:cs="宋体"/>
              </w:rPr>
            </w:pPr>
            <w:r>
              <w:rPr>
                <w:rFonts w:hint="eastAsia" w:ascii="宋体" w:hAnsi="宋体" w:eastAsia="宋体" w:cs="宋体"/>
              </w:rPr>
              <w:t>开展培训参与率：培训参与率得分= [实际参与处室（单位）/预计参与处室（单位）]×100%×3分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1B6305FC">
            <w:pPr>
              <w:spacing w:after="0" w:line="240" w:lineRule="auto"/>
              <w:jc w:val="center"/>
              <w:rPr>
                <w:rFonts w:ascii="等线" w:hAnsi="等线" w:eastAsia="等线" w:cs="宋体"/>
              </w:rPr>
            </w:pPr>
            <w:r>
              <w:rPr>
                <w:rFonts w:hint="eastAsia" w:ascii="等线" w:hAnsi="等线" w:eastAsia="等线" w:cs="宋体"/>
              </w:rPr>
              <w:t>3</w:t>
            </w:r>
          </w:p>
        </w:tc>
      </w:tr>
      <w:tr w14:paraId="562B62DE">
        <w:tblPrEx>
          <w:tblCellMar>
            <w:top w:w="0" w:type="dxa"/>
            <w:left w:w="108" w:type="dxa"/>
            <w:bottom w:w="0" w:type="dxa"/>
            <w:right w:w="108" w:type="dxa"/>
          </w:tblCellMar>
        </w:tblPrEx>
        <w:trPr>
          <w:trHeight w:val="37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7CF582E4">
            <w:pPr>
              <w:spacing w:after="0" w:line="240" w:lineRule="auto"/>
              <w:rPr>
                <w:rFonts w:ascii="宋体" w:hAnsi="宋体" w:eastAsia="宋体" w:cs="宋体"/>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16E28A37">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8466C45">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75C9948">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2446F482">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5117AD7">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4E5A35D9">
            <w:pPr>
              <w:spacing w:after="0" w:line="240" w:lineRule="auto"/>
              <w:rPr>
                <w:rFonts w:ascii="等线" w:hAnsi="等线" w:eastAsia="等线" w:cs="宋体"/>
              </w:rPr>
            </w:pPr>
          </w:p>
        </w:tc>
      </w:tr>
      <w:tr w14:paraId="2986B5A4">
        <w:tblPrEx>
          <w:tblCellMar>
            <w:top w:w="0" w:type="dxa"/>
            <w:left w:w="108" w:type="dxa"/>
            <w:bottom w:w="0" w:type="dxa"/>
            <w:right w:w="108" w:type="dxa"/>
          </w:tblCellMar>
        </w:tblPrEx>
        <w:trPr>
          <w:trHeight w:val="37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5AC4AFCA">
            <w:pPr>
              <w:spacing w:after="0" w:line="240" w:lineRule="auto"/>
              <w:rPr>
                <w:rFonts w:ascii="宋体" w:hAnsi="宋体" w:eastAsia="宋体" w:cs="宋体"/>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67853512">
            <w:pPr>
              <w:spacing w:after="0" w:line="240" w:lineRule="auto"/>
              <w:rPr>
                <w:rFonts w:ascii="宋体" w:hAnsi="宋体" w:eastAsia="宋体" w:cs="宋体"/>
              </w:rPr>
            </w:pPr>
          </w:p>
        </w:tc>
        <w:tc>
          <w:tcPr>
            <w:tcW w:w="9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B6E33CB">
            <w:pPr>
              <w:spacing w:after="0" w:line="240" w:lineRule="auto"/>
              <w:rPr>
                <w:rFonts w:ascii="宋体" w:hAnsi="宋体" w:eastAsia="宋体" w:cs="宋体"/>
              </w:rPr>
            </w:pPr>
          </w:p>
        </w:tc>
        <w:tc>
          <w:tcPr>
            <w:tcW w:w="85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FEE76E1">
            <w:pPr>
              <w:spacing w:after="0" w:line="240" w:lineRule="auto"/>
              <w:rPr>
                <w:rFonts w:ascii="宋体" w:hAnsi="宋体" w:eastAsia="宋体" w:cs="宋体"/>
              </w:rPr>
            </w:pP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979ADA7">
            <w:pPr>
              <w:spacing w:after="0" w:line="240" w:lineRule="auto"/>
              <w:jc w:val="both"/>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E327243">
            <w:pPr>
              <w:spacing w:after="0" w:line="240" w:lineRule="auto"/>
              <w:jc w:val="both"/>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74702337">
            <w:pPr>
              <w:spacing w:after="0" w:line="240" w:lineRule="auto"/>
              <w:rPr>
                <w:rFonts w:ascii="等线" w:hAnsi="等线" w:eastAsia="等线" w:cs="宋体"/>
              </w:rPr>
            </w:pPr>
          </w:p>
        </w:tc>
      </w:tr>
      <w:tr w14:paraId="2CFD01E3">
        <w:tblPrEx>
          <w:tblCellMar>
            <w:top w:w="0" w:type="dxa"/>
            <w:left w:w="108" w:type="dxa"/>
            <w:bottom w:w="0" w:type="dxa"/>
            <w:right w:w="108" w:type="dxa"/>
          </w:tblCellMar>
        </w:tblPrEx>
        <w:trPr>
          <w:trHeight w:val="876"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2F87586">
            <w:pPr>
              <w:spacing w:after="0" w:line="240" w:lineRule="auto"/>
              <w:rPr>
                <w:rFonts w:ascii="宋体" w:hAnsi="宋体" w:eastAsia="宋体" w:cs="宋体"/>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51597842">
            <w:pPr>
              <w:spacing w:after="0" w:line="240" w:lineRule="auto"/>
              <w:rPr>
                <w:rFonts w:ascii="宋体" w:hAnsi="宋体" w:eastAsia="宋体" w:cs="宋体"/>
              </w:rPr>
            </w:pPr>
          </w:p>
        </w:tc>
        <w:tc>
          <w:tcPr>
            <w:tcW w:w="995" w:type="dxa"/>
            <w:tcBorders>
              <w:top w:val="nil"/>
              <w:left w:val="nil"/>
              <w:bottom w:val="single" w:color="auto" w:sz="8" w:space="0"/>
              <w:right w:val="single" w:color="000000" w:sz="8" w:space="0"/>
            </w:tcBorders>
            <w:shd w:val="clear" w:color="auto" w:fill="FFFFFF" w:themeFill="background1"/>
            <w:vAlign w:val="center"/>
          </w:tcPr>
          <w:p w14:paraId="4E61044C">
            <w:pPr>
              <w:spacing w:after="0" w:line="240" w:lineRule="auto"/>
              <w:jc w:val="center"/>
              <w:rPr>
                <w:rFonts w:ascii="宋体" w:hAnsi="宋体" w:eastAsia="宋体" w:cs="宋体"/>
              </w:rPr>
            </w:pPr>
            <w:r>
              <w:rPr>
                <w:rFonts w:hint="eastAsia" w:ascii="宋体" w:hAnsi="宋体" w:eastAsia="宋体" w:cs="宋体"/>
              </w:rPr>
              <w:t>对外购买服务业务</w:t>
            </w:r>
            <w:r>
              <w:rPr>
                <w:rFonts w:hint="eastAsia" w:ascii="宋体" w:hAnsi="宋体" w:eastAsia="宋体" w:cs="宋体"/>
                <w:lang w:val="en-US" w:eastAsia="zh-CN"/>
              </w:rPr>
              <w:t xml:space="preserve">  </w:t>
            </w:r>
            <w:r>
              <w:rPr>
                <w:rFonts w:hint="eastAsia" w:ascii="宋体" w:hAnsi="宋体" w:eastAsia="宋体" w:cs="宋体"/>
              </w:rPr>
              <w:t>完成</w:t>
            </w:r>
            <w:r>
              <w:rPr>
                <w:rFonts w:hint="eastAsia" w:ascii="宋体" w:hAnsi="宋体" w:eastAsia="宋体" w:cs="宋体"/>
                <w:lang w:val="en-US" w:eastAsia="zh-CN"/>
              </w:rPr>
              <w:t xml:space="preserve">  </w:t>
            </w:r>
            <w:r>
              <w:rPr>
                <w:rFonts w:hint="eastAsia" w:ascii="宋体" w:hAnsi="宋体" w:eastAsia="宋体" w:cs="宋体"/>
              </w:rPr>
              <w:t>合格率</w:t>
            </w:r>
          </w:p>
        </w:tc>
        <w:tc>
          <w:tcPr>
            <w:tcW w:w="850" w:type="dxa"/>
            <w:tcBorders>
              <w:top w:val="nil"/>
              <w:left w:val="nil"/>
              <w:bottom w:val="single" w:color="auto" w:sz="8" w:space="0"/>
              <w:right w:val="single" w:color="000000" w:sz="8" w:space="0"/>
            </w:tcBorders>
            <w:shd w:val="clear" w:color="auto" w:fill="FFFFFF" w:themeFill="background1"/>
            <w:vAlign w:val="center"/>
          </w:tcPr>
          <w:p w14:paraId="2A14E16B">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2E1F703D">
            <w:pPr>
              <w:spacing w:after="0" w:line="240" w:lineRule="auto"/>
              <w:jc w:val="both"/>
              <w:rPr>
                <w:rFonts w:ascii="宋体" w:hAnsi="宋体" w:eastAsia="宋体" w:cs="宋体"/>
              </w:rPr>
            </w:pPr>
          </w:p>
        </w:tc>
        <w:tc>
          <w:tcPr>
            <w:tcW w:w="5737" w:type="dxa"/>
            <w:tcBorders>
              <w:top w:val="nil"/>
              <w:left w:val="nil"/>
              <w:bottom w:val="single" w:color="auto" w:sz="8" w:space="0"/>
              <w:right w:val="single" w:color="auto" w:sz="8" w:space="0"/>
            </w:tcBorders>
            <w:shd w:val="clear" w:color="auto" w:fill="FFFFFF" w:themeFill="background1"/>
            <w:vAlign w:val="center"/>
          </w:tcPr>
          <w:p w14:paraId="56D7B8A1">
            <w:pPr>
              <w:spacing w:after="0" w:line="240" w:lineRule="auto"/>
              <w:jc w:val="both"/>
              <w:rPr>
                <w:rFonts w:ascii="宋体" w:hAnsi="宋体" w:eastAsia="宋体" w:cs="宋体"/>
              </w:rPr>
            </w:pPr>
            <w:r>
              <w:rPr>
                <w:rFonts w:hint="eastAsia" w:ascii="宋体" w:hAnsi="宋体" w:eastAsia="宋体" w:cs="宋体"/>
              </w:rPr>
              <w:t>①档案整理验收合格得1分；②律师</w:t>
            </w:r>
            <w:bookmarkStart w:id="0" w:name="_GoBack"/>
            <w:bookmarkEnd w:id="0"/>
            <w:r>
              <w:rPr>
                <w:rFonts w:hint="eastAsia" w:ascii="宋体" w:hAnsi="宋体" w:eastAsia="宋体" w:cs="宋体"/>
              </w:rPr>
              <w:t>服务满足厅机关工作要求得1分。</w:t>
            </w:r>
          </w:p>
        </w:tc>
        <w:tc>
          <w:tcPr>
            <w:tcW w:w="789" w:type="dxa"/>
            <w:tcBorders>
              <w:top w:val="nil"/>
              <w:left w:val="nil"/>
              <w:bottom w:val="single" w:color="auto" w:sz="8" w:space="0"/>
              <w:right w:val="single" w:color="auto" w:sz="8" w:space="0"/>
            </w:tcBorders>
            <w:shd w:val="clear" w:color="auto" w:fill="FFFFFF" w:themeFill="background1"/>
            <w:noWrap/>
            <w:vAlign w:val="center"/>
          </w:tcPr>
          <w:p w14:paraId="1B52B1E1">
            <w:pPr>
              <w:spacing w:after="0" w:line="240" w:lineRule="auto"/>
              <w:jc w:val="center"/>
              <w:rPr>
                <w:rFonts w:ascii="等线" w:hAnsi="等线" w:eastAsia="等线" w:cs="宋体"/>
              </w:rPr>
            </w:pPr>
            <w:r>
              <w:rPr>
                <w:rFonts w:hint="eastAsia" w:ascii="等线" w:hAnsi="等线" w:eastAsia="等线" w:cs="宋体"/>
              </w:rPr>
              <w:t>3</w:t>
            </w:r>
          </w:p>
        </w:tc>
      </w:tr>
      <w:tr w14:paraId="405907FD">
        <w:tblPrEx>
          <w:tblCellMar>
            <w:top w:w="0" w:type="dxa"/>
            <w:left w:w="108" w:type="dxa"/>
            <w:bottom w:w="0" w:type="dxa"/>
            <w:right w:w="108" w:type="dxa"/>
          </w:tblCellMar>
        </w:tblPrEx>
        <w:trPr>
          <w:trHeight w:val="103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4555580">
            <w:pPr>
              <w:spacing w:after="0" w:line="240" w:lineRule="auto"/>
              <w:rPr>
                <w:rFonts w:ascii="宋体" w:hAnsi="宋体" w:eastAsia="宋体" w:cs="宋体"/>
              </w:rPr>
            </w:pPr>
          </w:p>
        </w:tc>
        <w:tc>
          <w:tcPr>
            <w:tcW w:w="1143"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3AD75FEB">
            <w:pPr>
              <w:spacing w:after="0" w:line="240" w:lineRule="auto"/>
              <w:jc w:val="center"/>
              <w:rPr>
                <w:rFonts w:ascii="宋体" w:hAnsi="宋体" w:eastAsia="宋体" w:cs="宋体"/>
              </w:rPr>
            </w:pPr>
            <w:r>
              <w:rPr>
                <w:rFonts w:hint="eastAsia" w:ascii="宋体" w:hAnsi="宋体" w:eastAsia="宋体" w:cs="宋体"/>
              </w:rPr>
              <w:t>产出</w:t>
            </w:r>
            <w:r>
              <w:rPr>
                <w:rFonts w:hint="eastAsia" w:ascii="宋体" w:hAnsi="宋体" w:eastAsia="宋体" w:cs="宋体"/>
                <w:lang w:val="en-US" w:eastAsia="zh-CN"/>
              </w:rPr>
              <w:t xml:space="preserve">  </w:t>
            </w:r>
            <w:r>
              <w:rPr>
                <w:rFonts w:hint="eastAsia" w:ascii="宋体" w:hAnsi="宋体" w:eastAsia="宋体" w:cs="宋体"/>
              </w:rPr>
              <w:t>时效</w:t>
            </w:r>
            <w:r>
              <w:rPr>
                <w:rFonts w:hint="eastAsia" w:ascii="宋体" w:hAnsi="宋体" w:eastAsia="宋体" w:cs="宋体"/>
                <w:lang w:val="en-US" w:eastAsia="zh-CN"/>
              </w:rPr>
              <w:t xml:space="preserve"> </w:t>
            </w:r>
            <w:r>
              <w:rPr>
                <w:rFonts w:hint="eastAsia" w:ascii="宋体" w:hAnsi="宋体" w:eastAsia="宋体" w:cs="宋体"/>
              </w:rPr>
              <w:t>（10分）</w:t>
            </w:r>
          </w:p>
        </w:tc>
        <w:tc>
          <w:tcPr>
            <w:tcW w:w="995" w:type="dxa"/>
            <w:tcBorders>
              <w:top w:val="nil"/>
              <w:left w:val="nil"/>
              <w:bottom w:val="nil"/>
              <w:right w:val="single" w:color="000000" w:sz="8" w:space="0"/>
            </w:tcBorders>
            <w:shd w:val="clear" w:color="auto" w:fill="FFFFFF" w:themeFill="background1"/>
            <w:vAlign w:val="center"/>
          </w:tcPr>
          <w:p w14:paraId="5818A65D">
            <w:pPr>
              <w:spacing w:after="0" w:line="240" w:lineRule="auto"/>
              <w:jc w:val="center"/>
              <w:rPr>
                <w:rFonts w:ascii="宋体" w:hAnsi="宋体" w:eastAsia="宋体" w:cs="宋体"/>
              </w:rPr>
            </w:pPr>
            <w:r>
              <w:rPr>
                <w:rFonts w:hint="eastAsia" w:ascii="宋体" w:hAnsi="宋体" w:eastAsia="宋体" w:cs="宋体"/>
              </w:rPr>
              <w:t>对外购买服务业务时效性</w:t>
            </w:r>
          </w:p>
        </w:tc>
        <w:tc>
          <w:tcPr>
            <w:tcW w:w="850" w:type="dxa"/>
            <w:tcBorders>
              <w:top w:val="nil"/>
              <w:left w:val="nil"/>
              <w:bottom w:val="nil"/>
              <w:right w:val="single" w:color="000000" w:sz="8" w:space="0"/>
            </w:tcBorders>
            <w:shd w:val="clear" w:color="auto" w:fill="FFFFFF" w:themeFill="background1"/>
            <w:vAlign w:val="center"/>
          </w:tcPr>
          <w:p w14:paraId="67E2B062">
            <w:pPr>
              <w:spacing w:after="0" w:line="240" w:lineRule="auto"/>
              <w:jc w:val="center"/>
              <w:rPr>
                <w:rFonts w:ascii="宋体" w:hAnsi="宋体" w:eastAsia="宋体" w:cs="宋体"/>
              </w:rPr>
            </w:pPr>
            <w:r>
              <w:rPr>
                <w:rFonts w:hint="eastAsia" w:ascii="宋体" w:hAnsi="宋体" w:eastAsia="宋体" w:cs="宋体"/>
              </w:rPr>
              <w:t>4</w:t>
            </w:r>
          </w:p>
        </w:tc>
        <w:tc>
          <w:tcPr>
            <w:tcW w:w="3912"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5E53A270">
            <w:pPr>
              <w:spacing w:after="0" w:line="240" w:lineRule="auto"/>
              <w:jc w:val="both"/>
              <w:rPr>
                <w:rFonts w:ascii="宋体" w:hAnsi="宋体" w:eastAsia="宋体" w:cs="宋体"/>
              </w:rPr>
            </w:pPr>
            <w:r>
              <w:rPr>
                <w:rFonts w:hint="eastAsia" w:ascii="宋体" w:hAnsi="宋体" w:eastAsia="宋体" w:cs="宋体"/>
              </w:rPr>
              <w:t>项目实际完成时间与计划完成时间的比较，用以反映和考核项目产出时效目标的实现程度。</w:t>
            </w:r>
          </w:p>
        </w:tc>
        <w:tc>
          <w:tcPr>
            <w:tcW w:w="5737" w:type="dxa"/>
            <w:tcBorders>
              <w:top w:val="nil"/>
              <w:left w:val="nil"/>
              <w:bottom w:val="nil"/>
              <w:right w:val="single" w:color="auto" w:sz="8" w:space="0"/>
            </w:tcBorders>
            <w:shd w:val="clear" w:color="auto" w:fill="FFFFFF" w:themeFill="background1"/>
            <w:vAlign w:val="center"/>
          </w:tcPr>
          <w:p w14:paraId="17EC8674">
            <w:pPr>
              <w:spacing w:after="0" w:line="240" w:lineRule="auto"/>
              <w:jc w:val="both"/>
              <w:rPr>
                <w:rFonts w:ascii="宋体" w:hAnsi="宋体" w:eastAsia="宋体" w:cs="宋体"/>
              </w:rPr>
            </w:pPr>
            <w:r>
              <w:rPr>
                <w:rFonts w:hint="eastAsia" w:ascii="宋体" w:hAnsi="宋体" w:eastAsia="宋体" w:cs="宋体"/>
              </w:rPr>
              <w:t>①档案整理在合同规定的时间内完成得1分，延迟完成未签订延迟合同不得分；②律师服务及时性：每次律师服务未在规定的时间完成，扣0.5分，满分3分；</w:t>
            </w:r>
          </w:p>
        </w:tc>
        <w:tc>
          <w:tcPr>
            <w:tcW w:w="789" w:type="dxa"/>
            <w:tcBorders>
              <w:top w:val="nil"/>
              <w:left w:val="nil"/>
              <w:bottom w:val="single" w:color="auto" w:sz="8" w:space="0"/>
              <w:right w:val="single" w:color="auto" w:sz="8" w:space="0"/>
            </w:tcBorders>
            <w:shd w:val="clear" w:color="auto" w:fill="FFFFFF" w:themeFill="background1"/>
            <w:noWrap/>
            <w:vAlign w:val="center"/>
          </w:tcPr>
          <w:p w14:paraId="7C85B746">
            <w:pPr>
              <w:spacing w:after="0" w:line="240" w:lineRule="auto"/>
              <w:jc w:val="center"/>
              <w:rPr>
                <w:rFonts w:ascii="等线" w:hAnsi="等线" w:eastAsia="等线" w:cs="宋体"/>
              </w:rPr>
            </w:pPr>
            <w:r>
              <w:rPr>
                <w:rFonts w:hint="eastAsia" w:ascii="等线" w:hAnsi="等线" w:eastAsia="等线" w:cs="宋体"/>
              </w:rPr>
              <w:t>3</w:t>
            </w:r>
          </w:p>
        </w:tc>
      </w:tr>
      <w:tr w14:paraId="2D22E086">
        <w:tblPrEx>
          <w:tblCellMar>
            <w:top w:w="0" w:type="dxa"/>
            <w:left w:w="108" w:type="dxa"/>
            <w:bottom w:w="0" w:type="dxa"/>
            <w:right w:w="108" w:type="dxa"/>
          </w:tblCellMar>
        </w:tblPrEx>
        <w:trPr>
          <w:trHeight w:val="103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547E780F">
            <w:pPr>
              <w:spacing w:after="0" w:line="240" w:lineRule="auto"/>
              <w:rPr>
                <w:rFonts w:ascii="宋体" w:hAnsi="宋体" w:eastAsia="宋体" w:cs="宋体"/>
              </w:rPr>
            </w:pPr>
          </w:p>
        </w:tc>
        <w:tc>
          <w:tcPr>
            <w:tcW w:w="1143"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B321992">
            <w:pPr>
              <w:spacing w:after="0" w:line="240" w:lineRule="auto"/>
              <w:rPr>
                <w:rFonts w:ascii="宋体" w:hAnsi="宋体" w:eastAsia="宋体" w:cs="宋体"/>
              </w:rPr>
            </w:pPr>
          </w:p>
        </w:tc>
        <w:tc>
          <w:tcPr>
            <w:tcW w:w="995" w:type="dxa"/>
            <w:tcBorders>
              <w:top w:val="single" w:color="auto" w:sz="8" w:space="0"/>
              <w:left w:val="nil"/>
              <w:bottom w:val="single" w:color="auto" w:sz="8" w:space="0"/>
              <w:right w:val="single" w:color="000000" w:sz="8" w:space="0"/>
            </w:tcBorders>
            <w:shd w:val="clear" w:color="auto" w:fill="FFFFFF" w:themeFill="background1"/>
            <w:vAlign w:val="center"/>
          </w:tcPr>
          <w:p w14:paraId="41D601C7">
            <w:pPr>
              <w:spacing w:after="0" w:line="240" w:lineRule="auto"/>
              <w:jc w:val="center"/>
              <w:rPr>
                <w:rFonts w:ascii="宋体" w:hAnsi="宋体" w:eastAsia="宋体" w:cs="宋体"/>
              </w:rPr>
            </w:pPr>
            <w:r>
              <w:rPr>
                <w:rFonts w:hint="eastAsia" w:ascii="宋体" w:hAnsi="宋体" w:eastAsia="宋体" w:cs="宋体"/>
              </w:rPr>
              <w:t>办公设备购置及时性</w:t>
            </w:r>
          </w:p>
        </w:tc>
        <w:tc>
          <w:tcPr>
            <w:tcW w:w="850" w:type="dxa"/>
            <w:tcBorders>
              <w:top w:val="single" w:color="auto" w:sz="8" w:space="0"/>
              <w:left w:val="nil"/>
              <w:bottom w:val="single" w:color="auto" w:sz="8" w:space="0"/>
              <w:right w:val="single" w:color="000000" w:sz="8" w:space="0"/>
            </w:tcBorders>
            <w:shd w:val="clear" w:color="auto" w:fill="FFFFFF" w:themeFill="background1"/>
            <w:vAlign w:val="center"/>
          </w:tcPr>
          <w:p w14:paraId="7E236D04">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701256D6">
            <w:pPr>
              <w:spacing w:after="0" w:line="240" w:lineRule="auto"/>
              <w:jc w:val="both"/>
              <w:rPr>
                <w:rFonts w:ascii="宋体" w:hAnsi="宋体" w:eastAsia="宋体" w:cs="宋体"/>
              </w:rPr>
            </w:pPr>
          </w:p>
        </w:tc>
        <w:tc>
          <w:tcPr>
            <w:tcW w:w="5737" w:type="dxa"/>
            <w:tcBorders>
              <w:top w:val="single" w:color="auto" w:sz="8" w:space="0"/>
              <w:left w:val="nil"/>
              <w:bottom w:val="single" w:color="auto" w:sz="8" w:space="0"/>
              <w:right w:val="single" w:color="auto" w:sz="8" w:space="0"/>
            </w:tcBorders>
            <w:shd w:val="clear" w:color="auto" w:fill="FFFFFF" w:themeFill="background1"/>
            <w:vAlign w:val="center"/>
          </w:tcPr>
          <w:p w14:paraId="1471983F">
            <w:pPr>
              <w:spacing w:after="0" w:line="240" w:lineRule="auto"/>
              <w:jc w:val="both"/>
              <w:rPr>
                <w:rFonts w:ascii="宋体" w:hAnsi="宋体" w:eastAsia="宋体" w:cs="宋体"/>
              </w:rPr>
            </w:pPr>
            <w:r>
              <w:rPr>
                <w:rFonts w:hint="eastAsia" w:ascii="宋体" w:hAnsi="宋体" w:eastAsia="宋体" w:cs="宋体"/>
              </w:rPr>
              <w:t>办公设备购置按照政府采购制度规定的时间进行，得3分，否则不得分。</w:t>
            </w:r>
          </w:p>
        </w:tc>
        <w:tc>
          <w:tcPr>
            <w:tcW w:w="789" w:type="dxa"/>
            <w:tcBorders>
              <w:top w:val="nil"/>
              <w:left w:val="nil"/>
              <w:bottom w:val="single" w:color="auto" w:sz="8" w:space="0"/>
              <w:right w:val="single" w:color="auto" w:sz="8" w:space="0"/>
            </w:tcBorders>
            <w:shd w:val="clear" w:color="auto" w:fill="FFFFFF" w:themeFill="background1"/>
            <w:noWrap/>
            <w:vAlign w:val="center"/>
          </w:tcPr>
          <w:p w14:paraId="14A91204">
            <w:pPr>
              <w:spacing w:after="0" w:line="240" w:lineRule="auto"/>
              <w:jc w:val="center"/>
              <w:rPr>
                <w:rFonts w:ascii="等线" w:hAnsi="等线" w:eastAsia="等线" w:cs="宋体"/>
              </w:rPr>
            </w:pPr>
            <w:r>
              <w:rPr>
                <w:rFonts w:hint="eastAsia" w:ascii="等线" w:hAnsi="等线" w:eastAsia="等线" w:cs="宋体"/>
              </w:rPr>
              <w:t>3</w:t>
            </w:r>
          </w:p>
        </w:tc>
      </w:tr>
      <w:tr w14:paraId="0E72361F">
        <w:tblPrEx>
          <w:tblCellMar>
            <w:top w:w="0" w:type="dxa"/>
            <w:left w:w="108" w:type="dxa"/>
            <w:bottom w:w="0" w:type="dxa"/>
            <w:right w:w="108" w:type="dxa"/>
          </w:tblCellMar>
        </w:tblPrEx>
        <w:trPr>
          <w:trHeight w:val="103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121E3A67">
            <w:pPr>
              <w:spacing w:after="0" w:line="240" w:lineRule="auto"/>
              <w:rPr>
                <w:rFonts w:ascii="宋体" w:hAnsi="宋体" w:eastAsia="宋体" w:cs="宋体"/>
              </w:rPr>
            </w:pPr>
          </w:p>
        </w:tc>
        <w:tc>
          <w:tcPr>
            <w:tcW w:w="1143"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09E2B500">
            <w:pPr>
              <w:spacing w:after="0" w:line="240" w:lineRule="auto"/>
              <w:rPr>
                <w:rFonts w:ascii="宋体" w:hAnsi="宋体" w:eastAsia="宋体" w:cs="宋体"/>
              </w:rPr>
            </w:pPr>
          </w:p>
        </w:tc>
        <w:tc>
          <w:tcPr>
            <w:tcW w:w="995" w:type="dxa"/>
            <w:tcBorders>
              <w:top w:val="nil"/>
              <w:left w:val="nil"/>
              <w:bottom w:val="single" w:color="auto" w:sz="8" w:space="0"/>
              <w:right w:val="nil"/>
            </w:tcBorders>
            <w:shd w:val="clear" w:color="auto" w:fill="FFFFFF" w:themeFill="background1"/>
            <w:vAlign w:val="center"/>
          </w:tcPr>
          <w:p w14:paraId="77C7C92C">
            <w:pPr>
              <w:spacing w:after="0" w:line="240" w:lineRule="auto"/>
              <w:jc w:val="center"/>
              <w:rPr>
                <w:rFonts w:ascii="宋体" w:hAnsi="宋体" w:eastAsia="宋体" w:cs="宋体"/>
              </w:rPr>
            </w:pPr>
            <w:r>
              <w:rPr>
                <w:rFonts w:hint="eastAsia" w:ascii="宋体" w:hAnsi="宋体" w:eastAsia="宋体" w:cs="宋体"/>
              </w:rPr>
              <w:t>业务工作费用报销</w:t>
            </w:r>
            <w:r>
              <w:rPr>
                <w:rFonts w:hint="eastAsia" w:ascii="宋体" w:hAnsi="宋体" w:eastAsia="宋体" w:cs="宋体"/>
                <w:lang w:val="en-US" w:eastAsia="zh-CN"/>
              </w:rPr>
              <w:t xml:space="preserve">  </w:t>
            </w:r>
            <w:r>
              <w:rPr>
                <w:rFonts w:hint="eastAsia" w:ascii="宋体" w:hAnsi="宋体" w:eastAsia="宋体" w:cs="宋体"/>
              </w:rPr>
              <w:t>及时性</w:t>
            </w:r>
          </w:p>
        </w:tc>
        <w:tc>
          <w:tcPr>
            <w:tcW w:w="850" w:type="dxa"/>
            <w:tcBorders>
              <w:top w:val="nil"/>
              <w:left w:val="single" w:color="auto" w:sz="8" w:space="0"/>
              <w:bottom w:val="single" w:color="auto" w:sz="8" w:space="0"/>
              <w:right w:val="single" w:color="auto" w:sz="8" w:space="0"/>
            </w:tcBorders>
            <w:shd w:val="clear" w:color="auto" w:fill="FFFFFF" w:themeFill="background1"/>
            <w:vAlign w:val="center"/>
          </w:tcPr>
          <w:p w14:paraId="15F31D9B">
            <w:pPr>
              <w:spacing w:after="0" w:line="240" w:lineRule="auto"/>
              <w:jc w:val="center"/>
              <w:rPr>
                <w:rFonts w:ascii="宋体" w:hAnsi="宋体" w:eastAsia="宋体" w:cs="宋体"/>
              </w:rPr>
            </w:pPr>
            <w:r>
              <w:rPr>
                <w:rFonts w:hint="eastAsia" w:ascii="宋体" w:hAnsi="宋体" w:eastAsia="宋体" w:cs="宋体"/>
              </w:rPr>
              <w:t>3</w:t>
            </w:r>
          </w:p>
        </w:tc>
        <w:tc>
          <w:tcPr>
            <w:tcW w:w="3912"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0B6AB17A">
            <w:pPr>
              <w:spacing w:after="0" w:line="240" w:lineRule="auto"/>
              <w:jc w:val="both"/>
              <w:rPr>
                <w:rFonts w:ascii="宋体" w:hAnsi="宋体" w:eastAsia="宋体" w:cs="宋体"/>
              </w:rPr>
            </w:pPr>
          </w:p>
        </w:tc>
        <w:tc>
          <w:tcPr>
            <w:tcW w:w="5737" w:type="dxa"/>
            <w:tcBorders>
              <w:top w:val="nil"/>
              <w:left w:val="nil"/>
              <w:bottom w:val="single" w:color="auto" w:sz="8" w:space="0"/>
              <w:right w:val="single" w:color="auto" w:sz="8" w:space="0"/>
            </w:tcBorders>
            <w:shd w:val="clear" w:color="auto" w:fill="FFFFFF" w:themeFill="background1"/>
            <w:vAlign w:val="center"/>
          </w:tcPr>
          <w:p w14:paraId="0AA85489">
            <w:pPr>
              <w:spacing w:after="0" w:line="240" w:lineRule="auto"/>
              <w:jc w:val="both"/>
              <w:rPr>
                <w:rFonts w:ascii="宋体" w:hAnsi="宋体" w:eastAsia="宋体" w:cs="宋体"/>
              </w:rPr>
            </w:pPr>
            <w:r>
              <w:rPr>
                <w:rFonts w:hint="eastAsia" w:ascii="宋体" w:hAnsi="宋体" w:eastAsia="宋体" w:cs="宋体"/>
              </w:rPr>
              <w:t>本年度报销当年业务工作经费得3分；每笔跨年度报销扣0.5分.</w:t>
            </w:r>
          </w:p>
        </w:tc>
        <w:tc>
          <w:tcPr>
            <w:tcW w:w="789" w:type="dxa"/>
            <w:tcBorders>
              <w:top w:val="nil"/>
              <w:left w:val="nil"/>
              <w:bottom w:val="single" w:color="auto" w:sz="8" w:space="0"/>
              <w:right w:val="single" w:color="auto" w:sz="8" w:space="0"/>
            </w:tcBorders>
            <w:shd w:val="clear" w:color="auto" w:fill="FFFFFF" w:themeFill="background1"/>
            <w:noWrap/>
            <w:vAlign w:val="center"/>
          </w:tcPr>
          <w:p w14:paraId="53913C0D">
            <w:pPr>
              <w:spacing w:after="0" w:line="240" w:lineRule="auto"/>
              <w:jc w:val="center"/>
              <w:rPr>
                <w:rFonts w:ascii="等线" w:hAnsi="等线" w:eastAsia="等线" w:cs="宋体"/>
              </w:rPr>
            </w:pPr>
            <w:r>
              <w:rPr>
                <w:rFonts w:hint="eastAsia" w:ascii="等线" w:hAnsi="等线" w:eastAsia="等线" w:cs="宋体"/>
              </w:rPr>
              <w:t>3</w:t>
            </w:r>
          </w:p>
        </w:tc>
      </w:tr>
      <w:tr w14:paraId="72AAE68A">
        <w:tblPrEx>
          <w:tblCellMar>
            <w:top w:w="0" w:type="dxa"/>
            <w:left w:w="108" w:type="dxa"/>
            <w:bottom w:w="0" w:type="dxa"/>
            <w:right w:w="108" w:type="dxa"/>
          </w:tblCellMar>
        </w:tblPrEx>
        <w:trPr>
          <w:trHeight w:val="139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1C14889">
            <w:pPr>
              <w:spacing w:after="0" w:line="240" w:lineRule="auto"/>
              <w:rPr>
                <w:rFonts w:ascii="宋体" w:hAnsi="宋体" w:eastAsia="宋体" w:cs="宋体"/>
              </w:rPr>
            </w:pPr>
          </w:p>
        </w:tc>
        <w:tc>
          <w:tcPr>
            <w:tcW w:w="1143"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1C79E3E3">
            <w:pPr>
              <w:spacing w:after="0" w:line="240" w:lineRule="auto"/>
              <w:jc w:val="center"/>
              <w:rPr>
                <w:rFonts w:ascii="宋体" w:hAnsi="宋体" w:eastAsia="宋体" w:cs="宋体"/>
              </w:rPr>
            </w:pPr>
            <w:r>
              <w:rPr>
                <w:rFonts w:hint="eastAsia" w:ascii="宋体" w:hAnsi="宋体" w:eastAsia="宋体" w:cs="宋体"/>
              </w:rPr>
              <w:t>产出成本（10分）</w:t>
            </w:r>
          </w:p>
        </w:tc>
        <w:tc>
          <w:tcPr>
            <w:tcW w:w="995" w:type="dxa"/>
            <w:tcBorders>
              <w:top w:val="nil"/>
              <w:left w:val="nil"/>
              <w:bottom w:val="single" w:color="auto" w:sz="4" w:space="0"/>
              <w:right w:val="nil"/>
            </w:tcBorders>
            <w:shd w:val="clear" w:color="auto" w:fill="FFFFFF" w:themeFill="background1"/>
            <w:vAlign w:val="center"/>
          </w:tcPr>
          <w:p w14:paraId="5565F3C3">
            <w:pPr>
              <w:spacing w:after="0" w:line="240" w:lineRule="auto"/>
              <w:jc w:val="center"/>
              <w:rPr>
                <w:rFonts w:ascii="宋体" w:hAnsi="宋体" w:eastAsia="宋体" w:cs="宋体"/>
              </w:rPr>
            </w:pPr>
            <w:r>
              <w:rPr>
                <w:rFonts w:hint="eastAsia" w:ascii="宋体" w:hAnsi="宋体" w:eastAsia="宋体" w:cs="宋体"/>
              </w:rPr>
              <w:t>办公设备购置成本</w:t>
            </w:r>
            <w:r>
              <w:rPr>
                <w:rFonts w:hint="eastAsia" w:ascii="宋体" w:hAnsi="宋体" w:eastAsia="宋体" w:cs="宋体"/>
                <w:lang w:val="en-US" w:eastAsia="zh-CN"/>
              </w:rPr>
              <w:t xml:space="preserve">  </w:t>
            </w:r>
            <w:r>
              <w:rPr>
                <w:rFonts w:hint="eastAsia" w:ascii="宋体" w:hAnsi="宋体" w:eastAsia="宋体" w:cs="宋体"/>
              </w:rPr>
              <w:t>节约率</w:t>
            </w:r>
          </w:p>
        </w:tc>
        <w:tc>
          <w:tcPr>
            <w:tcW w:w="850" w:type="dxa"/>
            <w:tcBorders>
              <w:top w:val="nil"/>
              <w:left w:val="single" w:color="auto" w:sz="8" w:space="0"/>
              <w:bottom w:val="single" w:color="auto" w:sz="4" w:space="0"/>
              <w:right w:val="single" w:color="auto" w:sz="8" w:space="0"/>
            </w:tcBorders>
            <w:shd w:val="clear" w:color="auto" w:fill="FFFFFF" w:themeFill="background1"/>
            <w:vAlign w:val="center"/>
          </w:tcPr>
          <w:p w14:paraId="38A19652">
            <w:pPr>
              <w:spacing w:after="0" w:line="240" w:lineRule="auto"/>
              <w:jc w:val="center"/>
              <w:rPr>
                <w:rFonts w:ascii="宋体" w:hAnsi="宋体" w:eastAsia="宋体" w:cs="宋体"/>
              </w:rPr>
            </w:pPr>
            <w:r>
              <w:rPr>
                <w:rFonts w:hint="eastAsia" w:ascii="宋体" w:hAnsi="宋体" w:eastAsia="宋体" w:cs="宋体"/>
              </w:rPr>
              <w:t>6</w:t>
            </w:r>
          </w:p>
        </w:tc>
        <w:tc>
          <w:tcPr>
            <w:tcW w:w="3912" w:type="dxa"/>
            <w:tcBorders>
              <w:top w:val="nil"/>
              <w:left w:val="nil"/>
              <w:bottom w:val="single" w:color="auto" w:sz="4" w:space="0"/>
              <w:right w:val="nil"/>
            </w:tcBorders>
            <w:shd w:val="clear" w:color="auto" w:fill="FFFFFF" w:themeFill="background1"/>
            <w:vAlign w:val="center"/>
          </w:tcPr>
          <w:p w14:paraId="173DC564">
            <w:pPr>
              <w:spacing w:after="0" w:line="240" w:lineRule="auto"/>
              <w:jc w:val="both"/>
              <w:rPr>
                <w:rFonts w:ascii="宋体" w:hAnsi="宋体" w:eastAsia="宋体" w:cs="宋体"/>
              </w:rPr>
            </w:pPr>
            <w:r>
              <w:rPr>
                <w:rFonts w:hint="eastAsia" w:ascii="宋体" w:hAnsi="宋体" w:eastAsia="宋体" w:cs="宋体"/>
              </w:rPr>
              <w:t>完成项目计划工作目标实际节约成本与计划成本的比率，用以反映和考核项目的成本节约程度。</w:t>
            </w:r>
          </w:p>
        </w:tc>
        <w:tc>
          <w:tcPr>
            <w:tcW w:w="5737" w:type="dxa"/>
            <w:tcBorders>
              <w:top w:val="nil"/>
              <w:left w:val="single" w:color="auto" w:sz="8" w:space="0"/>
              <w:bottom w:val="single" w:color="auto" w:sz="4" w:space="0"/>
              <w:right w:val="single" w:color="auto" w:sz="8" w:space="0"/>
            </w:tcBorders>
            <w:shd w:val="clear" w:color="auto" w:fill="FFFFFF" w:themeFill="background1"/>
            <w:vAlign w:val="center"/>
          </w:tcPr>
          <w:p w14:paraId="595619A2">
            <w:pPr>
              <w:spacing w:after="0" w:line="240" w:lineRule="auto"/>
              <w:jc w:val="both"/>
              <w:rPr>
                <w:rFonts w:ascii="宋体" w:hAnsi="宋体" w:eastAsia="宋体" w:cs="宋体"/>
              </w:rPr>
            </w:pPr>
            <w:r>
              <w:rPr>
                <w:rFonts w:hint="eastAsia" w:ascii="宋体" w:hAnsi="宋体" w:eastAsia="宋体" w:cs="宋体"/>
              </w:rPr>
              <w:t>成本节约率得分=[（计划成本-实际成本）/计划成本]×100%。成本节约率≥15%，得6分；成本节约率＜15%，降低1个百分点扣0.3分，扣完为止。</w:t>
            </w:r>
          </w:p>
        </w:tc>
        <w:tc>
          <w:tcPr>
            <w:tcW w:w="789" w:type="dxa"/>
            <w:tcBorders>
              <w:top w:val="nil"/>
              <w:left w:val="nil"/>
              <w:bottom w:val="single" w:color="auto" w:sz="4" w:space="0"/>
              <w:right w:val="single" w:color="auto" w:sz="8" w:space="0"/>
            </w:tcBorders>
            <w:shd w:val="clear" w:color="auto" w:fill="FFFFFF" w:themeFill="background1"/>
            <w:noWrap/>
            <w:vAlign w:val="center"/>
          </w:tcPr>
          <w:p w14:paraId="70D4FBF2">
            <w:pPr>
              <w:spacing w:after="0" w:line="240" w:lineRule="auto"/>
              <w:jc w:val="center"/>
              <w:rPr>
                <w:rFonts w:ascii="等线" w:hAnsi="等线" w:eastAsia="等线" w:cs="宋体"/>
              </w:rPr>
            </w:pPr>
            <w:r>
              <w:rPr>
                <w:rFonts w:hint="eastAsia" w:ascii="等线" w:hAnsi="等线" w:eastAsia="等线" w:cs="宋体"/>
              </w:rPr>
              <w:t>4.2</w:t>
            </w:r>
          </w:p>
        </w:tc>
      </w:tr>
      <w:tr w14:paraId="64CA7F4D">
        <w:tblPrEx>
          <w:tblCellMar>
            <w:top w:w="0" w:type="dxa"/>
            <w:left w:w="108" w:type="dxa"/>
            <w:bottom w:w="0" w:type="dxa"/>
            <w:right w:w="108" w:type="dxa"/>
          </w:tblCellMar>
        </w:tblPrEx>
        <w:trPr>
          <w:trHeight w:val="31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ADA8AC3">
            <w:pPr>
              <w:spacing w:after="0" w:line="240" w:lineRule="auto"/>
              <w:rPr>
                <w:rFonts w:ascii="宋体" w:hAnsi="宋体" w:eastAsia="宋体" w:cs="宋体"/>
              </w:rPr>
            </w:pPr>
          </w:p>
        </w:tc>
        <w:tc>
          <w:tcPr>
            <w:tcW w:w="1143" w:type="dxa"/>
            <w:vMerge w:val="continue"/>
            <w:tcBorders>
              <w:top w:val="nil"/>
              <w:left w:val="single" w:color="auto" w:sz="8" w:space="0"/>
              <w:bottom w:val="single" w:color="000000" w:sz="8" w:space="0"/>
              <w:right w:val="single" w:color="auto" w:sz="4" w:space="0"/>
            </w:tcBorders>
            <w:shd w:val="clear" w:color="auto" w:fill="FFFFFF" w:themeFill="background1"/>
            <w:vAlign w:val="center"/>
          </w:tcPr>
          <w:p w14:paraId="16CC777D">
            <w:pPr>
              <w:spacing w:after="0" w:line="240" w:lineRule="auto"/>
              <w:rPr>
                <w:rFonts w:ascii="宋体" w:hAnsi="宋体" w:eastAsia="宋体" w:cs="宋体"/>
              </w:rPr>
            </w:pPr>
          </w:p>
        </w:tc>
        <w:tc>
          <w:tcPr>
            <w:tcW w:w="99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BFF02C">
            <w:pPr>
              <w:spacing w:after="0" w:line="240" w:lineRule="auto"/>
              <w:jc w:val="center"/>
              <w:rPr>
                <w:rFonts w:ascii="宋体" w:hAnsi="宋体" w:eastAsia="宋体" w:cs="宋体"/>
              </w:rPr>
            </w:pPr>
            <w:r>
              <w:rPr>
                <w:rFonts w:hint="eastAsia" w:ascii="宋体" w:hAnsi="宋体" w:eastAsia="宋体" w:cs="宋体"/>
              </w:rPr>
              <w:t>业务委托费</w:t>
            </w:r>
            <w:r>
              <w:rPr>
                <w:rFonts w:hint="eastAsia" w:ascii="宋体" w:hAnsi="宋体" w:eastAsia="宋体" w:cs="宋体"/>
                <w:lang w:val="en-US" w:eastAsia="zh-CN"/>
              </w:rPr>
              <w:t xml:space="preserve">  </w:t>
            </w:r>
            <w:r>
              <w:rPr>
                <w:rFonts w:hint="eastAsia" w:ascii="宋体" w:hAnsi="宋体" w:eastAsia="宋体" w:cs="宋体"/>
              </w:rPr>
              <w:t>成本</w:t>
            </w:r>
            <w:r>
              <w:rPr>
                <w:rFonts w:hint="eastAsia" w:ascii="宋体" w:hAnsi="宋体" w:eastAsia="宋体" w:cs="宋体"/>
                <w:lang w:val="en-US" w:eastAsia="zh-CN"/>
              </w:rPr>
              <w:t xml:space="preserve">  </w:t>
            </w:r>
            <w:r>
              <w:rPr>
                <w:rFonts w:hint="eastAsia" w:ascii="宋体" w:hAnsi="宋体" w:eastAsia="宋体" w:cs="宋体"/>
              </w:rPr>
              <w:t>节约率</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174674">
            <w:pPr>
              <w:spacing w:after="0" w:line="240" w:lineRule="auto"/>
              <w:jc w:val="center"/>
              <w:rPr>
                <w:rFonts w:ascii="宋体" w:hAnsi="宋体" w:eastAsia="宋体" w:cs="宋体"/>
              </w:rPr>
            </w:pPr>
            <w:r>
              <w:rPr>
                <w:rFonts w:hint="eastAsia" w:ascii="宋体" w:hAnsi="宋体" w:eastAsia="宋体" w:cs="宋体"/>
              </w:rPr>
              <w:t>4</w:t>
            </w:r>
          </w:p>
        </w:tc>
        <w:tc>
          <w:tcPr>
            <w:tcW w:w="391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3C655A">
            <w:pPr>
              <w:spacing w:after="0" w:line="240" w:lineRule="auto"/>
              <w:jc w:val="both"/>
              <w:rPr>
                <w:rFonts w:ascii="宋体" w:hAnsi="宋体" w:eastAsia="宋体" w:cs="宋体"/>
              </w:rPr>
            </w:pPr>
            <w:r>
              <w:rPr>
                <w:rFonts w:hint="eastAsia" w:ascii="宋体" w:hAnsi="宋体" w:eastAsia="宋体" w:cs="宋体"/>
              </w:rPr>
              <w:t>完成项目计划工作目标实际节约成本与计划成本的比率，用以反映和考核项目的成本节约程度。</w:t>
            </w:r>
          </w:p>
        </w:tc>
        <w:tc>
          <w:tcPr>
            <w:tcW w:w="573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972988">
            <w:pPr>
              <w:spacing w:after="0" w:line="240" w:lineRule="auto"/>
              <w:jc w:val="both"/>
              <w:rPr>
                <w:rFonts w:ascii="宋体" w:hAnsi="宋体" w:eastAsia="宋体" w:cs="宋体"/>
              </w:rPr>
            </w:pPr>
            <w:r>
              <w:rPr>
                <w:rFonts w:hint="eastAsia" w:ascii="宋体" w:hAnsi="宋体" w:eastAsia="宋体" w:cs="宋体"/>
              </w:rPr>
              <w:t>成本节约率得分=[（计划成本-实际成本）/计划成本]×100%。成本节约率≥15%，得</w:t>
            </w:r>
            <w:r>
              <w:rPr>
                <w:rFonts w:ascii="宋体" w:hAnsi="宋体" w:eastAsia="宋体" w:cs="宋体"/>
              </w:rPr>
              <w:t>4</w:t>
            </w:r>
            <w:r>
              <w:rPr>
                <w:rFonts w:hint="eastAsia" w:ascii="宋体" w:hAnsi="宋体" w:eastAsia="宋体" w:cs="宋体"/>
              </w:rPr>
              <w:t>分；成本节约率＜15%，降低1个百分点扣0.3分，扣完为止。</w:t>
            </w:r>
          </w:p>
        </w:tc>
        <w:tc>
          <w:tcPr>
            <w:tcW w:w="78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F9361B">
            <w:pPr>
              <w:spacing w:after="0" w:line="240" w:lineRule="auto"/>
              <w:jc w:val="center"/>
              <w:rPr>
                <w:rFonts w:ascii="等线" w:hAnsi="等线" w:eastAsia="等线" w:cs="宋体"/>
              </w:rPr>
            </w:pPr>
            <w:r>
              <w:rPr>
                <w:rFonts w:hint="eastAsia" w:ascii="等线" w:hAnsi="等线" w:eastAsia="等线" w:cs="宋体"/>
              </w:rPr>
              <w:t>4</w:t>
            </w:r>
          </w:p>
        </w:tc>
      </w:tr>
      <w:tr w14:paraId="227CBAEF">
        <w:tblPrEx>
          <w:tblCellMar>
            <w:top w:w="0" w:type="dxa"/>
            <w:left w:w="108" w:type="dxa"/>
            <w:bottom w:w="0" w:type="dxa"/>
            <w:right w:w="108" w:type="dxa"/>
          </w:tblCellMar>
        </w:tblPrEx>
        <w:trPr>
          <w:trHeight w:val="588"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4C36EDFE">
            <w:pPr>
              <w:spacing w:after="0" w:line="240" w:lineRule="auto"/>
              <w:rPr>
                <w:rFonts w:ascii="宋体" w:hAnsi="宋体" w:eastAsia="宋体" w:cs="宋体"/>
              </w:rPr>
            </w:pPr>
          </w:p>
        </w:tc>
        <w:tc>
          <w:tcPr>
            <w:tcW w:w="1143" w:type="dxa"/>
            <w:vMerge w:val="continue"/>
            <w:tcBorders>
              <w:top w:val="nil"/>
              <w:left w:val="single" w:color="auto" w:sz="8" w:space="0"/>
              <w:bottom w:val="single" w:color="000000" w:sz="8" w:space="0"/>
              <w:right w:val="single" w:color="auto" w:sz="4" w:space="0"/>
            </w:tcBorders>
            <w:shd w:val="clear" w:color="auto" w:fill="FFFFFF" w:themeFill="background1"/>
            <w:vAlign w:val="center"/>
          </w:tcPr>
          <w:p w14:paraId="12D76A1A">
            <w:pPr>
              <w:spacing w:after="0" w:line="240" w:lineRule="auto"/>
              <w:rPr>
                <w:rFonts w:ascii="宋体" w:hAnsi="宋体" w:eastAsia="宋体" w:cs="宋体"/>
              </w:rPr>
            </w:pPr>
          </w:p>
        </w:tc>
        <w:tc>
          <w:tcPr>
            <w:tcW w:w="99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B76756">
            <w:pPr>
              <w:spacing w:after="0" w:line="240" w:lineRule="auto"/>
              <w:rPr>
                <w:rFonts w:ascii="宋体" w:hAnsi="宋体" w:eastAsia="宋体" w:cs="宋体"/>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9D29F2">
            <w:pPr>
              <w:spacing w:after="0" w:line="240" w:lineRule="auto"/>
              <w:rPr>
                <w:rFonts w:ascii="宋体" w:hAnsi="宋体" w:eastAsia="宋体" w:cs="宋体"/>
              </w:rPr>
            </w:pPr>
          </w:p>
        </w:tc>
        <w:tc>
          <w:tcPr>
            <w:tcW w:w="391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CE8DDA">
            <w:pPr>
              <w:spacing w:after="0" w:line="240" w:lineRule="auto"/>
              <w:jc w:val="both"/>
              <w:rPr>
                <w:rFonts w:ascii="宋体" w:hAnsi="宋体" w:eastAsia="宋体" w:cs="宋体"/>
              </w:rPr>
            </w:pPr>
          </w:p>
        </w:tc>
        <w:tc>
          <w:tcPr>
            <w:tcW w:w="573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834280">
            <w:pPr>
              <w:spacing w:after="0" w:line="240" w:lineRule="auto"/>
              <w:jc w:val="both"/>
              <w:rPr>
                <w:rFonts w:ascii="宋体" w:hAnsi="宋体" w:eastAsia="宋体" w:cs="宋体"/>
              </w:rPr>
            </w:pPr>
          </w:p>
        </w:tc>
        <w:tc>
          <w:tcPr>
            <w:tcW w:w="78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E3E56A">
            <w:pPr>
              <w:spacing w:after="0" w:line="240" w:lineRule="auto"/>
              <w:rPr>
                <w:rFonts w:ascii="等线" w:hAnsi="等线" w:eastAsia="等线" w:cs="宋体"/>
              </w:rPr>
            </w:pPr>
          </w:p>
        </w:tc>
      </w:tr>
      <w:tr w14:paraId="28612C38">
        <w:tblPrEx>
          <w:tblCellMar>
            <w:top w:w="0" w:type="dxa"/>
            <w:left w:w="108" w:type="dxa"/>
            <w:bottom w:w="0" w:type="dxa"/>
            <w:right w:w="108" w:type="dxa"/>
          </w:tblCellMar>
        </w:tblPrEx>
        <w:trPr>
          <w:trHeight w:val="31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52E58D68">
            <w:pPr>
              <w:spacing w:after="0" w:line="240" w:lineRule="auto"/>
              <w:rPr>
                <w:rFonts w:ascii="宋体" w:hAnsi="宋体" w:eastAsia="宋体" w:cs="宋体"/>
              </w:rPr>
            </w:pPr>
          </w:p>
        </w:tc>
        <w:tc>
          <w:tcPr>
            <w:tcW w:w="1143" w:type="dxa"/>
            <w:vMerge w:val="continue"/>
            <w:tcBorders>
              <w:top w:val="nil"/>
              <w:left w:val="single" w:color="auto" w:sz="8" w:space="0"/>
              <w:bottom w:val="single" w:color="000000" w:sz="8" w:space="0"/>
              <w:right w:val="single" w:color="auto" w:sz="4" w:space="0"/>
            </w:tcBorders>
            <w:shd w:val="clear" w:color="auto" w:fill="FFFFFF" w:themeFill="background1"/>
            <w:vAlign w:val="center"/>
          </w:tcPr>
          <w:p w14:paraId="77836F47">
            <w:pPr>
              <w:spacing w:after="0" w:line="240" w:lineRule="auto"/>
              <w:rPr>
                <w:rFonts w:ascii="宋体" w:hAnsi="宋体" w:eastAsia="宋体" w:cs="宋体"/>
              </w:rPr>
            </w:pPr>
          </w:p>
        </w:tc>
        <w:tc>
          <w:tcPr>
            <w:tcW w:w="99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15813E">
            <w:pPr>
              <w:spacing w:after="0" w:line="240" w:lineRule="auto"/>
              <w:rPr>
                <w:rFonts w:ascii="宋体" w:hAnsi="宋体" w:eastAsia="宋体" w:cs="宋体"/>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EB2629">
            <w:pPr>
              <w:spacing w:after="0" w:line="240" w:lineRule="auto"/>
              <w:rPr>
                <w:rFonts w:ascii="宋体" w:hAnsi="宋体" w:eastAsia="宋体" w:cs="宋体"/>
              </w:rPr>
            </w:pPr>
          </w:p>
        </w:tc>
        <w:tc>
          <w:tcPr>
            <w:tcW w:w="391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665215">
            <w:pPr>
              <w:spacing w:after="0" w:line="240" w:lineRule="auto"/>
              <w:jc w:val="both"/>
              <w:rPr>
                <w:rFonts w:ascii="宋体" w:hAnsi="宋体" w:eastAsia="宋体" w:cs="宋体"/>
              </w:rPr>
            </w:pPr>
          </w:p>
        </w:tc>
        <w:tc>
          <w:tcPr>
            <w:tcW w:w="573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A311C9">
            <w:pPr>
              <w:spacing w:after="0" w:line="240" w:lineRule="auto"/>
              <w:jc w:val="both"/>
              <w:rPr>
                <w:rFonts w:ascii="宋体" w:hAnsi="宋体" w:eastAsia="宋体" w:cs="宋体"/>
              </w:rPr>
            </w:pPr>
          </w:p>
        </w:tc>
        <w:tc>
          <w:tcPr>
            <w:tcW w:w="78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8C92B9">
            <w:pPr>
              <w:spacing w:after="0" w:line="240" w:lineRule="auto"/>
              <w:rPr>
                <w:rFonts w:ascii="等线" w:hAnsi="等线" w:eastAsia="等线" w:cs="宋体"/>
              </w:rPr>
            </w:pPr>
          </w:p>
        </w:tc>
      </w:tr>
      <w:tr w14:paraId="26422D30">
        <w:tblPrEx>
          <w:tblCellMar>
            <w:top w:w="0" w:type="dxa"/>
            <w:left w:w="108" w:type="dxa"/>
            <w:bottom w:w="0" w:type="dxa"/>
            <w:right w:w="108" w:type="dxa"/>
          </w:tblCellMar>
        </w:tblPrEx>
        <w:trPr>
          <w:trHeight w:val="312" w:hRule="atLeast"/>
          <w:jc w:val="center"/>
        </w:trPr>
        <w:tc>
          <w:tcPr>
            <w:tcW w:w="1431" w:type="dxa"/>
            <w:vMerge w:val="continue"/>
            <w:tcBorders>
              <w:top w:val="single" w:color="000000" w:sz="8" w:space="0"/>
              <w:left w:val="single" w:color="auto" w:sz="8" w:space="0"/>
              <w:bottom w:val="single" w:color="000000" w:sz="8" w:space="0"/>
              <w:right w:val="single" w:color="000000" w:sz="8" w:space="0"/>
            </w:tcBorders>
            <w:shd w:val="clear" w:color="auto" w:fill="FFFFFF" w:themeFill="background1"/>
            <w:vAlign w:val="center"/>
          </w:tcPr>
          <w:p w14:paraId="1115372D">
            <w:pPr>
              <w:spacing w:after="0" w:line="240" w:lineRule="auto"/>
              <w:rPr>
                <w:rFonts w:ascii="宋体" w:hAnsi="宋体" w:eastAsia="宋体" w:cs="宋体"/>
              </w:rPr>
            </w:pPr>
          </w:p>
        </w:tc>
        <w:tc>
          <w:tcPr>
            <w:tcW w:w="1143" w:type="dxa"/>
            <w:vMerge w:val="continue"/>
            <w:tcBorders>
              <w:top w:val="nil"/>
              <w:left w:val="single" w:color="auto" w:sz="8" w:space="0"/>
              <w:bottom w:val="single" w:color="000000" w:sz="8" w:space="0"/>
              <w:right w:val="single" w:color="auto" w:sz="4" w:space="0"/>
            </w:tcBorders>
            <w:shd w:val="clear" w:color="auto" w:fill="FFFFFF" w:themeFill="background1"/>
            <w:vAlign w:val="center"/>
          </w:tcPr>
          <w:p w14:paraId="5A8C11CE">
            <w:pPr>
              <w:spacing w:after="0" w:line="240" w:lineRule="auto"/>
              <w:rPr>
                <w:rFonts w:ascii="宋体" w:hAnsi="宋体" w:eastAsia="宋体" w:cs="宋体"/>
              </w:rPr>
            </w:pPr>
          </w:p>
        </w:tc>
        <w:tc>
          <w:tcPr>
            <w:tcW w:w="99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BC11AC">
            <w:pPr>
              <w:spacing w:after="0" w:line="240" w:lineRule="auto"/>
              <w:rPr>
                <w:rFonts w:ascii="宋体" w:hAnsi="宋体" w:eastAsia="宋体" w:cs="宋体"/>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BE0610">
            <w:pPr>
              <w:spacing w:after="0" w:line="240" w:lineRule="auto"/>
              <w:rPr>
                <w:rFonts w:ascii="宋体" w:hAnsi="宋体" w:eastAsia="宋体" w:cs="宋体"/>
              </w:rPr>
            </w:pPr>
          </w:p>
        </w:tc>
        <w:tc>
          <w:tcPr>
            <w:tcW w:w="391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789336">
            <w:pPr>
              <w:spacing w:after="0" w:line="240" w:lineRule="auto"/>
              <w:jc w:val="both"/>
              <w:rPr>
                <w:rFonts w:ascii="宋体" w:hAnsi="宋体" w:eastAsia="宋体" w:cs="宋体"/>
              </w:rPr>
            </w:pPr>
          </w:p>
        </w:tc>
        <w:tc>
          <w:tcPr>
            <w:tcW w:w="573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BBCA4F">
            <w:pPr>
              <w:spacing w:after="0" w:line="240" w:lineRule="auto"/>
              <w:jc w:val="both"/>
              <w:rPr>
                <w:rFonts w:ascii="宋体" w:hAnsi="宋体" w:eastAsia="宋体" w:cs="宋体"/>
              </w:rPr>
            </w:pPr>
          </w:p>
        </w:tc>
        <w:tc>
          <w:tcPr>
            <w:tcW w:w="78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B7C015">
            <w:pPr>
              <w:spacing w:after="0" w:line="240" w:lineRule="auto"/>
              <w:rPr>
                <w:rFonts w:ascii="等线" w:hAnsi="等线" w:eastAsia="等线" w:cs="宋体"/>
              </w:rPr>
            </w:pPr>
          </w:p>
        </w:tc>
      </w:tr>
      <w:tr w14:paraId="1AB5B4B3">
        <w:tblPrEx>
          <w:tblCellMar>
            <w:top w:w="0" w:type="dxa"/>
            <w:left w:w="108" w:type="dxa"/>
            <w:bottom w:w="0" w:type="dxa"/>
            <w:right w:w="108" w:type="dxa"/>
          </w:tblCellMar>
        </w:tblPrEx>
        <w:trPr>
          <w:trHeight w:val="1512" w:hRule="atLeast"/>
          <w:jc w:val="center"/>
        </w:trPr>
        <w:tc>
          <w:tcPr>
            <w:tcW w:w="1431" w:type="dxa"/>
            <w:vMerge w:val="restart"/>
            <w:tcBorders>
              <w:top w:val="nil"/>
              <w:left w:val="single" w:color="auto" w:sz="8" w:space="0"/>
              <w:bottom w:val="nil"/>
              <w:right w:val="single" w:color="000000" w:sz="8" w:space="0"/>
            </w:tcBorders>
            <w:shd w:val="clear" w:color="auto" w:fill="FFFFFF" w:themeFill="background1"/>
            <w:vAlign w:val="center"/>
          </w:tcPr>
          <w:p w14:paraId="02E3F5D8">
            <w:pPr>
              <w:spacing w:after="0" w:line="240" w:lineRule="auto"/>
              <w:jc w:val="center"/>
              <w:rPr>
                <w:rFonts w:ascii="宋体" w:hAnsi="宋体" w:eastAsia="宋体" w:cs="宋体"/>
              </w:rPr>
            </w:pPr>
            <w:r>
              <w:rPr>
                <w:rFonts w:hint="eastAsia" w:ascii="宋体" w:hAnsi="宋体" w:eastAsia="宋体" w:cs="宋体"/>
              </w:rPr>
              <w:t>效益（30分）　</w:t>
            </w:r>
          </w:p>
        </w:tc>
        <w:tc>
          <w:tcPr>
            <w:tcW w:w="1143" w:type="dxa"/>
            <w:vMerge w:val="restart"/>
            <w:tcBorders>
              <w:top w:val="nil"/>
              <w:left w:val="single" w:color="000000" w:sz="8" w:space="0"/>
              <w:bottom w:val="single" w:color="000000" w:sz="8" w:space="0"/>
              <w:right w:val="single" w:color="auto" w:sz="4" w:space="0"/>
            </w:tcBorders>
            <w:shd w:val="clear" w:color="auto" w:fill="FFFFFF" w:themeFill="background1"/>
            <w:vAlign w:val="center"/>
          </w:tcPr>
          <w:p w14:paraId="1BACC923">
            <w:pPr>
              <w:spacing w:after="0" w:line="240" w:lineRule="auto"/>
              <w:jc w:val="center"/>
              <w:rPr>
                <w:rFonts w:ascii="宋体" w:hAnsi="宋体" w:eastAsia="宋体" w:cs="宋体"/>
              </w:rPr>
            </w:pPr>
            <w:r>
              <w:rPr>
                <w:rFonts w:hint="eastAsia" w:ascii="宋体" w:hAnsi="宋体" w:eastAsia="宋体" w:cs="宋体"/>
              </w:rPr>
              <w:t>社会效益</w:t>
            </w:r>
            <w:r>
              <w:rPr>
                <w:rFonts w:hint="eastAsia" w:ascii="宋体" w:hAnsi="宋体" w:eastAsia="宋体" w:cs="宋体"/>
              </w:rPr>
              <w:br w:type="textWrapping"/>
            </w:r>
            <w:r>
              <w:rPr>
                <w:rFonts w:hint="eastAsia" w:ascii="宋体" w:hAnsi="宋体" w:eastAsia="宋体" w:cs="宋体"/>
              </w:rPr>
              <w:t>（10分）</w:t>
            </w:r>
          </w:p>
        </w:tc>
        <w:tc>
          <w:tcPr>
            <w:tcW w:w="9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A79AAD">
            <w:pPr>
              <w:spacing w:after="0" w:line="240" w:lineRule="auto"/>
              <w:jc w:val="center"/>
              <w:rPr>
                <w:rFonts w:ascii="宋体" w:hAnsi="宋体" w:eastAsia="宋体" w:cs="宋体"/>
              </w:rPr>
            </w:pPr>
            <w:r>
              <w:rPr>
                <w:rFonts w:hint="eastAsia" w:ascii="宋体" w:hAnsi="宋体" w:eastAsia="宋体" w:cs="宋体"/>
              </w:rPr>
              <w:t>保障厅机关较好的完成当年工作任务</w:t>
            </w: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5F89F1">
            <w:pPr>
              <w:spacing w:after="0" w:line="240" w:lineRule="auto"/>
              <w:jc w:val="center"/>
              <w:rPr>
                <w:rFonts w:ascii="宋体" w:hAnsi="宋体" w:eastAsia="宋体" w:cs="宋体"/>
              </w:rPr>
            </w:pPr>
            <w:r>
              <w:rPr>
                <w:rFonts w:hint="eastAsia" w:ascii="宋体" w:hAnsi="宋体" w:eastAsia="宋体" w:cs="宋体"/>
              </w:rPr>
              <w:t>5</w:t>
            </w:r>
          </w:p>
        </w:tc>
        <w:tc>
          <w:tcPr>
            <w:tcW w:w="391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592665">
            <w:pPr>
              <w:spacing w:after="0" w:line="240" w:lineRule="auto"/>
              <w:jc w:val="both"/>
              <w:rPr>
                <w:rFonts w:ascii="宋体" w:hAnsi="宋体" w:eastAsia="宋体" w:cs="宋体"/>
              </w:rPr>
            </w:pPr>
            <w:r>
              <w:rPr>
                <w:rFonts w:hint="eastAsia" w:ascii="宋体" w:hAnsi="宋体" w:eastAsia="宋体" w:cs="宋体"/>
              </w:rPr>
              <w:t>考核是否较好地保障厅机关完成当年工作任务。</w:t>
            </w:r>
          </w:p>
        </w:tc>
        <w:tc>
          <w:tcPr>
            <w:tcW w:w="57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3A9F29">
            <w:pPr>
              <w:spacing w:after="0" w:line="240" w:lineRule="auto"/>
              <w:jc w:val="both"/>
              <w:rPr>
                <w:rFonts w:ascii="宋体" w:hAnsi="宋体" w:eastAsia="宋体" w:cs="宋体"/>
              </w:rPr>
            </w:pPr>
            <w:r>
              <w:rPr>
                <w:rFonts w:hint="eastAsia" w:ascii="宋体" w:hAnsi="宋体" w:eastAsia="宋体" w:cs="宋体"/>
              </w:rPr>
              <w:t>工作人员对政府办公保障经费项目的满意度≥90%，得5分；90%＜满意度≤80%，得4分；80%＜满意度≤70%，得3分；70%＜满意度≤60%，得2分；60%＜满意度，不得分；</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8467E">
            <w:pPr>
              <w:spacing w:after="0" w:line="240" w:lineRule="auto"/>
              <w:jc w:val="center"/>
              <w:rPr>
                <w:rFonts w:ascii="等线" w:hAnsi="等线" w:eastAsia="等线" w:cs="宋体"/>
              </w:rPr>
            </w:pPr>
            <w:r>
              <w:rPr>
                <w:rFonts w:hint="eastAsia" w:ascii="等线" w:hAnsi="等线" w:eastAsia="等线" w:cs="宋体"/>
              </w:rPr>
              <w:t>5</w:t>
            </w:r>
          </w:p>
        </w:tc>
      </w:tr>
      <w:tr w14:paraId="664C02FE">
        <w:tblPrEx>
          <w:tblCellMar>
            <w:top w:w="0" w:type="dxa"/>
            <w:left w:w="108" w:type="dxa"/>
            <w:bottom w:w="0" w:type="dxa"/>
            <w:right w:w="108" w:type="dxa"/>
          </w:tblCellMar>
        </w:tblPrEx>
        <w:trPr>
          <w:trHeight w:val="1284" w:hRule="atLeast"/>
          <w:jc w:val="center"/>
        </w:trPr>
        <w:tc>
          <w:tcPr>
            <w:tcW w:w="1431" w:type="dxa"/>
            <w:vMerge w:val="continue"/>
            <w:tcBorders>
              <w:top w:val="nil"/>
              <w:left w:val="single" w:color="auto" w:sz="8" w:space="0"/>
              <w:bottom w:val="nil"/>
              <w:right w:val="single" w:color="000000" w:sz="8" w:space="0"/>
            </w:tcBorders>
            <w:vAlign w:val="center"/>
          </w:tcPr>
          <w:p w14:paraId="2AA55FAB">
            <w:pPr>
              <w:spacing w:after="0" w:line="240" w:lineRule="auto"/>
              <w:rPr>
                <w:rFonts w:ascii="宋体" w:hAnsi="宋体" w:eastAsia="宋体" w:cs="宋体"/>
                <w:color w:val="000000"/>
              </w:rPr>
            </w:pPr>
          </w:p>
        </w:tc>
        <w:tc>
          <w:tcPr>
            <w:tcW w:w="1143" w:type="dxa"/>
            <w:vMerge w:val="continue"/>
            <w:tcBorders>
              <w:top w:val="nil"/>
              <w:left w:val="single" w:color="000000" w:sz="8" w:space="0"/>
              <w:bottom w:val="single" w:color="000000" w:sz="8" w:space="0"/>
              <w:right w:val="single" w:color="auto" w:sz="4" w:space="0"/>
            </w:tcBorders>
            <w:vAlign w:val="center"/>
          </w:tcPr>
          <w:p w14:paraId="1919B216">
            <w:pPr>
              <w:spacing w:after="0" w:line="240" w:lineRule="auto"/>
              <w:rPr>
                <w:rFonts w:ascii="宋体" w:hAnsi="宋体" w:eastAsia="宋体" w:cs="宋体"/>
                <w:color w:val="000000"/>
              </w:rPr>
            </w:pPr>
          </w:p>
        </w:tc>
        <w:tc>
          <w:tcPr>
            <w:tcW w:w="9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D80A9B">
            <w:pPr>
              <w:spacing w:after="0" w:line="240" w:lineRule="auto"/>
              <w:jc w:val="center"/>
              <w:rPr>
                <w:rFonts w:ascii="宋体" w:hAnsi="宋体" w:eastAsia="宋体" w:cs="宋体"/>
              </w:rPr>
            </w:pPr>
            <w:r>
              <w:rPr>
                <w:rFonts w:hint="eastAsia" w:ascii="宋体" w:hAnsi="宋体" w:eastAsia="宋体" w:cs="宋体"/>
              </w:rPr>
              <w:t>保障采购工作中政府采购</w:t>
            </w:r>
            <w:r>
              <w:rPr>
                <w:rFonts w:hint="eastAsia" w:ascii="宋体" w:hAnsi="宋体" w:eastAsia="宋体" w:cs="宋体"/>
                <w:lang w:val="en-US" w:eastAsia="zh-CN"/>
              </w:rPr>
              <w:t xml:space="preserve">  </w:t>
            </w:r>
            <w:r>
              <w:rPr>
                <w:rFonts w:hint="eastAsia" w:ascii="宋体" w:hAnsi="宋体" w:eastAsia="宋体" w:cs="宋体"/>
              </w:rPr>
              <w:t>覆盖率</w:t>
            </w: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45E1F4">
            <w:pPr>
              <w:spacing w:after="0" w:line="240" w:lineRule="auto"/>
              <w:jc w:val="center"/>
              <w:rPr>
                <w:rFonts w:ascii="宋体" w:hAnsi="宋体" w:eastAsia="宋体" w:cs="宋体"/>
              </w:rPr>
            </w:pPr>
            <w:r>
              <w:rPr>
                <w:rFonts w:hint="eastAsia" w:ascii="宋体" w:hAnsi="宋体" w:eastAsia="宋体" w:cs="宋体"/>
              </w:rPr>
              <w:t>5</w:t>
            </w:r>
          </w:p>
        </w:tc>
        <w:tc>
          <w:tcPr>
            <w:tcW w:w="391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4A749D">
            <w:pPr>
              <w:spacing w:after="0" w:line="240" w:lineRule="auto"/>
              <w:jc w:val="both"/>
              <w:rPr>
                <w:rFonts w:ascii="宋体" w:hAnsi="宋体" w:eastAsia="宋体" w:cs="宋体"/>
              </w:rPr>
            </w:pPr>
            <w:r>
              <w:rPr>
                <w:rFonts w:hint="eastAsia" w:ascii="宋体" w:hAnsi="宋体" w:eastAsia="宋体" w:cs="宋体"/>
              </w:rPr>
              <w:t>考核办公保障经费采购是否符合《政府采购制度》</w:t>
            </w:r>
          </w:p>
        </w:tc>
        <w:tc>
          <w:tcPr>
            <w:tcW w:w="57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699E27">
            <w:pPr>
              <w:spacing w:after="0" w:line="240" w:lineRule="auto"/>
              <w:jc w:val="both"/>
              <w:rPr>
                <w:rFonts w:ascii="宋体" w:hAnsi="宋体" w:eastAsia="宋体" w:cs="宋体"/>
              </w:rPr>
            </w:pPr>
            <w:r>
              <w:rPr>
                <w:rFonts w:hint="eastAsia" w:ascii="宋体" w:hAnsi="宋体" w:eastAsia="宋体" w:cs="宋体"/>
              </w:rPr>
              <w:t>采购覆盖率=5分-（未见办理采购业务资金/需办理采购业务资金）×100%×5分</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4E0BE2">
            <w:pPr>
              <w:spacing w:after="0" w:line="240" w:lineRule="auto"/>
              <w:jc w:val="center"/>
              <w:rPr>
                <w:rFonts w:ascii="等线" w:hAnsi="等线" w:eastAsia="等线" w:cs="宋体"/>
              </w:rPr>
            </w:pPr>
            <w:r>
              <w:rPr>
                <w:rFonts w:hint="eastAsia" w:ascii="等线" w:hAnsi="等线" w:eastAsia="等线" w:cs="宋体"/>
              </w:rPr>
              <w:t>4.13</w:t>
            </w:r>
          </w:p>
        </w:tc>
      </w:tr>
      <w:tr w14:paraId="22DBEDF9">
        <w:tblPrEx>
          <w:tblCellMar>
            <w:top w:w="0" w:type="dxa"/>
            <w:left w:w="108" w:type="dxa"/>
            <w:bottom w:w="0" w:type="dxa"/>
            <w:right w:w="108" w:type="dxa"/>
          </w:tblCellMar>
        </w:tblPrEx>
        <w:trPr>
          <w:trHeight w:val="1860" w:hRule="atLeast"/>
          <w:jc w:val="center"/>
        </w:trPr>
        <w:tc>
          <w:tcPr>
            <w:tcW w:w="1431" w:type="dxa"/>
            <w:vMerge w:val="continue"/>
            <w:tcBorders>
              <w:top w:val="nil"/>
              <w:left w:val="single" w:color="auto" w:sz="8" w:space="0"/>
              <w:bottom w:val="nil"/>
              <w:right w:val="single" w:color="000000" w:sz="8" w:space="0"/>
            </w:tcBorders>
            <w:vAlign w:val="center"/>
          </w:tcPr>
          <w:p w14:paraId="1E13DE19">
            <w:pPr>
              <w:spacing w:after="0" w:line="240" w:lineRule="auto"/>
              <w:rPr>
                <w:rFonts w:ascii="宋体" w:hAnsi="宋体" w:eastAsia="宋体" w:cs="宋体"/>
                <w:color w:val="000000"/>
              </w:rPr>
            </w:pPr>
          </w:p>
        </w:tc>
        <w:tc>
          <w:tcPr>
            <w:tcW w:w="1143" w:type="dxa"/>
            <w:vMerge w:val="restart"/>
            <w:tcBorders>
              <w:top w:val="nil"/>
              <w:left w:val="single" w:color="000000" w:sz="8" w:space="0"/>
              <w:bottom w:val="single" w:color="000000" w:sz="8" w:space="0"/>
              <w:right w:val="single" w:color="000000" w:sz="8" w:space="0"/>
            </w:tcBorders>
            <w:shd w:val="clear" w:color="auto" w:fill="auto"/>
            <w:vAlign w:val="center"/>
          </w:tcPr>
          <w:p w14:paraId="2F872CC3">
            <w:pPr>
              <w:spacing w:after="0" w:line="240" w:lineRule="auto"/>
              <w:jc w:val="center"/>
              <w:rPr>
                <w:rFonts w:hint="eastAsia" w:ascii="宋体" w:hAnsi="宋体" w:eastAsia="宋体" w:cs="宋体"/>
                <w:color w:val="000000"/>
              </w:rPr>
            </w:pPr>
            <w:r>
              <w:rPr>
                <w:rFonts w:hint="eastAsia" w:ascii="宋体" w:hAnsi="宋体" w:eastAsia="宋体" w:cs="宋体"/>
                <w:color w:val="000000"/>
              </w:rPr>
              <w:t>可持续</w:t>
            </w:r>
            <w:r>
              <w:rPr>
                <w:rFonts w:hint="eastAsia" w:ascii="宋体" w:hAnsi="宋体" w:eastAsia="宋体" w:cs="宋体"/>
                <w:color w:val="000000"/>
                <w:lang w:val="en-US" w:eastAsia="zh-CN"/>
              </w:rPr>
              <w:t xml:space="preserve"> </w:t>
            </w:r>
            <w:r>
              <w:rPr>
                <w:rFonts w:hint="eastAsia" w:ascii="宋体" w:hAnsi="宋体" w:eastAsia="宋体" w:cs="宋体"/>
                <w:color w:val="000000"/>
              </w:rPr>
              <w:t>影响</w:t>
            </w:r>
          </w:p>
          <w:p w14:paraId="63531EC0">
            <w:pPr>
              <w:spacing w:after="0" w:line="240" w:lineRule="auto"/>
              <w:jc w:val="center"/>
              <w:rPr>
                <w:rFonts w:ascii="宋体" w:hAnsi="宋体" w:eastAsia="宋体" w:cs="宋体"/>
                <w:color w:val="000000"/>
              </w:rPr>
            </w:pPr>
            <w:r>
              <w:rPr>
                <w:rFonts w:hint="eastAsia" w:ascii="宋体" w:hAnsi="宋体" w:eastAsia="宋体" w:cs="宋体"/>
                <w:color w:val="000000"/>
              </w:rPr>
              <w:t>（10分）</w:t>
            </w:r>
          </w:p>
        </w:tc>
        <w:tc>
          <w:tcPr>
            <w:tcW w:w="995" w:type="dxa"/>
            <w:tcBorders>
              <w:top w:val="single" w:color="auto" w:sz="4" w:space="0"/>
              <w:left w:val="nil"/>
              <w:bottom w:val="nil"/>
              <w:right w:val="nil"/>
            </w:tcBorders>
            <w:shd w:val="clear" w:color="auto" w:fill="FFFFFF" w:themeFill="background1"/>
            <w:vAlign w:val="center"/>
          </w:tcPr>
          <w:p w14:paraId="3D6A7D6C">
            <w:pPr>
              <w:spacing w:after="0" w:line="240" w:lineRule="auto"/>
              <w:jc w:val="center"/>
              <w:rPr>
                <w:rFonts w:ascii="宋体" w:hAnsi="宋体" w:eastAsia="宋体" w:cs="宋体"/>
              </w:rPr>
            </w:pPr>
            <w:r>
              <w:rPr>
                <w:rFonts w:hint="eastAsia" w:ascii="宋体" w:hAnsi="宋体" w:eastAsia="宋体" w:cs="宋体"/>
              </w:rPr>
              <w:t>办公保障经费服务持续性</w:t>
            </w:r>
          </w:p>
        </w:tc>
        <w:tc>
          <w:tcPr>
            <w:tcW w:w="850" w:type="dxa"/>
            <w:tcBorders>
              <w:top w:val="single" w:color="auto" w:sz="4" w:space="0"/>
              <w:left w:val="single" w:color="auto" w:sz="8" w:space="0"/>
              <w:bottom w:val="nil"/>
              <w:right w:val="single" w:color="auto" w:sz="8" w:space="0"/>
            </w:tcBorders>
            <w:shd w:val="clear" w:color="auto" w:fill="FFFFFF" w:themeFill="background1"/>
            <w:vAlign w:val="center"/>
          </w:tcPr>
          <w:p w14:paraId="0A7035E3">
            <w:pPr>
              <w:spacing w:after="0" w:line="240" w:lineRule="auto"/>
              <w:jc w:val="center"/>
              <w:rPr>
                <w:rFonts w:ascii="宋体" w:hAnsi="宋体" w:eastAsia="宋体" w:cs="宋体"/>
              </w:rPr>
            </w:pPr>
            <w:r>
              <w:rPr>
                <w:rFonts w:hint="eastAsia" w:ascii="宋体" w:hAnsi="宋体" w:eastAsia="宋体" w:cs="宋体"/>
              </w:rPr>
              <w:t>6</w:t>
            </w:r>
          </w:p>
        </w:tc>
        <w:tc>
          <w:tcPr>
            <w:tcW w:w="3912" w:type="dxa"/>
            <w:tcBorders>
              <w:top w:val="single" w:color="auto" w:sz="4" w:space="0"/>
              <w:left w:val="nil"/>
              <w:bottom w:val="nil"/>
              <w:right w:val="nil"/>
            </w:tcBorders>
            <w:shd w:val="clear" w:color="auto" w:fill="FFFFFF" w:themeFill="background1"/>
            <w:vAlign w:val="center"/>
          </w:tcPr>
          <w:p w14:paraId="699FA3FE">
            <w:pPr>
              <w:spacing w:after="0" w:line="240" w:lineRule="auto"/>
              <w:jc w:val="both"/>
              <w:rPr>
                <w:rFonts w:ascii="宋体" w:hAnsi="宋体" w:eastAsia="宋体" w:cs="宋体"/>
              </w:rPr>
            </w:pPr>
            <w:r>
              <w:rPr>
                <w:rFonts w:hint="eastAsia" w:ascii="宋体" w:hAnsi="宋体" w:eastAsia="宋体" w:cs="宋体"/>
              </w:rPr>
              <w:t>办公保障服务（或供货商）服务年限</w:t>
            </w:r>
          </w:p>
        </w:tc>
        <w:tc>
          <w:tcPr>
            <w:tcW w:w="5737" w:type="dxa"/>
            <w:tcBorders>
              <w:top w:val="single" w:color="auto" w:sz="4" w:space="0"/>
              <w:left w:val="single" w:color="auto" w:sz="8" w:space="0"/>
              <w:bottom w:val="nil"/>
              <w:right w:val="single" w:color="auto" w:sz="8" w:space="0"/>
            </w:tcBorders>
            <w:shd w:val="clear" w:color="auto" w:fill="FFFFFF" w:themeFill="background1"/>
            <w:vAlign w:val="center"/>
          </w:tcPr>
          <w:p w14:paraId="3AA7A243">
            <w:pPr>
              <w:spacing w:after="0" w:line="240" w:lineRule="auto"/>
              <w:jc w:val="both"/>
              <w:rPr>
                <w:rFonts w:ascii="宋体" w:hAnsi="宋体" w:eastAsia="宋体" w:cs="宋体"/>
              </w:rPr>
            </w:pPr>
            <w:r>
              <w:rPr>
                <w:rFonts w:hint="eastAsia" w:ascii="宋体" w:hAnsi="宋体" w:eastAsia="宋体" w:cs="宋体"/>
              </w:rPr>
              <w:t>①档案整理：按照合同约定规格时间服务，得6分；每减少2个月扣0.</w:t>
            </w:r>
            <w:r>
              <w:rPr>
                <w:rFonts w:ascii="宋体" w:hAnsi="宋体" w:eastAsia="宋体" w:cs="宋体"/>
              </w:rPr>
              <w:t>1</w:t>
            </w:r>
            <w:r>
              <w:rPr>
                <w:rFonts w:hint="eastAsia" w:ascii="宋体" w:hAnsi="宋体" w:eastAsia="宋体" w:cs="宋体"/>
              </w:rPr>
              <w:t>分，扣完为止。</w:t>
            </w:r>
            <w:r>
              <w:rPr>
                <w:rFonts w:hint="eastAsia" w:ascii="宋体" w:hAnsi="宋体" w:eastAsia="宋体" w:cs="宋体"/>
              </w:rPr>
              <w:br w:type="textWrapping"/>
            </w:r>
            <w:r>
              <w:rPr>
                <w:rFonts w:hint="eastAsia" w:ascii="宋体" w:hAnsi="宋体" w:eastAsia="宋体" w:cs="宋体"/>
              </w:rPr>
              <w:t>②律师服务：按照合同约定规格时间服务，得6分，得3分；每减少2个月扣0.</w:t>
            </w:r>
            <w:r>
              <w:rPr>
                <w:rFonts w:ascii="宋体" w:hAnsi="宋体" w:eastAsia="宋体" w:cs="宋体"/>
              </w:rPr>
              <w:t>1</w:t>
            </w:r>
            <w:r>
              <w:rPr>
                <w:rFonts w:hint="eastAsia" w:ascii="宋体" w:hAnsi="宋体" w:eastAsia="宋体" w:cs="宋体"/>
              </w:rPr>
              <w:t>分，扣完为止。</w:t>
            </w:r>
          </w:p>
        </w:tc>
        <w:tc>
          <w:tcPr>
            <w:tcW w:w="789" w:type="dxa"/>
            <w:tcBorders>
              <w:top w:val="single" w:color="auto" w:sz="4" w:space="0"/>
              <w:left w:val="nil"/>
              <w:bottom w:val="single" w:color="auto" w:sz="8" w:space="0"/>
              <w:right w:val="single" w:color="auto" w:sz="8" w:space="0"/>
            </w:tcBorders>
            <w:shd w:val="clear" w:color="auto" w:fill="FFFFFF" w:themeFill="background1"/>
            <w:noWrap/>
            <w:vAlign w:val="center"/>
          </w:tcPr>
          <w:p w14:paraId="2CB620FC">
            <w:pPr>
              <w:spacing w:after="0" w:line="240" w:lineRule="auto"/>
              <w:jc w:val="center"/>
              <w:rPr>
                <w:rFonts w:ascii="等线" w:hAnsi="等线" w:eastAsia="等线" w:cs="宋体"/>
              </w:rPr>
            </w:pPr>
            <w:r>
              <w:rPr>
                <w:rFonts w:hint="eastAsia" w:ascii="等线" w:hAnsi="等线" w:eastAsia="等线" w:cs="宋体"/>
              </w:rPr>
              <w:t>6</w:t>
            </w:r>
          </w:p>
        </w:tc>
      </w:tr>
      <w:tr w14:paraId="4333BB1D">
        <w:tblPrEx>
          <w:tblCellMar>
            <w:top w:w="0" w:type="dxa"/>
            <w:left w:w="108" w:type="dxa"/>
            <w:bottom w:w="0" w:type="dxa"/>
            <w:right w:w="108" w:type="dxa"/>
          </w:tblCellMar>
        </w:tblPrEx>
        <w:trPr>
          <w:trHeight w:val="984" w:hRule="atLeast"/>
          <w:jc w:val="center"/>
        </w:trPr>
        <w:tc>
          <w:tcPr>
            <w:tcW w:w="1431" w:type="dxa"/>
            <w:vMerge w:val="continue"/>
            <w:tcBorders>
              <w:top w:val="nil"/>
              <w:left w:val="single" w:color="auto" w:sz="8" w:space="0"/>
              <w:bottom w:val="nil"/>
              <w:right w:val="single" w:color="000000" w:sz="8" w:space="0"/>
            </w:tcBorders>
            <w:vAlign w:val="center"/>
          </w:tcPr>
          <w:p w14:paraId="44D7F811">
            <w:pPr>
              <w:spacing w:after="0" w:line="240" w:lineRule="auto"/>
              <w:rPr>
                <w:rFonts w:ascii="宋体" w:hAnsi="宋体" w:eastAsia="宋体" w:cs="宋体"/>
                <w:color w:val="000000"/>
              </w:rPr>
            </w:pPr>
          </w:p>
        </w:tc>
        <w:tc>
          <w:tcPr>
            <w:tcW w:w="1143" w:type="dxa"/>
            <w:vMerge w:val="continue"/>
            <w:tcBorders>
              <w:top w:val="nil"/>
              <w:left w:val="single" w:color="000000" w:sz="8" w:space="0"/>
              <w:bottom w:val="single" w:color="000000" w:sz="8" w:space="0"/>
              <w:right w:val="single" w:color="000000" w:sz="8" w:space="0"/>
            </w:tcBorders>
            <w:vAlign w:val="center"/>
          </w:tcPr>
          <w:p w14:paraId="73776488">
            <w:pPr>
              <w:spacing w:after="0" w:line="240" w:lineRule="auto"/>
              <w:rPr>
                <w:rFonts w:ascii="宋体" w:hAnsi="宋体" w:eastAsia="宋体" w:cs="宋体"/>
                <w:color w:val="000000"/>
              </w:rPr>
            </w:pPr>
          </w:p>
        </w:tc>
        <w:tc>
          <w:tcPr>
            <w:tcW w:w="995" w:type="dxa"/>
            <w:tcBorders>
              <w:top w:val="single" w:color="auto" w:sz="8" w:space="0"/>
              <w:left w:val="nil"/>
              <w:bottom w:val="single" w:color="auto" w:sz="8" w:space="0"/>
              <w:right w:val="nil"/>
            </w:tcBorders>
            <w:shd w:val="clear" w:color="auto" w:fill="FFFFFF" w:themeFill="background1"/>
            <w:vAlign w:val="center"/>
          </w:tcPr>
          <w:p w14:paraId="1F50C231">
            <w:pPr>
              <w:spacing w:after="0" w:line="240" w:lineRule="auto"/>
              <w:jc w:val="center"/>
              <w:rPr>
                <w:rFonts w:ascii="宋体" w:hAnsi="宋体" w:eastAsia="宋体" w:cs="宋体"/>
              </w:rPr>
            </w:pPr>
            <w:r>
              <w:rPr>
                <w:rFonts w:hint="eastAsia" w:ascii="宋体" w:hAnsi="宋体" w:eastAsia="宋体" w:cs="宋体"/>
              </w:rPr>
              <w:t>办公设备使用年限</w:t>
            </w:r>
          </w:p>
        </w:tc>
        <w:tc>
          <w:tcPr>
            <w:tcW w:w="8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0BB16F05">
            <w:pPr>
              <w:spacing w:after="0" w:line="240" w:lineRule="auto"/>
              <w:jc w:val="center"/>
              <w:rPr>
                <w:rFonts w:ascii="宋体" w:hAnsi="宋体" w:eastAsia="宋体" w:cs="宋体"/>
              </w:rPr>
            </w:pPr>
            <w:r>
              <w:rPr>
                <w:rFonts w:hint="eastAsia" w:ascii="宋体" w:hAnsi="宋体" w:eastAsia="宋体" w:cs="宋体"/>
              </w:rPr>
              <w:t>4</w:t>
            </w:r>
          </w:p>
        </w:tc>
        <w:tc>
          <w:tcPr>
            <w:tcW w:w="3912" w:type="dxa"/>
            <w:tcBorders>
              <w:top w:val="single" w:color="auto" w:sz="8" w:space="0"/>
              <w:left w:val="nil"/>
              <w:bottom w:val="single" w:color="auto" w:sz="8" w:space="0"/>
              <w:right w:val="nil"/>
            </w:tcBorders>
            <w:shd w:val="clear" w:color="auto" w:fill="FFFFFF" w:themeFill="background1"/>
            <w:vAlign w:val="center"/>
          </w:tcPr>
          <w:p w14:paraId="5C748608">
            <w:pPr>
              <w:spacing w:after="0" w:line="240" w:lineRule="auto"/>
              <w:jc w:val="both"/>
              <w:rPr>
                <w:rFonts w:ascii="宋体" w:hAnsi="宋体" w:eastAsia="宋体" w:cs="宋体"/>
              </w:rPr>
            </w:pPr>
            <w:r>
              <w:rPr>
                <w:rFonts w:hint="eastAsia" w:ascii="宋体" w:hAnsi="宋体" w:eastAsia="宋体" w:cs="宋体"/>
              </w:rPr>
              <w:t>办公设备使用年限</w:t>
            </w:r>
          </w:p>
        </w:tc>
        <w:tc>
          <w:tcPr>
            <w:tcW w:w="573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424CD8B8">
            <w:pPr>
              <w:spacing w:after="0" w:line="240" w:lineRule="auto"/>
              <w:jc w:val="both"/>
              <w:rPr>
                <w:rFonts w:ascii="宋体" w:hAnsi="宋体" w:eastAsia="宋体" w:cs="宋体"/>
              </w:rPr>
            </w:pPr>
            <w:r>
              <w:rPr>
                <w:rFonts w:hint="eastAsia" w:ascii="宋体" w:hAnsi="宋体" w:eastAsia="宋体" w:cs="宋体"/>
              </w:rPr>
              <w:t>办公设备使用年限等于或超过《行政事业单位常用固定资产使用年限表》资产使用年限的得5分；使用年限≤年限表20%以内的得3分，使用年限＞年限表20%的不得分。</w:t>
            </w:r>
          </w:p>
        </w:tc>
        <w:tc>
          <w:tcPr>
            <w:tcW w:w="789" w:type="dxa"/>
            <w:tcBorders>
              <w:top w:val="nil"/>
              <w:left w:val="nil"/>
              <w:bottom w:val="single" w:color="auto" w:sz="8" w:space="0"/>
              <w:right w:val="single" w:color="auto" w:sz="8" w:space="0"/>
            </w:tcBorders>
            <w:shd w:val="clear" w:color="auto" w:fill="FFFFFF" w:themeFill="background1"/>
            <w:noWrap/>
            <w:vAlign w:val="center"/>
          </w:tcPr>
          <w:p w14:paraId="4704BE0C">
            <w:pPr>
              <w:spacing w:after="0" w:line="240" w:lineRule="auto"/>
              <w:jc w:val="center"/>
              <w:rPr>
                <w:rFonts w:ascii="等线" w:hAnsi="等线" w:eastAsia="等线" w:cs="宋体"/>
              </w:rPr>
            </w:pPr>
            <w:r>
              <w:rPr>
                <w:rFonts w:hint="eastAsia" w:ascii="等线" w:hAnsi="等线" w:eastAsia="等线" w:cs="宋体"/>
              </w:rPr>
              <w:t>4</w:t>
            </w:r>
          </w:p>
        </w:tc>
      </w:tr>
      <w:tr w14:paraId="1540070C">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vAlign w:val="center"/>
          </w:tcPr>
          <w:p w14:paraId="4BA14141">
            <w:pPr>
              <w:spacing w:after="0" w:line="240" w:lineRule="auto"/>
              <w:rPr>
                <w:rFonts w:ascii="宋体" w:hAnsi="宋体" w:eastAsia="宋体" w:cs="宋体"/>
                <w:color w:val="000000"/>
              </w:rPr>
            </w:pPr>
          </w:p>
        </w:tc>
        <w:tc>
          <w:tcPr>
            <w:tcW w:w="1143" w:type="dxa"/>
            <w:vMerge w:val="restart"/>
            <w:tcBorders>
              <w:top w:val="nil"/>
              <w:left w:val="single" w:color="000000" w:sz="8" w:space="0"/>
              <w:bottom w:val="nil"/>
              <w:right w:val="single" w:color="000000" w:sz="8" w:space="0"/>
            </w:tcBorders>
            <w:shd w:val="clear" w:color="auto" w:fill="auto"/>
            <w:vAlign w:val="center"/>
          </w:tcPr>
          <w:p w14:paraId="518570DA">
            <w:pPr>
              <w:spacing w:after="0" w:line="240" w:lineRule="auto"/>
              <w:jc w:val="center"/>
              <w:rPr>
                <w:rFonts w:ascii="宋体" w:hAnsi="宋体" w:eastAsia="宋体" w:cs="宋体"/>
                <w:color w:val="000000"/>
              </w:rPr>
            </w:pPr>
            <w:r>
              <w:rPr>
                <w:rFonts w:hint="eastAsia" w:ascii="宋体" w:hAnsi="宋体" w:eastAsia="宋体" w:cs="宋体"/>
                <w:color w:val="000000"/>
              </w:rPr>
              <w:t>满意度</w:t>
            </w:r>
            <w:r>
              <w:rPr>
                <w:rFonts w:hint="eastAsia" w:ascii="宋体" w:hAnsi="宋体" w:eastAsia="宋体" w:cs="宋体"/>
                <w:color w:val="000000"/>
              </w:rPr>
              <w:br w:type="textWrapping"/>
            </w:r>
            <w:r>
              <w:rPr>
                <w:rFonts w:hint="eastAsia" w:ascii="宋体" w:hAnsi="宋体" w:eastAsia="宋体" w:cs="宋体"/>
                <w:color w:val="000000"/>
              </w:rPr>
              <w:t>（10分）</w:t>
            </w:r>
          </w:p>
        </w:tc>
        <w:tc>
          <w:tcPr>
            <w:tcW w:w="995" w:type="dxa"/>
            <w:vMerge w:val="restart"/>
            <w:tcBorders>
              <w:top w:val="nil"/>
              <w:left w:val="single" w:color="000000" w:sz="8" w:space="0"/>
              <w:bottom w:val="single" w:color="000000" w:sz="8" w:space="0"/>
              <w:right w:val="single" w:color="auto" w:sz="8" w:space="0"/>
            </w:tcBorders>
            <w:shd w:val="clear" w:color="auto" w:fill="FFFFFF" w:themeFill="background1"/>
            <w:vAlign w:val="center"/>
          </w:tcPr>
          <w:p w14:paraId="26D3DE48">
            <w:pPr>
              <w:spacing w:after="0" w:line="240" w:lineRule="auto"/>
              <w:jc w:val="center"/>
              <w:rPr>
                <w:rFonts w:ascii="宋体" w:hAnsi="宋体" w:eastAsia="宋体" w:cs="宋体"/>
              </w:rPr>
            </w:pPr>
            <w:r>
              <w:rPr>
                <w:rFonts w:hint="eastAsia" w:ascii="宋体" w:hAnsi="宋体" w:eastAsia="宋体" w:cs="宋体"/>
              </w:rPr>
              <w:t>本机关办公</w:t>
            </w:r>
            <w:r>
              <w:rPr>
                <w:rFonts w:hint="eastAsia" w:ascii="宋体" w:hAnsi="宋体" w:eastAsia="宋体" w:cs="宋体"/>
                <w:lang w:val="en-US" w:eastAsia="zh-CN"/>
              </w:rPr>
              <w:t xml:space="preserve">  </w:t>
            </w:r>
            <w:r>
              <w:rPr>
                <w:rFonts w:hint="eastAsia" w:ascii="宋体" w:hAnsi="宋体" w:eastAsia="宋体" w:cs="宋体"/>
              </w:rPr>
              <w:t>人员</w:t>
            </w:r>
            <w:r>
              <w:rPr>
                <w:rFonts w:hint="eastAsia" w:ascii="宋体" w:hAnsi="宋体" w:eastAsia="宋体" w:cs="宋体"/>
                <w:lang w:val="en-US" w:eastAsia="zh-CN"/>
              </w:rPr>
              <w:t xml:space="preserve">  </w:t>
            </w:r>
            <w:r>
              <w:rPr>
                <w:rFonts w:hint="eastAsia" w:ascii="宋体" w:hAnsi="宋体" w:eastAsia="宋体" w:cs="宋体"/>
              </w:rPr>
              <w:t>满意度</w:t>
            </w:r>
          </w:p>
        </w:tc>
        <w:tc>
          <w:tcPr>
            <w:tcW w:w="850"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597D23AA">
            <w:pPr>
              <w:spacing w:after="0" w:line="240" w:lineRule="auto"/>
              <w:jc w:val="center"/>
              <w:rPr>
                <w:rFonts w:ascii="宋体" w:hAnsi="宋体" w:eastAsia="宋体" w:cs="宋体"/>
              </w:rPr>
            </w:pPr>
            <w:r>
              <w:rPr>
                <w:rFonts w:hint="eastAsia" w:ascii="宋体" w:hAnsi="宋体" w:eastAsia="宋体" w:cs="宋体"/>
              </w:rPr>
              <w:t>10</w:t>
            </w:r>
          </w:p>
        </w:tc>
        <w:tc>
          <w:tcPr>
            <w:tcW w:w="3912" w:type="dxa"/>
            <w:vMerge w:val="restart"/>
            <w:tcBorders>
              <w:top w:val="nil"/>
              <w:left w:val="nil"/>
              <w:bottom w:val="nil"/>
              <w:right w:val="nil"/>
            </w:tcBorders>
            <w:shd w:val="clear" w:color="auto" w:fill="FFFFFF" w:themeFill="background1"/>
            <w:vAlign w:val="center"/>
          </w:tcPr>
          <w:p w14:paraId="54B309AB">
            <w:pPr>
              <w:spacing w:after="0" w:line="240" w:lineRule="auto"/>
              <w:jc w:val="both"/>
              <w:rPr>
                <w:rFonts w:ascii="宋体" w:hAnsi="宋体" w:eastAsia="宋体" w:cs="宋体"/>
              </w:rPr>
            </w:pPr>
            <w:r>
              <w:rPr>
                <w:rFonts w:hint="eastAsia" w:ascii="宋体" w:hAnsi="宋体" w:eastAsia="宋体" w:cs="宋体"/>
              </w:rPr>
              <w:t>服务对象对项目实施效果的满意程度。</w:t>
            </w:r>
          </w:p>
        </w:tc>
        <w:tc>
          <w:tcPr>
            <w:tcW w:w="5737" w:type="dxa"/>
            <w:vMerge w:val="restart"/>
            <w:tcBorders>
              <w:top w:val="nil"/>
              <w:left w:val="single" w:color="auto" w:sz="8" w:space="0"/>
              <w:bottom w:val="single" w:color="000000" w:sz="8" w:space="0"/>
              <w:right w:val="single" w:color="auto" w:sz="8" w:space="0"/>
            </w:tcBorders>
            <w:shd w:val="clear" w:color="auto" w:fill="FFFFFF" w:themeFill="background1"/>
            <w:vAlign w:val="center"/>
          </w:tcPr>
          <w:p w14:paraId="38CF92D0">
            <w:pPr>
              <w:spacing w:after="0" w:line="240" w:lineRule="auto"/>
              <w:jc w:val="both"/>
              <w:rPr>
                <w:rFonts w:ascii="宋体" w:hAnsi="宋体" w:eastAsia="宋体" w:cs="宋体"/>
              </w:rPr>
            </w:pPr>
            <w:r>
              <w:rPr>
                <w:rFonts w:hint="eastAsia" w:ascii="宋体" w:hAnsi="宋体" w:eastAsia="宋体" w:cs="宋体"/>
              </w:rPr>
              <w:t>满意度Y=∑(非常满意比例×100%+比较满意比例×80%+基本满比例×60%+不满意比例×0%）×100%×10分。</w:t>
            </w:r>
          </w:p>
        </w:tc>
        <w:tc>
          <w:tcPr>
            <w:tcW w:w="789" w:type="dxa"/>
            <w:vMerge w:val="restart"/>
            <w:tcBorders>
              <w:top w:val="nil"/>
              <w:left w:val="single" w:color="auto" w:sz="8" w:space="0"/>
              <w:bottom w:val="single" w:color="000000" w:sz="8" w:space="0"/>
              <w:right w:val="single" w:color="auto" w:sz="8" w:space="0"/>
            </w:tcBorders>
            <w:shd w:val="clear" w:color="auto" w:fill="FFFFFF" w:themeFill="background1"/>
            <w:noWrap/>
            <w:vAlign w:val="center"/>
          </w:tcPr>
          <w:p w14:paraId="4486A6D3">
            <w:pPr>
              <w:spacing w:after="0" w:line="240" w:lineRule="auto"/>
              <w:jc w:val="center"/>
              <w:rPr>
                <w:rFonts w:ascii="等线" w:hAnsi="等线" w:eastAsia="等线" w:cs="宋体"/>
              </w:rPr>
            </w:pPr>
            <w:r>
              <w:rPr>
                <w:rFonts w:hint="eastAsia" w:ascii="等线" w:hAnsi="等线" w:eastAsia="等线" w:cs="宋体"/>
              </w:rPr>
              <w:t>9.97</w:t>
            </w:r>
          </w:p>
        </w:tc>
      </w:tr>
      <w:tr w14:paraId="51C692E5">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vAlign w:val="center"/>
          </w:tcPr>
          <w:p w14:paraId="6D252C68">
            <w:pPr>
              <w:spacing w:after="0" w:line="240" w:lineRule="auto"/>
              <w:rPr>
                <w:rFonts w:ascii="宋体" w:hAnsi="宋体" w:eastAsia="宋体" w:cs="宋体"/>
                <w:color w:val="000000"/>
              </w:rPr>
            </w:pPr>
          </w:p>
        </w:tc>
        <w:tc>
          <w:tcPr>
            <w:tcW w:w="1143" w:type="dxa"/>
            <w:vMerge w:val="continue"/>
            <w:tcBorders>
              <w:top w:val="nil"/>
              <w:left w:val="single" w:color="000000" w:sz="8" w:space="0"/>
              <w:bottom w:val="nil"/>
              <w:right w:val="single" w:color="000000" w:sz="8" w:space="0"/>
            </w:tcBorders>
            <w:vAlign w:val="center"/>
          </w:tcPr>
          <w:p w14:paraId="33B00026">
            <w:pPr>
              <w:spacing w:after="0" w:line="240" w:lineRule="auto"/>
              <w:rPr>
                <w:rFonts w:ascii="宋体" w:hAnsi="宋体" w:eastAsia="宋体" w:cs="宋体"/>
                <w:color w:val="000000"/>
              </w:rPr>
            </w:pPr>
          </w:p>
        </w:tc>
        <w:tc>
          <w:tcPr>
            <w:tcW w:w="995"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19B1941A">
            <w:pPr>
              <w:spacing w:after="0" w:line="240" w:lineRule="auto"/>
              <w:rPr>
                <w:rFonts w:ascii="宋体" w:hAnsi="宋体" w:eastAsia="宋体" w:cs="宋体"/>
              </w:rPr>
            </w:pPr>
          </w:p>
        </w:tc>
        <w:tc>
          <w:tcPr>
            <w:tcW w:w="850"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14521D8">
            <w:pPr>
              <w:spacing w:after="0" w:line="240" w:lineRule="auto"/>
              <w:rPr>
                <w:rFonts w:ascii="宋体" w:hAnsi="宋体" w:eastAsia="宋体" w:cs="宋体"/>
              </w:rPr>
            </w:pPr>
          </w:p>
        </w:tc>
        <w:tc>
          <w:tcPr>
            <w:tcW w:w="3912" w:type="dxa"/>
            <w:vMerge w:val="continue"/>
            <w:tcBorders>
              <w:top w:val="nil"/>
              <w:left w:val="nil"/>
              <w:bottom w:val="nil"/>
              <w:right w:val="nil"/>
            </w:tcBorders>
            <w:shd w:val="clear" w:color="auto" w:fill="FFFFFF" w:themeFill="background1"/>
            <w:vAlign w:val="center"/>
          </w:tcPr>
          <w:p w14:paraId="2E0DD4FE">
            <w:pPr>
              <w:spacing w:after="0" w:line="240" w:lineRule="auto"/>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3DF5B90E">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2366F60A">
            <w:pPr>
              <w:spacing w:after="0" w:line="240" w:lineRule="auto"/>
              <w:rPr>
                <w:rFonts w:ascii="等线" w:hAnsi="等线" w:eastAsia="等线" w:cs="宋体"/>
              </w:rPr>
            </w:pPr>
          </w:p>
        </w:tc>
      </w:tr>
      <w:tr w14:paraId="47407D0A">
        <w:tblPrEx>
          <w:tblCellMar>
            <w:top w:w="0" w:type="dxa"/>
            <w:left w:w="108" w:type="dxa"/>
            <w:bottom w:w="0" w:type="dxa"/>
            <w:right w:w="108" w:type="dxa"/>
          </w:tblCellMar>
        </w:tblPrEx>
        <w:trPr>
          <w:trHeight w:val="312" w:hRule="atLeast"/>
          <w:jc w:val="center"/>
        </w:trPr>
        <w:tc>
          <w:tcPr>
            <w:tcW w:w="1431" w:type="dxa"/>
            <w:vMerge w:val="continue"/>
            <w:tcBorders>
              <w:top w:val="nil"/>
              <w:left w:val="single" w:color="auto" w:sz="8" w:space="0"/>
              <w:bottom w:val="nil"/>
              <w:right w:val="single" w:color="000000" w:sz="8" w:space="0"/>
            </w:tcBorders>
            <w:vAlign w:val="center"/>
          </w:tcPr>
          <w:p w14:paraId="6F75FBE7">
            <w:pPr>
              <w:spacing w:after="0" w:line="240" w:lineRule="auto"/>
              <w:rPr>
                <w:rFonts w:ascii="宋体" w:hAnsi="宋体" w:eastAsia="宋体" w:cs="宋体"/>
                <w:color w:val="000000"/>
              </w:rPr>
            </w:pPr>
          </w:p>
        </w:tc>
        <w:tc>
          <w:tcPr>
            <w:tcW w:w="1143" w:type="dxa"/>
            <w:vMerge w:val="continue"/>
            <w:tcBorders>
              <w:top w:val="nil"/>
              <w:left w:val="single" w:color="000000" w:sz="8" w:space="0"/>
              <w:bottom w:val="nil"/>
              <w:right w:val="single" w:color="000000" w:sz="8" w:space="0"/>
            </w:tcBorders>
            <w:vAlign w:val="center"/>
          </w:tcPr>
          <w:p w14:paraId="3E95FE9E">
            <w:pPr>
              <w:spacing w:after="0" w:line="240" w:lineRule="auto"/>
              <w:rPr>
                <w:rFonts w:ascii="宋体" w:hAnsi="宋体" w:eastAsia="宋体" w:cs="宋体"/>
                <w:color w:val="000000"/>
              </w:rPr>
            </w:pPr>
          </w:p>
        </w:tc>
        <w:tc>
          <w:tcPr>
            <w:tcW w:w="995" w:type="dxa"/>
            <w:vMerge w:val="continue"/>
            <w:tcBorders>
              <w:top w:val="nil"/>
              <w:left w:val="single" w:color="000000" w:sz="8" w:space="0"/>
              <w:bottom w:val="single" w:color="000000" w:sz="8" w:space="0"/>
              <w:right w:val="single" w:color="auto" w:sz="8" w:space="0"/>
            </w:tcBorders>
            <w:shd w:val="clear" w:color="auto" w:fill="FFFFFF" w:themeFill="background1"/>
            <w:vAlign w:val="center"/>
          </w:tcPr>
          <w:p w14:paraId="5D2822FB">
            <w:pPr>
              <w:spacing w:after="0" w:line="240" w:lineRule="auto"/>
              <w:rPr>
                <w:rFonts w:ascii="宋体" w:hAnsi="宋体" w:eastAsia="宋体" w:cs="宋体"/>
              </w:rPr>
            </w:pPr>
          </w:p>
        </w:tc>
        <w:tc>
          <w:tcPr>
            <w:tcW w:w="850"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10B352E5">
            <w:pPr>
              <w:spacing w:after="0" w:line="240" w:lineRule="auto"/>
              <w:rPr>
                <w:rFonts w:ascii="宋体" w:hAnsi="宋体" w:eastAsia="宋体" w:cs="宋体"/>
              </w:rPr>
            </w:pPr>
          </w:p>
        </w:tc>
        <w:tc>
          <w:tcPr>
            <w:tcW w:w="3912" w:type="dxa"/>
            <w:vMerge w:val="continue"/>
            <w:tcBorders>
              <w:top w:val="nil"/>
              <w:left w:val="nil"/>
              <w:bottom w:val="nil"/>
              <w:right w:val="nil"/>
            </w:tcBorders>
            <w:shd w:val="clear" w:color="auto" w:fill="FFFFFF" w:themeFill="background1"/>
            <w:vAlign w:val="center"/>
          </w:tcPr>
          <w:p w14:paraId="76491EFD">
            <w:pPr>
              <w:spacing w:after="0" w:line="240" w:lineRule="auto"/>
              <w:rPr>
                <w:rFonts w:ascii="宋体" w:hAnsi="宋体" w:eastAsia="宋体" w:cs="宋体"/>
              </w:rPr>
            </w:pPr>
          </w:p>
        </w:tc>
        <w:tc>
          <w:tcPr>
            <w:tcW w:w="5737"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55CB65BF">
            <w:pPr>
              <w:spacing w:after="0" w:line="240" w:lineRule="auto"/>
              <w:rPr>
                <w:rFonts w:ascii="宋体" w:hAnsi="宋体" w:eastAsia="宋体" w:cs="宋体"/>
              </w:rPr>
            </w:pPr>
          </w:p>
        </w:tc>
        <w:tc>
          <w:tcPr>
            <w:tcW w:w="789" w:type="dxa"/>
            <w:vMerge w:val="continue"/>
            <w:tcBorders>
              <w:top w:val="nil"/>
              <w:left w:val="single" w:color="auto" w:sz="8" w:space="0"/>
              <w:bottom w:val="single" w:color="000000" w:sz="8" w:space="0"/>
              <w:right w:val="single" w:color="auto" w:sz="8" w:space="0"/>
            </w:tcBorders>
            <w:shd w:val="clear" w:color="auto" w:fill="FFFFFF" w:themeFill="background1"/>
            <w:vAlign w:val="center"/>
          </w:tcPr>
          <w:p w14:paraId="6FA324AF">
            <w:pPr>
              <w:spacing w:after="0" w:line="240" w:lineRule="auto"/>
              <w:rPr>
                <w:rFonts w:ascii="等线" w:hAnsi="等线" w:eastAsia="等线" w:cs="宋体"/>
              </w:rPr>
            </w:pPr>
          </w:p>
        </w:tc>
      </w:tr>
      <w:tr w14:paraId="45C8BE83">
        <w:tblPrEx>
          <w:tblCellMar>
            <w:top w:w="0" w:type="dxa"/>
            <w:left w:w="108" w:type="dxa"/>
            <w:bottom w:w="0" w:type="dxa"/>
            <w:right w:w="108" w:type="dxa"/>
          </w:tblCellMar>
        </w:tblPrEx>
        <w:trPr>
          <w:trHeight w:val="804" w:hRule="atLeast"/>
          <w:jc w:val="center"/>
        </w:trPr>
        <w:tc>
          <w:tcPr>
            <w:tcW w:w="2574"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67F1BE5B">
            <w:pPr>
              <w:spacing w:after="0" w:line="240" w:lineRule="auto"/>
              <w:jc w:val="center"/>
              <w:rPr>
                <w:rFonts w:ascii="宋体" w:hAnsi="宋体" w:eastAsia="宋体" w:cs="宋体"/>
                <w:color w:val="000000"/>
              </w:rPr>
            </w:pPr>
            <w:r>
              <w:rPr>
                <w:rFonts w:hint="eastAsia" w:ascii="宋体" w:hAnsi="宋体" w:eastAsia="宋体" w:cs="宋体"/>
                <w:color w:val="000000"/>
              </w:rPr>
              <w:t>合计</w:t>
            </w:r>
          </w:p>
        </w:tc>
        <w:tc>
          <w:tcPr>
            <w:tcW w:w="995" w:type="dxa"/>
            <w:tcBorders>
              <w:top w:val="nil"/>
              <w:left w:val="nil"/>
              <w:bottom w:val="single" w:color="auto" w:sz="8" w:space="0"/>
              <w:right w:val="nil"/>
            </w:tcBorders>
            <w:shd w:val="clear" w:color="auto" w:fill="FFFFFF" w:themeFill="background1"/>
            <w:vAlign w:val="center"/>
          </w:tcPr>
          <w:p w14:paraId="7628E08B">
            <w:pPr>
              <w:spacing w:after="0" w:line="240" w:lineRule="auto"/>
              <w:jc w:val="center"/>
              <w:rPr>
                <w:rFonts w:ascii="宋体" w:hAnsi="宋体" w:eastAsia="宋体" w:cs="宋体"/>
              </w:rPr>
            </w:pPr>
            <w:r>
              <w:rPr>
                <w:rFonts w:hint="eastAsia" w:ascii="宋体" w:hAnsi="宋体" w:eastAsia="宋体" w:cs="宋体"/>
              </w:rPr>
              <w:t>　</w:t>
            </w:r>
          </w:p>
        </w:tc>
        <w:tc>
          <w:tcPr>
            <w:tcW w:w="850" w:type="dxa"/>
            <w:tcBorders>
              <w:top w:val="nil"/>
              <w:left w:val="single" w:color="auto" w:sz="8" w:space="0"/>
              <w:bottom w:val="single" w:color="auto" w:sz="8" w:space="0"/>
              <w:right w:val="single" w:color="auto" w:sz="8" w:space="0"/>
            </w:tcBorders>
            <w:shd w:val="clear" w:color="auto" w:fill="FFFFFF" w:themeFill="background1"/>
            <w:vAlign w:val="center"/>
          </w:tcPr>
          <w:p w14:paraId="3E594281">
            <w:pPr>
              <w:spacing w:after="0" w:line="240" w:lineRule="auto"/>
              <w:jc w:val="center"/>
              <w:rPr>
                <w:rFonts w:ascii="宋体" w:hAnsi="宋体" w:eastAsia="宋体" w:cs="宋体"/>
              </w:rPr>
            </w:pPr>
            <w:r>
              <w:rPr>
                <w:rFonts w:hint="eastAsia" w:ascii="宋体" w:hAnsi="宋体" w:eastAsia="宋体" w:cs="宋体"/>
              </w:rPr>
              <w:t>100</w:t>
            </w:r>
          </w:p>
        </w:tc>
        <w:tc>
          <w:tcPr>
            <w:tcW w:w="3912" w:type="dxa"/>
            <w:tcBorders>
              <w:top w:val="single" w:color="auto" w:sz="8" w:space="0"/>
              <w:left w:val="nil"/>
              <w:bottom w:val="single" w:color="auto" w:sz="8" w:space="0"/>
              <w:right w:val="single" w:color="000000" w:sz="8" w:space="0"/>
            </w:tcBorders>
            <w:shd w:val="clear" w:color="auto" w:fill="FFFFFF" w:themeFill="background1"/>
            <w:vAlign w:val="center"/>
          </w:tcPr>
          <w:p w14:paraId="334CE08B">
            <w:pPr>
              <w:spacing w:after="0" w:line="240" w:lineRule="auto"/>
              <w:jc w:val="center"/>
              <w:rPr>
                <w:rFonts w:ascii="宋体" w:hAnsi="宋体" w:eastAsia="宋体" w:cs="宋体"/>
              </w:rPr>
            </w:pPr>
            <w:r>
              <w:rPr>
                <w:rFonts w:hint="eastAsia" w:ascii="宋体" w:hAnsi="宋体" w:eastAsia="宋体" w:cs="宋体"/>
              </w:rPr>
              <w:t>　</w:t>
            </w:r>
          </w:p>
        </w:tc>
        <w:tc>
          <w:tcPr>
            <w:tcW w:w="5737" w:type="dxa"/>
            <w:tcBorders>
              <w:top w:val="nil"/>
              <w:left w:val="nil"/>
              <w:bottom w:val="single" w:color="auto" w:sz="8" w:space="0"/>
              <w:right w:val="single" w:color="auto" w:sz="8" w:space="0"/>
            </w:tcBorders>
            <w:shd w:val="clear" w:color="auto" w:fill="FFFFFF" w:themeFill="background1"/>
            <w:vAlign w:val="center"/>
          </w:tcPr>
          <w:p w14:paraId="44B30ABC">
            <w:pPr>
              <w:spacing w:after="0" w:line="240" w:lineRule="auto"/>
              <w:rPr>
                <w:rFonts w:ascii="宋体" w:hAnsi="宋体" w:eastAsia="宋体" w:cs="宋体"/>
              </w:rPr>
            </w:pPr>
            <w:r>
              <w:rPr>
                <w:rFonts w:hint="eastAsia" w:ascii="宋体" w:hAnsi="宋体" w:eastAsia="宋体" w:cs="宋体"/>
              </w:rPr>
              <w:t>　</w:t>
            </w:r>
          </w:p>
        </w:tc>
        <w:tc>
          <w:tcPr>
            <w:tcW w:w="789" w:type="dxa"/>
            <w:tcBorders>
              <w:top w:val="nil"/>
              <w:left w:val="nil"/>
              <w:bottom w:val="single" w:color="auto" w:sz="8" w:space="0"/>
              <w:right w:val="single" w:color="auto" w:sz="8" w:space="0"/>
            </w:tcBorders>
            <w:shd w:val="clear" w:color="auto" w:fill="FFFFFF" w:themeFill="background1"/>
            <w:vAlign w:val="center"/>
          </w:tcPr>
          <w:p w14:paraId="7A9A681F">
            <w:pPr>
              <w:spacing w:after="0" w:line="240" w:lineRule="auto"/>
              <w:jc w:val="center"/>
              <w:rPr>
                <w:rFonts w:ascii="宋体" w:hAnsi="宋体" w:eastAsia="宋体" w:cs="宋体"/>
              </w:rPr>
            </w:pPr>
            <w:r>
              <w:rPr>
                <w:rFonts w:hint="eastAsia" w:ascii="宋体" w:hAnsi="宋体" w:eastAsia="宋体" w:cs="宋体"/>
              </w:rPr>
              <w:t>91.27</w:t>
            </w:r>
          </w:p>
        </w:tc>
      </w:tr>
    </w:tbl>
    <w:p w14:paraId="42D4B883"/>
    <w:p w14:paraId="5DA60BD4">
      <w:pPr>
        <w:spacing w:after="0" w:line="360" w:lineRule="auto"/>
        <w:ind w:firstLine="640" w:firstLineChars="200"/>
        <w:rPr>
          <w:rFonts w:ascii="仿宋" w:hAnsi="仿宋" w:eastAsia="仿宋" w:cs="仿宋"/>
          <w:sz w:val="32"/>
          <w:szCs w:val="32"/>
        </w:rPr>
      </w:pPr>
    </w:p>
    <w:p w14:paraId="792E76CC">
      <w:pPr>
        <w:spacing w:after="0" w:line="360" w:lineRule="auto"/>
        <w:ind w:firstLine="643" w:firstLineChars="200"/>
        <w:rPr>
          <w:rFonts w:ascii="仿宋" w:hAnsi="仿宋" w:eastAsia="仿宋" w:cs="仿宋"/>
          <w:b/>
          <w:sz w:val="32"/>
          <w:szCs w:val="32"/>
        </w:rPr>
      </w:pPr>
    </w:p>
    <w:p w14:paraId="51A20DF1">
      <w:pPr>
        <w:spacing w:after="0" w:line="360" w:lineRule="auto"/>
        <w:ind w:firstLine="643" w:firstLineChars="200"/>
        <w:rPr>
          <w:rFonts w:ascii="仿宋" w:hAnsi="仿宋" w:eastAsia="仿宋" w:cs="仿宋"/>
          <w:b/>
          <w:sz w:val="32"/>
          <w:szCs w:val="32"/>
        </w:rPr>
      </w:pPr>
    </w:p>
    <w:p w14:paraId="2CC1F605">
      <w:pPr>
        <w:spacing w:after="0" w:line="360" w:lineRule="auto"/>
        <w:ind w:firstLine="643" w:firstLineChars="200"/>
        <w:rPr>
          <w:rFonts w:ascii="仿宋" w:hAnsi="仿宋" w:eastAsia="仿宋" w:cs="仿宋"/>
          <w:b/>
          <w:sz w:val="32"/>
          <w:szCs w:val="32"/>
        </w:rPr>
      </w:pPr>
    </w:p>
    <w:p w14:paraId="69AD8F54">
      <w:pPr>
        <w:spacing w:after="0" w:line="360" w:lineRule="auto"/>
        <w:ind w:firstLine="643" w:firstLineChars="200"/>
        <w:rPr>
          <w:rFonts w:ascii="仿宋" w:hAnsi="仿宋" w:eastAsia="仿宋" w:cs="仿宋"/>
          <w:b/>
          <w:sz w:val="32"/>
          <w:szCs w:val="32"/>
        </w:rPr>
      </w:pPr>
    </w:p>
    <w:p w14:paraId="1DD2FE6F">
      <w:pPr>
        <w:spacing w:after="0" w:line="360" w:lineRule="auto"/>
        <w:ind w:firstLine="643" w:firstLineChars="200"/>
        <w:rPr>
          <w:rFonts w:ascii="仿宋" w:hAnsi="仿宋" w:eastAsia="仿宋" w:cs="仿宋"/>
          <w:b/>
          <w:sz w:val="32"/>
          <w:szCs w:val="32"/>
        </w:rPr>
      </w:pPr>
    </w:p>
    <w:p w14:paraId="4BD3FEC9">
      <w:pPr>
        <w:spacing w:after="0" w:line="360" w:lineRule="auto"/>
        <w:ind w:firstLine="643" w:firstLineChars="200"/>
        <w:rPr>
          <w:rFonts w:hint="eastAsia" w:ascii="仿宋" w:hAnsi="仿宋" w:eastAsia="仿宋" w:cs="仿宋"/>
          <w:b/>
          <w:sz w:val="32"/>
          <w:szCs w:val="32"/>
        </w:rPr>
      </w:pPr>
    </w:p>
    <w:p w14:paraId="222C6679"/>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7D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CC755">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7CC755">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U0OTkwNTJmMTFjZDdhZGI4ZDlkMmRkODE2NzAifQ=="/>
  </w:docVars>
  <w:rsids>
    <w:rsidRoot w:val="004D14E3"/>
    <w:rsid w:val="000B78A8"/>
    <w:rsid w:val="00132088"/>
    <w:rsid w:val="00315CAC"/>
    <w:rsid w:val="004D14E3"/>
    <w:rsid w:val="00582599"/>
    <w:rsid w:val="00DC203B"/>
    <w:rsid w:val="00DE19C8"/>
    <w:rsid w:val="00F67F06"/>
    <w:rsid w:val="00F81B9B"/>
    <w:rsid w:val="088C40A7"/>
    <w:rsid w:val="0D66097E"/>
    <w:rsid w:val="135A09DF"/>
    <w:rsid w:val="31B363AD"/>
    <w:rsid w:val="380019B1"/>
    <w:rsid w:val="47255732"/>
    <w:rsid w:val="479F2584"/>
    <w:rsid w:val="48737BF0"/>
    <w:rsid w:val="50C26703"/>
    <w:rsid w:val="5C775AB6"/>
    <w:rsid w:val="6C135BEF"/>
    <w:rsid w:val="6CD50CF6"/>
    <w:rsid w:val="761A3B63"/>
    <w:rsid w:val="772155D7"/>
    <w:rsid w:val="779E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3437</Words>
  <Characters>3519</Characters>
  <Lines>84</Lines>
  <Paragraphs>23</Paragraphs>
  <TotalTime>7</TotalTime>
  <ScaleCrop>false</ScaleCrop>
  <LinksUpToDate>false</LinksUpToDate>
  <CharactersWithSpaces>3548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2023-08-27T03:06:00Z</dcterms:created>
  <dc:creator>lenovo</dc:creator>
  <cp:lastModifiedBy>演示人</cp:lastModifiedBy>
  <cp:lastPrinted>2023-08-27T08:11:00Z</cp:lastPrinted>
  <dcterms:modified xsi:type="dcterms:W3CDTF">2025-08-27T02:04:40Z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FDAB1DA9E80D4416B8BC22C4CC0837A1_12</vt:lpwstr>
  </property>
  <property fmtid="{D5CDD505-2E9C-101B-9397-08002B2CF9AE}" pid="4" name="KSOTemplateDocerSaveRecord">
    <vt:lpwstr>eyJoZGlkIjoiMGYwN2Q0ZjllOTdiMWVkYTVkOTM2MmUzZDU2MTgwMWMiLCJ1c2VySWQiOiI0MDUyNzY4MDYifQ==</vt:lpwstr>
  </property>
</Properties>
</file>