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1"/>
          <w:numId w:val="0"/>
        </w:numPr>
        <w:spacing w:after="0" w:line="240" w:lineRule="auto"/>
        <w:ind w:firstLine="880" w:firstLineChars="200"/>
        <w:jc w:val="center"/>
        <w:rPr>
          <w:rFonts w:hint="eastAsia" w:ascii="方正小标宋简体" w:hAnsi="宋体" w:eastAsia="方正小标宋简体" w:cs="Times New Roman"/>
          <w:kern w:val="2"/>
          <w:sz w:val="44"/>
          <w:szCs w:val="44"/>
        </w:rPr>
      </w:pPr>
    </w:p>
    <w:p>
      <w:pPr>
        <w:spacing w:after="0" w:line="360" w:lineRule="auto"/>
        <w:rPr>
          <w:rFonts w:ascii="仿宋" w:hAnsi="仿宋" w:eastAsia="仿宋" w:cs="仿宋"/>
          <w:b/>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2022年度全区政府网站群应用平台</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维护</w:t>
      </w:r>
      <w:r>
        <w:rPr>
          <w:rFonts w:hint="eastAsia" w:ascii="方正小标宋简体" w:hAnsi="方正小标宋简体" w:eastAsia="方正小标宋简体" w:cs="方正小标宋简体"/>
          <w:sz w:val="44"/>
          <w:szCs w:val="44"/>
          <w:lang w:eastAsia="zh-CN"/>
        </w:rPr>
        <w:t>费</w:t>
      </w:r>
      <w:r>
        <w:rPr>
          <w:rFonts w:hint="eastAsia" w:ascii="方正小标宋简体" w:hAnsi="方正小标宋简体" w:eastAsia="方正小标宋简体" w:cs="方正小标宋简体"/>
          <w:sz w:val="44"/>
          <w:szCs w:val="44"/>
        </w:rPr>
        <w:t>项目绩效评价简版报告</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一、项目基本情况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为整体推进预算绩效管理工作，提高财政资金配置效率和使用效益</w:t>
      </w:r>
      <w:r>
        <w:rPr>
          <w:rFonts w:hint="eastAsia" w:ascii="仿宋" w:hAnsi="仿宋" w:eastAsia="仿宋" w:cs="仿宋"/>
          <w:sz w:val="32"/>
          <w:szCs w:val="32"/>
          <w:lang w:eastAsia="zh-CN"/>
        </w:rPr>
        <w:t>，</w:t>
      </w:r>
      <w:r>
        <w:rPr>
          <w:rFonts w:hint="eastAsia" w:ascii="仿宋" w:hAnsi="仿宋" w:eastAsia="仿宋" w:cs="仿宋"/>
          <w:sz w:val="32"/>
          <w:szCs w:val="32"/>
        </w:rPr>
        <w:t>根据《内蒙古自治区财政厅关于开展2022年财政支出绩效重点评价工作的通知》《内蒙古自治区财政厅关于印发〈内蒙古自治区关于全面实施预算绩效管理的实施意见〉的通知》（内财监〔2019〕1343号）有关要求</w:t>
      </w:r>
      <w:r>
        <w:rPr>
          <w:rFonts w:hint="eastAsia" w:ascii="仿宋" w:hAnsi="仿宋" w:eastAsia="仿宋" w:cs="仿宋"/>
          <w:sz w:val="32"/>
          <w:szCs w:val="32"/>
          <w:lang w:eastAsia="zh-CN"/>
        </w:rPr>
        <w:t>，</w:t>
      </w:r>
      <w:r>
        <w:rPr>
          <w:rFonts w:hint="eastAsia" w:ascii="仿宋" w:hAnsi="仿宋" w:eastAsia="仿宋" w:cs="仿宋"/>
          <w:sz w:val="32"/>
          <w:szCs w:val="32"/>
        </w:rPr>
        <w:t>对全区政府网站群应用平台维护项目进行专项绩效评价。</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内蒙古自治区人民政府办公厅“全区政府网站群应用平台维护”项目主要用于保障全区政府系统蒙古文网站群内容、资源、数据库、服务器、终端更新</w:t>
      </w:r>
      <w:r>
        <w:rPr>
          <w:rFonts w:hint="eastAsia" w:ascii="仿宋" w:hAnsi="仿宋" w:eastAsia="仿宋" w:cs="仿宋"/>
          <w:sz w:val="32"/>
          <w:szCs w:val="32"/>
          <w:lang w:eastAsia="zh-CN"/>
        </w:rPr>
        <w:t>的</w:t>
      </w:r>
      <w:r>
        <w:rPr>
          <w:rFonts w:hint="eastAsia" w:ascii="仿宋" w:hAnsi="仿宋" w:eastAsia="仿宋" w:cs="仿宋"/>
          <w:sz w:val="32"/>
          <w:szCs w:val="32"/>
        </w:rPr>
        <w:t>维护及安全运行。</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实施是为更好服务于传统蒙古语言文字使用群众，建立涵盖自治区、盟市及县三级政府的蒙古文政务网站群。蒙古文内容发布系统最具特殊性，需要升级完善蒙古文网站内容管理系统，包括蒙古文发布系统、网站专用字体、页面定制、开发、扩展、网站设计、搜索引擎，各类在线互动功能和数据统计，静态发布，资源库，舆情管理以及相应的技术培训和支持</w:t>
      </w:r>
      <w:r>
        <w:rPr>
          <w:rFonts w:hint="eastAsia" w:ascii="仿宋" w:hAnsi="仿宋" w:eastAsia="仿宋" w:cs="仿宋"/>
          <w:sz w:val="32"/>
          <w:szCs w:val="32"/>
          <w:lang w:eastAsia="zh-CN"/>
        </w:rPr>
        <w:t>，</w:t>
      </w:r>
      <w:r>
        <w:rPr>
          <w:rFonts w:hint="eastAsia" w:ascii="仿宋" w:hAnsi="仿宋" w:eastAsia="仿宋" w:cs="仿宋"/>
          <w:sz w:val="32"/>
          <w:szCs w:val="32"/>
        </w:rPr>
        <w:t>同时进行各站点之间的数据共享。</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内蒙古自治区翻译中心承担自治区蒙古文网站和政务服务平台建设运维工作和政府网站、政务服务新媒体信息发布审核工作。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二、绩效评价工作开展情况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包括：前期准备、组织实施、评价分析、沟通反馈</w:t>
      </w:r>
      <w:bookmarkStart w:id="0" w:name="_GoBack"/>
      <w:bookmarkEnd w:id="0"/>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w:t>
      </w:r>
      <w:r>
        <w:rPr>
          <w:rFonts w:hint="eastAsia" w:ascii="楷体" w:hAnsi="楷体" w:eastAsia="楷体" w:cs="楷体"/>
          <w:sz w:val="32"/>
          <w:szCs w:val="32"/>
          <w:lang w:val="en-US" w:eastAsia="zh-CN"/>
        </w:rPr>
        <w:t>)</w:t>
      </w:r>
      <w:r>
        <w:rPr>
          <w:rFonts w:hint="eastAsia" w:ascii="楷体" w:hAnsi="楷体" w:eastAsia="楷体" w:cs="楷体"/>
          <w:sz w:val="32"/>
          <w:szCs w:val="32"/>
        </w:rPr>
        <w:t>前期准备</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成立项目绩效评价工作组，开展前期准备工作，充分了解项目情况，初步制定项目绩效评价指标和评价标准。 </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制定项目绩效评价工作方案及指标体系</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评价方案和指标体系形成初稿后，经项目负责人复核后完善评价方案修改意见，形成正式绩效评价方案。</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组织实施</w:t>
      </w:r>
      <w:r>
        <w:rPr>
          <w:rFonts w:hint="eastAsia" w:ascii="楷体" w:hAnsi="楷体" w:eastAsia="楷体" w:cs="楷体"/>
          <w:sz w:val="32"/>
          <w:szCs w:val="32"/>
          <w:lang w:eastAsia="zh-CN"/>
        </w:rPr>
        <w:t>。</w:t>
      </w:r>
      <w:r>
        <w:rPr>
          <w:rFonts w:hint="eastAsia" w:ascii="仿宋" w:hAnsi="仿宋" w:eastAsia="仿宋" w:cs="仿宋"/>
          <w:sz w:val="32"/>
          <w:szCs w:val="32"/>
        </w:rPr>
        <w:t>绩效评价的组织实施阶段主要分为三个步骤：人员培训</w:t>
      </w:r>
      <w:r>
        <w:rPr>
          <w:rFonts w:hint="eastAsia" w:ascii="仿宋" w:hAnsi="仿宋" w:eastAsia="仿宋" w:cs="仿宋"/>
          <w:sz w:val="32"/>
          <w:szCs w:val="32"/>
          <w:lang w:eastAsia="zh-CN"/>
        </w:rPr>
        <w:t>；</w:t>
      </w:r>
      <w:r>
        <w:rPr>
          <w:rFonts w:hint="eastAsia" w:ascii="仿宋" w:hAnsi="仿宋" w:eastAsia="仿宋" w:cs="仿宋"/>
          <w:sz w:val="32"/>
          <w:szCs w:val="32"/>
        </w:rPr>
        <w:t>条件审查</w:t>
      </w:r>
      <w:r>
        <w:rPr>
          <w:rFonts w:hint="eastAsia" w:ascii="仿宋" w:hAnsi="仿宋" w:eastAsia="仿宋" w:cs="仿宋"/>
          <w:sz w:val="32"/>
          <w:szCs w:val="32"/>
          <w:lang w:eastAsia="zh-CN"/>
        </w:rPr>
        <w:t>；</w:t>
      </w:r>
      <w:r>
        <w:rPr>
          <w:rFonts w:hint="eastAsia" w:ascii="仿宋" w:hAnsi="仿宋" w:eastAsia="仿宋" w:cs="仿宋"/>
          <w:sz w:val="32"/>
          <w:szCs w:val="32"/>
        </w:rPr>
        <w:t>分析评价，包括现场评价与非现场评价。</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评价分析</w:t>
      </w:r>
      <w:r>
        <w:rPr>
          <w:rFonts w:hint="eastAsia" w:ascii="楷体" w:hAnsi="楷体" w:eastAsia="楷体" w:cs="楷体"/>
          <w:sz w:val="32"/>
          <w:szCs w:val="32"/>
          <w:lang w:eastAsia="zh-CN"/>
        </w:rPr>
        <w:t>。</w:t>
      </w:r>
      <w:r>
        <w:rPr>
          <w:rFonts w:hint="eastAsia" w:ascii="仿宋" w:hAnsi="仿宋" w:eastAsia="仿宋" w:cs="仿宋"/>
          <w:sz w:val="32"/>
          <w:szCs w:val="32"/>
        </w:rPr>
        <w:t>对采集的数据资料进行复核汇总、分类整理和综合分析。按照设立的评价指标、标准、权重、方法实施评价，并形成评价结论。完成绩效评价报告初稿的撰写。</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沟通反馈</w:t>
      </w:r>
      <w:r>
        <w:rPr>
          <w:rFonts w:hint="eastAsia" w:ascii="楷体" w:hAnsi="楷体" w:eastAsia="楷体" w:cs="楷体"/>
          <w:sz w:val="32"/>
          <w:szCs w:val="32"/>
          <w:lang w:eastAsia="zh-CN"/>
        </w:rPr>
        <w:t>。</w:t>
      </w:r>
      <w:r>
        <w:rPr>
          <w:rFonts w:hint="eastAsia" w:ascii="仿宋" w:hAnsi="仿宋" w:eastAsia="仿宋" w:cs="仿宋"/>
          <w:sz w:val="32"/>
          <w:szCs w:val="32"/>
        </w:rPr>
        <w:t>需深入了解委托方的需求，同时加强与委托方之间的沟通、协调配合，及时进行信息反馈。</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三、综合评价情况及评价结论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该项目绩效评价得分为91.46分，评价结论为“优”。</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四、主要经验及做法、存在的问题及原因分析</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（一）主要经验及做法</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做好网络安全工作</w:t>
      </w:r>
      <w:r>
        <w:rPr>
          <w:rFonts w:hint="eastAsia" w:ascii="仿宋" w:hAnsi="仿宋" w:eastAsia="仿宋" w:cs="仿宋"/>
          <w:b/>
          <w:bCs/>
          <w:sz w:val="32"/>
          <w:szCs w:val="32"/>
          <w:lang w:eastAsia="zh-CN"/>
        </w:rPr>
        <w:t>。</w:t>
      </w:r>
      <w:r>
        <w:rPr>
          <w:rFonts w:hint="eastAsia" w:ascii="仿宋" w:hAnsi="仿宋" w:eastAsia="仿宋" w:cs="仿宋"/>
          <w:sz w:val="32"/>
          <w:szCs w:val="32"/>
        </w:rPr>
        <w:t>内蒙古自治区翻译中心为了更好地利用财政资金，做好网络安全工作，编制了《自治区翻译中心网络安全工作方案》，做到工作有规划，整体有部署，落实有程序。严格贯彻落实习近平总书记关于加强网络安全的要求，加强整体网络安全意识，增强网络安全防御能力。一是加强对设备安全、网络安全、数据安全等信息化建设全方位的安全管理，提升网络安全防护水平。二是做好当前151个站点的运营维护，</w:t>
      </w:r>
      <w:r>
        <w:rPr>
          <w:rFonts w:hint="eastAsia" w:ascii="仿宋" w:hAnsi="仿宋" w:eastAsia="仿宋" w:cs="仿宋"/>
          <w:sz w:val="32"/>
          <w:szCs w:val="32"/>
          <w:lang w:eastAsia="zh-CN"/>
        </w:rPr>
        <w:t>确保</w:t>
      </w:r>
      <w:r>
        <w:rPr>
          <w:rFonts w:hint="eastAsia" w:ascii="仿宋" w:hAnsi="仿宋" w:eastAsia="仿宋" w:cs="仿宋"/>
          <w:sz w:val="32"/>
          <w:szCs w:val="32"/>
        </w:rPr>
        <w:t>网站群数据安全、平台安全、服务器安全</w:t>
      </w:r>
      <w:r>
        <w:rPr>
          <w:rFonts w:hint="eastAsia" w:ascii="仿宋" w:hAnsi="仿宋" w:eastAsia="仿宋" w:cs="仿宋"/>
          <w:sz w:val="32"/>
          <w:szCs w:val="32"/>
          <w:lang w:eastAsia="zh-CN"/>
        </w:rPr>
        <w:t>、</w:t>
      </w:r>
      <w:r>
        <w:rPr>
          <w:rFonts w:hint="eastAsia" w:ascii="仿宋" w:hAnsi="仿宋" w:eastAsia="仿宋" w:cs="仿宋"/>
          <w:sz w:val="32"/>
          <w:szCs w:val="32"/>
        </w:rPr>
        <w:t>舆情管理安全。</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不断优化网站和公众号建设</w:t>
      </w:r>
      <w:r>
        <w:rPr>
          <w:rFonts w:hint="eastAsia" w:ascii="仿宋" w:hAnsi="仿宋" w:eastAsia="仿宋" w:cs="仿宋"/>
          <w:b/>
          <w:bCs/>
          <w:sz w:val="32"/>
          <w:szCs w:val="32"/>
          <w:lang w:eastAsia="zh-CN"/>
        </w:rPr>
        <w:t>。</w:t>
      </w:r>
      <w:r>
        <w:rPr>
          <w:rFonts w:hint="eastAsia" w:ascii="仿宋" w:hAnsi="仿宋" w:eastAsia="仿宋" w:cs="仿宋"/>
          <w:sz w:val="32"/>
          <w:szCs w:val="32"/>
        </w:rPr>
        <w:t>做好蒙古文网站与公众号重点专题专栏工作，设立“铸牢中华民族共同体意识”专栏，常态化开展“铸牢中华民族共同体意识”宣传教育，重点选用党的二十大报告中的热词、金句、新表述等，提供蒙古语翻译参考。做好网站、政务服务新媒体关于党的二十大、自治区第十一次党代会、自治区两会、习近平新时代中国特色社会主义思想主题教育专栏，开展自治区政府蒙古文网站重点专题以及蒙古文微信公众号专题海报制作工作。</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（二）存在的问题及原因分析</w:t>
      </w:r>
      <w:r>
        <w:rPr>
          <w:rFonts w:hint="eastAsia" w:ascii="楷体" w:hAnsi="楷体" w:eastAsia="楷体" w:cs="楷体"/>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项目预算绩效目标与指标设置不够全面、明确。</w:t>
      </w:r>
      <w:r>
        <w:rPr>
          <w:rFonts w:hint="eastAsia" w:ascii="仿宋" w:hAnsi="仿宋" w:eastAsia="仿宋" w:cs="仿宋"/>
          <w:sz w:val="32"/>
          <w:szCs w:val="32"/>
        </w:rPr>
        <w:t>绩效目标的内容既包含预期产出，又包含预期效益。“全区政府网站群应用平台维护”项目绩效目标的设定没有预期产出，且缺乏数据支撑，目标完成情况描述不全面。项目产出的数量指标、质量指标、时效指标、成本指标设置不完整，不能通过绩效指标的实现程度反映项目管理过程、项目产出和效益效果等实现情况，不便于进行完整、准确、科学的绩效评价。</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资金管理制度比较健全，虽然能得到执行，仍存在执行效果不理想</w:t>
      </w:r>
      <w:r>
        <w:rPr>
          <w:rFonts w:hint="eastAsia" w:ascii="仿宋" w:hAnsi="仿宋" w:eastAsia="仿宋" w:cs="仿宋"/>
          <w:b/>
          <w:bCs/>
          <w:sz w:val="32"/>
          <w:szCs w:val="32"/>
          <w:lang w:eastAsia="zh-CN"/>
        </w:rPr>
        <w:t>的问题。</w:t>
      </w:r>
      <w:r>
        <w:rPr>
          <w:rFonts w:hint="eastAsia" w:ascii="仿宋" w:hAnsi="仿宋" w:eastAsia="仿宋" w:cs="仿宋"/>
          <w:sz w:val="32"/>
          <w:szCs w:val="32"/>
        </w:rPr>
        <w:t>内蒙古自治区翻译中心承担自治区蒙古文网站和政务服务平台建设运维工作和政府网站、政务服务新媒体信息发布审核工作。在签订全区政府网站群应用平台维护项目中，存在合同审批和签订滞后情况。项目合同明确服务内容，没有明确项目绩效目标和质量技术标准，项目经济效益和社会效益不明确、没有量化等</w:t>
      </w:r>
      <w:r>
        <w:rPr>
          <w:rFonts w:hint="eastAsia" w:ascii="仿宋" w:hAnsi="仿宋" w:eastAsia="仿宋" w:cs="仿宋"/>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五、有关建议</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（一）制定科学、合理的绩效目标与指标体系。</w:t>
      </w:r>
      <w:r>
        <w:rPr>
          <w:rFonts w:hint="eastAsia" w:ascii="仿宋" w:hAnsi="仿宋" w:eastAsia="仿宋" w:cs="仿宋"/>
          <w:sz w:val="32"/>
          <w:szCs w:val="32"/>
        </w:rPr>
        <w:t>建议项目</w:t>
      </w:r>
      <w:r>
        <w:rPr>
          <w:rFonts w:hint="eastAsia" w:ascii="仿宋" w:hAnsi="仿宋" w:eastAsia="仿宋" w:cs="仿宋"/>
          <w:sz w:val="32"/>
          <w:szCs w:val="32"/>
          <w:lang w:eastAsia="zh-CN"/>
        </w:rPr>
        <w:t>负责</w:t>
      </w:r>
      <w:r>
        <w:rPr>
          <w:rFonts w:hint="eastAsia" w:ascii="仿宋" w:hAnsi="仿宋" w:eastAsia="仿宋" w:cs="仿宋"/>
          <w:sz w:val="32"/>
          <w:szCs w:val="32"/>
        </w:rPr>
        <w:t>单位根据项目实际情况，结合《内蒙古自治区财政厅关于印发〈内蒙古自治区关于全面实施预算绩效管理的实施意见〉的通知》（内财监〔2019〕1343号）要求，设置科学、合理、项目明确、内容具体、可以量化的绩效目标与指标体系，使用规范明晰的绩效管理表格等规范资料，规划好专项资金所对应的各目标具体要求，为项目目标考核和绩效评价等绩效管理工作提供可靠依据。</w:t>
      </w:r>
      <w:r>
        <w:rPr>
          <w:rFonts w:hint="eastAsia" w:ascii="仿宋" w:hAnsi="仿宋" w:eastAsia="仿宋" w:cs="仿宋"/>
          <w:sz w:val="32"/>
          <w:szCs w:val="32"/>
          <w:lang w:eastAsia="zh-CN"/>
        </w:rPr>
        <w:t>建议</w:t>
      </w:r>
      <w:r>
        <w:rPr>
          <w:rFonts w:hint="eastAsia" w:ascii="仿宋" w:hAnsi="仿宋" w:eastAsia="仿宋" w:cs="仿宋"/>
          <w:sz w:val="32"/>
          <w:szCs w:val="32"/>
        </w:rPr>
        <w:t>完善和规范项目预算申报，尤其是应设立清晰、明了、可量化的绩效指标，以便对财政资金的管理和使用情况进行全面、完整、准确、科学的绩效评价，促进财政资金使用效益不断提高。</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楷体" w:hAnsi="楷体" w:eastAsia="楷体" w:cs="楷体"/>
          <w:sz w:val="32"/>
          <w:szCs w:val="32"/>
        </w:rPr>
        <w:t>（二）加大资金管理制度执行力度</w:t>
      </w:r>
      <w:r>
        <w:rPr>
          <w:rFonts w:hint="eastAsia" w:ascii="楷体" w:hAnsi="楷体" w:eastAsia="楷体" w:cs="楷体"/>
          <w:sz w:val="32"/>
          <w:szCs w:val="32"/>
          <w:lang w:eastAsia="zh-CN"/>
        </w:rPr>
        <w:t>。</w:t>
      </w:r>
      <w:r>
        <w:rPr>
          <w:rFonts w:hint="eastAsia" w:ascii="仿宋" w:hAnsi="仿宋" w:eastAsia="仿宋" w:cs="仿宋"/>
          <w:sz w:val="32"/>
          <w:szCs w:val="32"/>
        </w:rPr>
        <w:t>按照</w:t>
      </w:r>
      <w:r>
        <w:rPr>
          <w:rFonts w:hint="eastAsia" w:ascii="仿宋" w:hAnsi="仿宋" w:eastAsia="仿宋" w:cs="仿宋"/>
          <w:sz w:val="32"/>
          <w:szCs w:val="32"/>
          <w:lang w:eastAsia="zh-CN"/>
        </w:rPr>
        <w:t>相关</w:t>
      </w:r>
      <w:r>
        <w:rPr>
          <w:rFonts w:hint="eastAsia" w:ascii="仿宋" w:hAnsi="仿宋" w:eastAsia="仿宋" w:cs="仿宋"/>
          <w:sz w:val="32"/>
          <w:szCs w:val="32"/>
        </w:rPr>
        <w:t>资金管理制度，加大资金管理执行力度，实行问责机制。按照资金使用审批程序，规范合同签订和管理。</w:t>
      </w:r>
      <w:r>
        <w:rPr>
          <w:rFonts w:hint="eastAsia" w:ascii="仿宋" w:hAnsi="仿宋" w:eastAsia="仿宋" w:cs="仿宋"/>
          <w:sz w:val="32"/>
          <w:szCs w:val="32"/>
          <w:lang w:eastAsia="zh-CN"/>
        </w:rPr>
        <w:t>根据</w:t>
      </w:r>
      <w:r>
        <w:rPr>
          <w:rFonts w:hint="eastAsia" w:ascii="仿宋" w:hAnsi="仿宋" w:eastAsia="仿宋" w:cs="仿宋"/>
          <w:sz w:val="32"/>
          <w:szCs w:val="32"/>
        </w:rPr>
        <w:t>全面预算绩效实施</w:t>
      </w:r>
      <w:r>
        <w:rPr>
          <w:rFonts w:hint="eastAsia" w:ascii="仿宋" w:hAnsi="仿宋" w:eastAsia="仿宋" w:cs="仿宋"/>
          <w:sz w:val="32"/>
          <w:szCs w:val="32"/>
          <w:lang w:eastAsia="zh-CN"/>
        </w:rPr>
        <w:t>要求</w:t>
      </w:r>
      <w:r>
        <w:rPr>
          <w:rFonts w:hint="eastAsia" w:ascii="仿宋" w:hAnsi="仿宋" w:eastAsia="仿宋" w:cs="仿宋"/>
          <w:sz w:val="32"/>
          <w:szCs w:val="32"/>
        </w:rPr>
        <w:t>，所有预算资金都必须</w:t>
      </w:r>
      <w:r>
        <w:rPr>
          <w:rFonts w:hint="eastAsia" w:ascii="仿宋" w:hAnsi="仿宋" w:eastAsia="仿宋" w:cs="仿宋"/>
          <w:sz w:val="32"/>
          <w:szCs w:val="32"/>
          <w:lang w:eastAsia="zh-CN"/>
        </w:rPr>
        <w:t>设定</w:t>
      </w:r>
      <w:r>
        <w:rPr>
          <w:rFonts w:hint="eastAsia" w:ascii="仿宋" w:hAnsi="仿宋" w:eastAsia="仿宋" w:cs="仿宋"/>
          <w:sz w:val="32"/>
          <w:szCs w:val="32"/>
        </w:rPr>
        <w:t>绩效目标及指标。因此，建议项目单位在签订合同时，除明确购买服务内容及期限、合同金额、付款方式</w:t>
      </w:r>
      <w:r>
        <w:rPr>
          <w:rFonts w:hint="eastAsia" w:ascii="仿宋" w:hAnsi="仿宋" w:eastAsia="仿宋" w:cs="仿宋"/>
          <w:sz w:val="32"/>
          <w:szCs w:val="32"/>
          <w:lang w:eastAsia="zh-CN"/>
        </w:rPr>
        <w:t>及</w:t>
      </w:r>
      <w:r>
        <w:rPr>
          <w:rFonts w:hint="eastAsia" w:ascii="仿宋" w:hAnsi="仿宋" w:eastAsia="仿宋" w:cs="仿宋"/>
          <w:sz w:val="32"/>
          <w:szCs w:val="32"/>
        </w:rPr>
        <w:t>违约责任外，还应特别明确项目绩效目标及数量指标、质量指标、经济效益、社会效益、群众满意度等，</w:t>
      </w:r>
      <w:r>
        <w:rPr>
          <w:rFonts w:hint="eastAsia" w:ascii="仿宋" w:hAnsi="仿宋" w:eastAsia="仿宋" w:cs="仿宋"/>
          <w:sz w:val="32"/>
          <w:szCs w:val="32"/>
          <w:lang w:eastAsia="zh-CN"/>
        </w:rPr>
        <w:t>并且</w:t>
      </w:r>
      <w:r>
        <w:rPr>
          <w:rFonts w:hint="eastAsia" w:ascii="仿宋" w:hAnsi="仿宋" w:eastAsia="仿宋" w:cs="仿宋"/>
          <w:sz w:val="32"/>
          <w:szCs w:val="32"/>
        </w:rPr>
        <w:t>尽量做到量化，以便规范项目管理。</w:t>
      </w:r>
    </w:p>
    <w:tbl>
      <w:tblPr>
        <w:tblStyle w:val="4"/>
        <w:tblW w:w="9681" w:type="dxa"/>
        <w:jc w:val="center"/>
        <w:tblInd w:w="0" w:type="dxa"/>
        <w:tblLayout w:type="fixed"/>
        <w:tblCellMar>
          <w:top w:w="0" w:type="dxa"/>
          <w:left w:w="108" w:type="dxa"/>
          <w:bottom w:w="0" w:type="dxa"/>
          <w:right w:w="108" w:type="dxa"/>
        </w:tblCellMar>
      </w:tblPr>
      <w:tblGrid>
        <w:gridCol w:w="688"/>
        <w:gridCol w:w="656"/>
        <w:gridCol w:w="1466"/>
        <w:gridCol w:w="687"/>
        <w:gridCol w:w="2129"/>
        <w:gridCol w:w="3289"/>
        <w:gridCol w:w="766"/>
      </w:tblGrid>
      <w:tr>
        <w:tblPrEx>
          <w:tblLayout w:type="fixed"/>
          <w:tblCellMar>
            <w:top w:w="0" w:type="dxa"/>
            <w:left w:w="108" w:type="dxa"/>
            <w:bottom w:w="0" w:type="dxa"/>
            <w:right w:w="108" w:type="dxa"/>
          </w:tblCellMar>
        </w:tblPrEx>
        <w:trPr>
          <w:trHeight w:val="660" w:hRule="atLeast"/>
          <w:jc w:val="center"/>
        </w:trPr>
        <w:tc>
          <w:tcPr>
            <w:tcW w:w="9681" w:type="dxa"/>
            <w:gridSpan w:val="7"/>
            <w:tcBorders>
              <w:top w:val="nil"/>
              <w:left w:val="nil"/>
              <w:bottom w:val="single" w:color="auto" w:sz="4" w:space="0"/>
              <w:right w:val="nil"/>
            </w:tcBorders>
            <w:shd w:val="clear" w:color="auto" w:fill="auto"/>
            <w:noWrap/>
            <w:vAlign w:val="center"/>
          </w:tcPr>
          <w:p>
            <w:pPr>
              <w:spacing w:after="0" w:line="240" w:lineRule="auto"/>
              <w:jc w:val="both"/>
              <w:rPr>
                <w:rFonts w:hint="eastAsia" w:ascii="等线" w:hAnsi="等线" w:eastAsia="等线" w:cs="宋体"/>
                <w:b/>
                <w:bCs/>
                <w:sz w:val="32"/>
                <w:szCs w:val="32"/>
              </w:rPr>
            </w:pPr>
          </w:p>
          <w:p>
            <w:pPr>
              <w:spacing w:after="0" w:line="240" w:lineRule="auto"/>
              <w:jc w:val="center"/>
              <w:rPr>
                <w:rFonts w:hint="eastAsia" w:ascii="等线" w:hAnsi="等线" w:eastAsia="等线" w:cs="宋体"/>
                <w:b/>
                <w:bCs/>
                <w:sz w:val="32"/>
                <w:szCs w:val="32"/>
              </w:rPr>
            </w:pPr>
          </w:p>
          <w:p>
            <w:pPr>
              <w:spacing w:after="0" w:line="240" w:lineRule="auto"/>
              <w:jc w:val="center"/>
              <w:rPr>
                <w:rFonts w:ascii="等线" w:hAnsi="等线" w:eastAsia="等线" w:cs="宋体"/>
                <w:b/>
                <w:bCs/>
                <w:sz w:val="32"/>
                <w:szCs w:val="32"/>
              </w:rPr>
            </w:pPr>
            <w:r>
              <w:rPr>
                <w:rFonts w:hint="eastAsia" w:ascii="方正小标宋简体" w:hAnsi="方正小标宋简体" w:eastAsia="方正小标宋简体" w:cs="方正小标宋简体"/>
                <w:b w:val="0"/>
                <w:bCs w:val="0"/>
                <w:sz w:val="32"/>
                <w:szCs w:val="32"/>
              </w:rPr>
              <w:t>全区政府网站群应用平台维护费支出绩效评价</w:t>
            </w:r>
          </w:p>
        </w:tc>
      </w:tr>
      <w:tr>
        <w:tblPrEx>
          <w:tblLayout w:type="fixed"/>
          <w:tblCellMar>
            <w:top w:w="0" w:type="dxa"/>
            <w:left w:w="108" w:type="dxa"/>
            <w:bottom w:w="0" w:type="dxa"/>
            <w:right w:w="108" w:type="dxa"/>
          </w:tblCellMar>
        </w:tblPrEx>
        <w:trPr>
          <w:trHeight w:val="720" w:hRule="atLeast"/>
          <w:jc w:val="center"/>
        </w:trPr>
        <w:tc>
          <w:tcPr>
            <w:tcW w:w="68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eastAsia" w:ascii="黑体" w:hAnsi="黑体" w:eastAsia="黑体" w:cs="黑体"/>
                <w:b w:val="0"/>
                <w:bCs w:val="0"/>
              </w:rPr>
            </w:pPr>
            <w:r>
              <w:rPr>
                <w:rFonts w:hint="eastAsia" w:ascii="黑体" w:hAnsi="黑体" w:eastAsia="黑体" w:cs="黑体"/>
                <w:b w:val="0"/>
                <w:bCs w:val="0"/>
              </w:rPr>
              <w:t>一级指标</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eastAsia" w:ascii="黑体" w:hAnsi="黑体" w:eastAsia="黑体" w:cs="黑体"/>
                <w:b w:val="0"/>
                <w:bCs w:val="0"/>
              </w:rPr>
            </w:pPr>
            <w:r>
              <w:rPr>
                <w:rFonts w:hint="eastAsia" w:ascii="黑体" w:hAnsi="黑体" w:eastAsia="黑体" w:cs="黑体"/>
                <w:b w:val="0"/>
                <w:bCs w:val="0"/>
              </w:rPr>
              <w:t>二级指标</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eastAsia" w:ascii="黑体" w:hAnsi="黑体" w:eastAsia="黑体" w:cs="黑体"/>
                <w:b w:val="0"/>
                <w:bCs w:val="0"/>
              </w:rPr>
            </w:pPr>
            <w:r>
              <w:rPr>
                <w:rFonts w:hint="eastAsia" w:ascii="黑体" w:hAnsi="黑体" w:eastAsia="黑体" w:cs="黑体"/>
                <w:b w:val="0"/>
                <w:bCs w:val="0"/>
              </w:rPr>
              <w:t>三级指标</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eastAsia" w:ascii="黑体" w:hAnsi="黑体" w:eastAsia="黑体" w:cs="黑体"/>
                <w:b w:val="0"/>
                <w:bCs w:val="0"/>
              </w:rPr>
            </w:pPr>
            <w:r>
              <w:rPr>
                <w:rFonts w:hint="eastAsia" w:ascii="黑体" w:hAnsi="黑体" w:eastAsia="黑体" w:cs="黑体"/>
                <w:b w:val="0"/>
                <w:bCs w:val="0"/>
              </w:rPr>
              <w:t>指标分值</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eastAsia" w:ascii="黑体" w:hAnsi="黑体" w:eastAsia="黑体" w:cs="黑体"/>
                <w:b w:val="0"/>
                <w:bCs w:val="0"/>
              </w:rPr>
            </w:pPr>
            <w:r>
              <w:rPr>
                <w:rFonts w:hint="eastAsia" w:ascii="黑体" w:hAnsi="黑体" w:eastAsia="黑体" w:cs="黑体"/>
                <w:b w:val="0"/>
                <w:bCs w:val="0"/>
              </w:rPr>
              <w:t>指标解释</w:t>
            </w: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eastAsia" w:ascii="黑体" w:hAnsi="黑体" w:eastAsia="黑体" w:cs="黑体"/>
                <w:b w:val="0"/>
                <w:bCs w:val="0"/>
              </w:rPr>
            </w:pPr>
            <w:r>
              <w:rPr>
                <w:rFonts w:hint="eastAsia" w:ascii="黑体" w:hAnsi="黑体" w:eastAsia="黑体" w:cs="黑体"/>
                <w:b w:val="0"/>
                <w:bCs w:val="0"/>
              </w:rPr>
              <w:t>指标说明</w:t>
            </w:r>
            <w:r>
              <w:rPr>
                <w:rFonts w:hint="eastAsia" w:ascii="黑体" w:hAnsi="黑体" w:eastAsia="黑体" w:cs="黑体"/>
                <w:b w:val="0"/>
                <w:bCs w:val="0"/>
              </w:rPr>
              <w:br w:type="textWrapping"/>
            </w:r>
            <w:r>
              <w:rPr>
                <w:rFonts w:hint="eastAsia" w:ascii="黑体" w:hAnsi="黑体" w:eastAsia="黑体" w:cs="黑体"/>
                <w:b w:val="0"/>
                <w:bCs w:val="0"/>
              </w:rPr>
              <w:t>(评价要点及计算公式)</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hint="eastAsia" w:ascii="黑体" w:hAnsi="黑体" w:eastAsia="黑体" w:cs="黑体"/>
                <w:b w:val="0"/>
                <w:bCs w:val="0"/>
              </w:rPr>
            </w:pPr>
            <w:r>
              <w:rPr>
                <w:rFonts w:hint="eastAsia" w:ascii="黑体" w:hAnsi="黑体" w:eastAsia="黑体" w:cs="黑体"/>
                <w:b w:val="0"/>
                <w:bCs w:val="0"/>
              </w:rPr>
              <w:t>得分</w:t>
            </w:r>
          </w:p>
        </w:tc>
      </w:tr>
      <w:tr>
        <w:tblPrEx>
          <w:tblLayout w:type="fixed"/>
          <w:tblCellMar>
            <w:top w:w="0" w:type="dxa"/>
            <w:left w:w="108" w:type="dxa"/>
            <w:bottom w:w="0" w:type="dxa"/>
            <w:right w:w="108" w:type="dxa"/>
          </w:tblCellMar>
        </w:tblPrEx>
        <w:trPr>
          <w:trHeight w:val="312" w:hRule="atLeast"/>
          <w:jc w:val="center"/>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决策（12分）　</w:t>
            </w: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项目实施依据</w:t>
            </w:r>
            <w:r>
              <w:rPr>
                <w:rFonts w:hint="eastAsia" w:ascii="宋体" w:hAnsi="宋体" w:eastAsia="宋体" w:cs="宋体"/>
              </w:rPr>
              <w:br w:type="textWrapping"/>
            </w:r>
            <w:r>
              <w:rPr>
                <w:rFonts w:hint="eastAsia" w:ascii="宋体" w:hAnsi="宋体" w:eastAsia="宋体" w:cs="宋体"/>
              </w:rPr>
              <w:t>（4分）　</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项目实施依据充分性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2</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项目实施依据是否符合法律法规、相关政策、发展规划，用以反映和考核项目实施依据情况。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①项目具有合法有效的实施依据得1分，②项目实施启动符合国家法律法规、国民经济发展规划和产业政策得1分。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2</w:t>
            </w: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项目实施程序规范性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2</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项目决策程序是否符合相关文件的要求，用以反映和考核项目实施的规范情况。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①项目按照规定的程序启动实施得1分；②是否符合相关要求、是否已经过必要的集体决策得1分。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2</w:t>
            </w: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58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绩效目标</w:t>
            </w:r>
            <w:r>
              <w:rPr>
                <w:rFonts w:hint="eastAsia" w:ascii="宋体" w:hAnsi="宋体" w:eastAsia="宋体" w:cs="宋体"/>
              </w:rPr>
              <w:br w:type="textWrapping"/>
            </w:r>
            <w:r>
              <w:rPr>
                <w:rFonts w:hint="eastAsia" w:ascii="宋体" w:hAnsi="宋体" w:eastAsia="宋体" w:cs="宋体"/>
              </w:rPr>
              <w:t>（4分）　</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绩效目标</w:t>
            </w:r>
            <w:r>
              <w:rPr>
                <w:rFonts w:hint="eastAsia" w:ascii="宋体" w:hAnsi="宋体" w:eastAsia="宋体" w:cs="宋体"/>
              </w:rPr>
              <w:br w:type="textWrapping"/>
            </w:r>
            <w:r>
              <w:rPr>
                <w:rFonts w:hint="eastAsia" w:ascii="宋体" w:hAnsi="宋体" w:eastAsia="宋体" w:cs="宋体"/>
              </w:rPr>
              <w:t>合理性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2</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项目所设定的绩效目标是否依据充分，是否符合客观实际，用以反映和考核项目绩效目标与项目实施的相符情况。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①项目有绩效目标得0.5分；②项目绩效目标与实际工作内容具有相关性得0.5分；③项目预期产出效益和效果符合正常业绩水平得0.5分；④绩效目标指标描述完整，能够体现项目预期产出或预期效益得0.5分。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1.5</w:t>
            </w: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绩效指标</w:t>
            </w:r>
            <w:r>
              <w:rPr>
                <w:rFonts w:hint="eastAsia" w:ascii="宋体" w:hAnsi="宋体" w:eastAsia="宋体" w:cs="宋体"/>
              </w:rPr>
              <w:br w:type="textWrapping"/>
            </w:r>
            <w:r>
              <w:rPr>
                <w:rFonts w:hint="eastAsia" w:ascii="宋体" w:hAnsi="宋体" w:eastAsia="宋体" w:cs="宋体"/>
              </w:rPr>
              <w:t>明确性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2</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依据绩效目标设定的绩效指标是否清晰、细化、可衡量等，用以反映和考核项目绩效目标的明细化情况。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①项目绩效目标细化分解为具体的绩效指标</w:t>
            </w:r>
            <w:r>
              <w:rPr>
                <w:rFonts w:hint="eastAsia" w:ascii="宋体" w:hAnsi="宋体" w:eastAsia="宋体" w:cs="宋体"/>
                <w:lang w:eastAsia="zh-CN"/>
              </w:rPr>
              <w:t>得</w:t>
            </w:r>
            <w:r>
              <w:rPr>
                <w:rFonts w:hint="eastAsia" w:ascii="宋体" w:hAnsi="宋体" w:eastAsia="宋体" w:cs="宋体"/>
              </w:rPr>
              <w:t>1分；②项目通过清晰、可衡量的指标值予以体现得1分</w:t>
            </w:r>
            <w:r>
              <w:rPr>
                <w:rFonts w:hint="eastAsia" w:ascii="宋体" w:hAnsi="宋体" w:eastAsia="宋体" w:cs="宋体"/>
                <w:lang w:eastAsia="zh-CN"/>
              </w:rPr>
              <w:t>。</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1</w:t>
            </w: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40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7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资金投入</w:t>
            </w:r>
            <w:r>
              <w:rPr>
                <w:rFonts w:hint="eastAsia" w:ascii="宋体" w:hAnsi="宋体" w:eastAsia="宋体" w:cs="宋体"/>
              </w:rPr>
              <w:br w:type="textWrapping"/>
            </w:r>
            <w:r>
              <w:rPr>
                <w:rFonts w:hint="eastAsia" w:ascii="宋体" w:hAnsi="宋体" w:eastAsia="宋体" w:cs="宋体"/>
              </w:rPr>
              <w:t>（4分）</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预算编制</w:t>
            </w:r>
            <w:r>
              <w:rPr>
                <w:rFonts w:hint="eastAsia" w:ascii="宋体" w:hAnsi="宋体" w:eastAsia="宋体" w:cs="宋体"/>
              </w:rPr>
              <w:br w:type="textWrapping"/>
            </w:r>
            <w:r>
              <w:rPr>
                <w:rFonts w:hint="eastAsia" w:ascii="宋体" w:hAnsi="宋体" w:eastAsia="宋体" w:cs="宋体"/>
              </w:rPr>
              <w:t>科学性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2</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项目预算编制是否经过科学论证、有明确标准，资金额度与年度目标是否相适应，用以反映和考核项目预算编制的科学性、合理性情况。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①预算编制经过科学论证得0.5分；②预算内容与项目内容匹配得0.5分；③预算额度测算依据充分、按照标准编制得0.5分；④预算确定的项目投资额或资金量与工作任务相匹配得0.5分。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1.5</w:t>
            </w:r>
          </w:p>
        </w:tc>
      </w:tr>
      <w:tr>
        <w:tblPrEx>
          <w:tblLayout w:type="fixed"/>
          <w:tblCellMar>
            <w:top w:w="0" w:type="dxa"/>
            <w:left w:w="108" w:type="dxa"/>
            <w:bottom w:w="0" w:type="dxa"/>
            <w:right w:w="108" w:type="dxa"/>
          </w:tblCellMar>
        </w:tblPrEx>
        <w:trPr>
          <w:trHeight w:val="37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7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7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7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50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资金分配</w:t>
            </w:r>
            <w:r>
              <w:rPr>
                <w:rFonts w:hint="eastAsia" w:ascii="宋体" w:hAnsi="宋体" w:eastAsia="宋体" w:cs="宋体"/>
              </w:rPr>
              <w:br w:type="textWrapping"/>
            </w:r>
            <w:r>
              <w:rPr>
                <w:rFonts w:hint="eastAsia" w:ascii="宋体" w:hAnsi="宋体" w:eastAsia="宋体" w:cs="宋体"/>
              </w:rPr>
              <w:t>合理性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2</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项目预算资金分配是否有测算依据，与补助单位或地方实际是否相适应，用以反映和考核项目预算资金分配的科学性、合理性情况。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①项目资金使用计划详实可行得1分；②项目资金分配额度合理，与实际相适应得1分。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2</w:t>
            </w:r>
          </w:p>
        </w:tc>
      </w:tr>
      <w:tr>
        <w:tblPrEx>
          <w:tblLayout w:type="fixed"/>
          <w:tblCellMar>
            <w:top w:w="0" w:type="dxa"/>
            <w:left w:w="108" w:type="dxa"/>
            <w:bottom w:w="0" w:type="dxa"/>
            <w:right w:w="108" w:type="dxa"/>
          </w:tblCellMar>
        </w:tblPrEx>
        <w:trPr>
          <w:trHeight w:val="50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50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84" w:hRule="atLeast"/>
          <w:jc w:val="center"/>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过程（18分）</w:t>
            </w: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资金管理</w:t>
            </w:r>
            <w:r>
              <w:rPr>
                <w:rFonts w:hint="eastAsia" w:ascii="宋体" w:hAnsi="宋体" w:eastAsia="宋体" w:cs="宋体"/>
              </w:rPr>
              <w:br w:type="textWrapping"/>
            </w:r>
            <w:r>
              <w:rPr>
                <w:rFonts w:hint="eastAsia" w:ascii="宋体" w:hAnsi="宋体" w:eastAsia="宋体" w:cs="宋体"/>
              </w:rPr>
              <w:t>（10分）</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资金到位率</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3</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实际到位资金与预算资金比率，用以反映和考核资金落实情况对项目实施的总体保障程度。</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资金到位率得分=（实际到位资金/预算资金）×100%×3分。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1.73</w:t>
            </w:r>
          </w:p>
        </w:tc>
      </w:tr>
      <w:tr>
        <w:tblPrEx>
          <w:tblLayout w:type="fixed"/>
          <w:tblCellMar>
            <w:top w:w="0" w:type="dxa"/>
            <w:left w:w="108" w:type="dxa"/>
            <w:bottom w:w="0" w:type="dxa"/>
            <w:right w:w="108" w:type="dxa"/>
          </w:tblCellMar>
        </w:tblPrEx>
        <w:trPr>
          <w:trHeight w:val="38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4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4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3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预算执行率</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3</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项目预算资金是否按照计划执行，用以反映或考核项目预算执行情况。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预算执行率得分=（实际支出资金/实际到位资金）×100%×3分。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3</w:t>
            </w:r>
          </w:p>
        </w:tc>
      </w:tr>
      <w:tr>
        <w:tblPrEx>
          <w:tblLayout w:type="fixed"/>
          <w:tblCellMar>
            <w:top w:w="0" w:type="dxa"/>
            <w:left w:w="108" w:type="dxa"/>
            <w:bottom w:w="0" w:type="dxa"/>
            <w:right w:w="108" w:type="dxa"/>
          </w:tblCellMar>
        </w:tblPrEx>
        <w:trPr>
          <w:trHeight w:val="33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3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420"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资金使用合规性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4</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项目资金使用是否符合相关财务管理制度规定，用以反映和考核项目资金规范运行情况。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①符合国家财经法规和财务管理制度以及有关项目资金管理办法的规定得1分；②资金的拨付有完整的审批程序和手续得1分；③符合项目预算批复或合同规定用途得1分；④不存在截留、挤占、挪用、虚列支出等情况得1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4</w:t>
            </w:r>
          </w:p>
        </w:tc>
      </w:tr>
      <w:tr>
        <w:tblPrEx>
          <w:tblLayout w:type="fixed"/>
          <w:tblCellMar>
            <w:top w:w="0" w:type="dxa"/>
            <w:left w:w="108" w:type="dxa"/>
            <w:bottom w:w="0" w:type="dxa"/>
            <w:right w:w="108" w:type="dxa"/>
          </w:tblCellMar>
        </w:tblPrEx>
        <w:trPr>
          <w:trHeight w:val="32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4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4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4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组织实施</w:t>
            </w:r>
            <w:r>
              <w:rPr>
                <w:rFonts w:hint="eastAsia" w:ascii="宋体" w:hAnsi="宋体" w:eastAsia="宋体" w:cs="宋体"/>
              </w:rPr>
              <w:br w:type="textWrapping"/>
            </w:r>
            <w:r>
              <w:rPr>
                <w:rFonts w:hint="eastAsia" w:ascii="宋体" w:hAnsi="宋体" w:eastAsia="宋体" w:cs="宋体"/>
              </w:rPr>
              <w:t>（8分）</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管理制度健全性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3</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项目实施单位的财务和业务管理制度是否健全，用以反映和考核财务和业务管理制度对项目顺利实施保障情况。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①已制定或具有相应的财务和业务管理制度的得1.5分；②依据管理办法对预算管理、支出管理、采购管理、往来资金结算管理、现金及银行存款管理、财务监督管理</w:t>
            </w:r>
            <w:r>
              <w:rPr>
                <w:rFonts w:hint="eastAsia" w:ascii="宋体" w:hAnsi="宋体" w:eastAsia="宋体" w:cs="宋体"/>
                <w:lang w:eastAsia="zh-CN"/>
              </w:rPr>
              <w:t>作出</w:t>
            </w:r>
            <w:r>
              <w:rPr>
                <w:rFonts w:hint="eastAsia" w:ascii="宋体" w:hAnsi="宋体" w:eastAsia="宋体" w:cs="宋体"/>
              </w:rPr>
              <w:t>规定的得1.5分。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3</w:t>
            </w: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制度执行有效性</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3</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项目实施是否符合相关管理规定，用以反映和考核相关管理制度有效执行情况。</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①项目工作领导小组组织保障作用落到实处得1分，否则不得分；②遵守相关法律法规和相关管理规定、项目实施的人员条件、场地设备、信息支撑等是否落实到位得1分，否则不得分；③项目合同书、验收报告、技术鉴定等资料是否齐全并及时归档得1分，否则不得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2</w:t>
            </w: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2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财务管理执行情况</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2</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资金管理、</w:t>
            </w:r>
            <w:r>
              <w:rPr>
                <w:rFonts w:hint="eastAsia" w:ascii="宋体" w:hAnsi="宋体" w:eastAsia="宋体" w:cs="宋体"/>
                <w:lang w:eastAsia="zh-CN"/>
              </w:rPr>
              <w:t>经费</w:t>
            </w:r>
            <w:r>
              <w:rPr>
                <w:rFonts w:hint="eastAsia" w:ascii="宋体" w:hAnsi="宋体" w:eastAsia="宋体" w:cs="宋体"/>
              </w:rPr>
              <w:t>支出等制度是否健全、是否严格执行；会计核算是否规范</w:t>
            </w:r>
            <w:r>
              <w:rPr>
                <w:rFonts w:hint="eastAsia" w:ascii="宋体" w:hAnsi="宋体" w:eastAsia="宋体" w:cs="宋体"/>
                <w:lang w:eastAsia="zh-CN"/>
              </w:rPr>
              <w:t>。</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①财务制度健全且规范得1分</w:t>
            </w:r>
            <w:r>
              <w:rPr>
                <w:rFonts w:hint="eastAsia" w:ascii="宋体" w:hAnsi="宋体" w:eastAsia="宋体" w:cs="宋体"/>
                <w:lang w:eastAsia="zh-CN"/>
              </w:rPr>
              <w:t>；</w:t>
            </w:r>
            <w:r>
              <w:rPr>
                <w:rFonts w:hint="eastAsia" w:ascii="宋体" w:hAnsi="宋体" w:eastAsia="宋体" w:cs="宋体"/>
              </w:rPr>
              <w:t>②严格执行制度得1分</w:t>
            </w:r>
            <w:r>
              <w:rPr>
                <w:rFonts w:hint="eastAsia" w:ascii="宋体" w:hAnsi="宋体" w:eastAsia="宋体" w:cs="宋体"/>
                <w:lang w:eastAsia="zh-CN"/>
              </w:rPr>
              <w:t>。</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2</w:t>
            </w:r>
          </w:p>
        </w:tc>
      </w:tr>
      <w:tr>
        <w:tblPrEx>
          <w:tblLayout w:type="fixed"/>
          <w:tblCellMar>
            <w:top w:w="0" w:type="dxa"/>
            <w:left w:w="108" w:type="dxa"/>
            <w:bottom w:w="0" w:type="dxa"/>
            <w:right w:w="108" w:type="dxa"/>
          </w:tblCellMar>
        </w:tblPrEx>
        <w:trPr>
          <w:trHeight w:val="32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2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产出（40分）</w:t>
            </w: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产出数量</w:t>
            </w:r>
            <w:r>
              <w:rPr>
                <w:rFonts w:hint="eastAsia" w:ascii="宋体" w:hAnsi="宋体" w:eastAsia="宋体" w:cs="宋体"/>
              </w:rPr>
              <w:br w:type="textWrapping"/>
            </w:r>
            <w:r>
              <w:rPr>
                <w:rFonts w:hint="eastAsia" w:ascii="宋体" w:hAnsi="宋体" w:eastAsia="宋体" w:cs="宋体"/>
              </w:rPr>
              <w:t>（10分）</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平台维护期间例行安检服务报告完成率</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4</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项目实施的实际产出数与计划产出数比率，用以反映和考核项目产出数量目标实现程度。</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全区政府网站群应用平台维护期间相应的服务报告：实际完成率=（实际出具网站维护服务报告的数量/预计出具网站维护服务报告的数量）×100%×4分</w:t>
            </w:r>
            <w:r>
              <w:rPr>
                <w:rFonts w:hint="eastAsia" w:ascii="宋体" w:hAnsi="宋体" w:eastAsia="宋体" w:cs="宋体"/>
                <w:lang w:eastAsia="zh-CN"/>
              </w:rPr>
              <w:t>。</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4</w:t>
            </w: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8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7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提供关于“政府蒙古文网站群”相关问题技术培训完成率</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3</w:t>
            </w: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提供关于“政府蒙古文网站群”相关问题技术培训次数：实际完成率=（实际培训次数/预计培训次数）×100%×3分</w:t>
            </w:r>
            <w:r>
              <w:rPr>
                <w:rFonts w:hint="eastAsia" w:ascii="宋体" w:hAnsi="宋体" w:eastAsia="宋体" w:cs="宋体"/>
                <w:lang w:eastAsia="zh-CN"/>
              </w:rPr>
              <w:t>。</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3</w:t>
            </w: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8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7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全年进行全区政府网站群专题制作完成率</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3</w:t>
            </w: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网站群专题制作次数：实际完成率=（实际网站群专题制作次数/预计网站群专题制作次数）×100%×3分</w:t>
            </w:r>
            <w:r>
              <w:rPr>
                <w:rFonts w:hint="eastAsia" w:ascii="宋体" w:hAnsi="宋体" w:eastAsia="宋体" w:cs="宋体"/>
                <w:lang w:eastAsia="zh-CN"/>
              </w:rPr>
              <w:t>。</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3</w:t>
            </w:r>
          </w:p>
        </w:tc>
      </w:tr>
      <w:tr>
        <w:tblPrEx>
          <w:tblLayout w:type="fixed"/>
          <w:tblCellMar>
            <w:top w:w="0" w:type="dxa"/>
            <w:left w:w="108" w:type="dxa"/>
            <w:bottom w:w="0" w:type="dxa"/>
            <w:right w:w="108" w:type="dxa"/>
          </w:tblCellMar>
        </w:tblPrEx>
        <w:trPr>
          <w:trHeight w:val="55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8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105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产出质量</w:t>
            </w:r>
            <w:r>
              <w:rPr>
                <w:rFonts w:hint="eastAsia" w:ascii="宋体" w:hAnsi="宋体" w:eastAsia="宋体" w:cs="宋体"/>
              </w:rPr>
              <w:br w:type="textWrapping"/>
            </w:r>
            <w:r>
              <w:rPr>
                <w:rFonts w:hint="eastAsia" w:ascii="宋体" w:hAnsi="宋体" w:eastAsia="宋体" w:cs="宋体"/>
              </w:rPr>
              <w:t>（10分）</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蒙古文网站群应用平台安全正常运转率</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4</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项目完成的质量达标产出数与实际产出数比率，用以反映和考核项目产出质量目标实现程度。</w:t>
            </w: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应用平台安全正常运转率：正常运转率=（实际蒙古网站群正常运转数量/预计蒙古网站群正常运转数量）×100%×4分</w:t>
            </w:r>
            <w:r>
              <w:rPr>
                <w:rFonts w:hint="eastAsia" w:ascii="宋体" w:hAnsi="宋体" w:eastAsia="宋体" w:cs="宋体"/>
                <w:lang w:eastAsia="zh-CN"/>
              </w:rPr>
              <w:t>。</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4</w:t>
            </w:r>
          </w:p>
        </w:tc>
      </w:tr>
      <w:tr>
        <w:tblPrEx>
          <w:tblLayout w:type="fixed"/>
          <w:tblCellMar>
            <w:top w:w="0" w:type="dxa"/>
            <w:left w:w="108" w:type="dxa"/>
            <w:bottom w:w="0" w:type="dxa"/>
            <w:right w:w="108" w:type="dxa"/>
          </w:tblCellMar>
        </w:tblPrEx>
        <w:trPr>
          <w:trHeight w:val="44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提供关于“政府蒙古文网站群”相关问题技术培训参与率</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4</w:t>
            </w: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提供关于“政府蒙古文网站群”相关问题技术培训参与率：技术培训参与率=（实际参加培训盟市</w:t>
            </w:r>
            <w:r>
              <w:rPr>
                <w:rFonts w:hint="eastAsia" w:ascii="宋体" w:hAnsi="宋体" w:eastAsia="宋体" w:cs="宋体"/>
                <w:lang w:eastAsia="zh-CN"/>
              </w:rPr>
              <w:t>数量</w:t>
            </w:r>
            <w:r>
              <w:rPr>
                <w:rFonts w:hint="eastAsia" w:ascii="宋体" w:hAnsi="宋体" w:eastAsia="宋体" w:cs="宋体"/>
              </w:rPr>
              <w:t>/预计参加培训盟市</w:t>
            </w:r>
            <w:r>
              <w:rPr>
                <w:rFonts w:hint="eastAsia" w:ascii="宋体" w:hAnsi="宋体" w:eastAsia="宋体" w:cs="宋体"/>
                <w:lang w:eastAsia="zh-CN"/>
              </w:rPr>
              <w:t>数量</w:t>
            </w:r>
            <w:r>
              <w:rPr>
                <w:rFonts w:hint="eastAsia" w:ascii="宋体" w:hAnsi="宋体" w:eastAsia="宋体" w:cs="宋体"/>
              </w:rPr>
              <w:t>）×100%×4分</w:t>
            </w:r>
            <w:r>
              <w:rPr>
                <w:rFonts w:hint="eastAsia" w:ascii="宋体" w:hAnsi="宋体" w:eastAsia="宋体" w:cs="宋体"/>
                <w:lang w:eastAsia="zh-CN"/>
              </w:rPr>
              <w:t>。</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4</w:t>
            </w:r>
          </w:p>
        </w:tc>
      </w:tr>
      <w:tr>
        <w:tblPrEx>
          <w:tblLayout w:type="fixed"/>
          <w:tblCellMar>
            <w:top w:w="0" w:type="dxa"/>
            <w:left w:w="108" w:type="dxa"/>
            <w:bottom w:w="0" w:type="dxa"/>
            <w:right w:w="108" w:type="dxa"/>
          </w:tblCellMar>
        </w:tblPrEx>
        <w:trPr>
          <w:trHeight w:val="44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44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40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全区政府网站群应用平台维护12个盟市评估合格率</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2</w:t>
            </w: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平台维护评估合格率：12个盟市平均合格率≥90分,得2分；60分＜12个盟市平均合格率&lt;90分得1分；12个盟市平均合格率≤60分，不得分。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1</w:t>
            </w:r>
          </w:p>
        </w:tc>
      </w:tr>
      <w:tr>
        <w:tblPrEx>
          <w:tblLayout w:type="fixed"/>
          <w:tblCellMar>
            <w:top w:w="0" w:type="dxa"/>
            <w:left w:w="108" w:type="dxa"/>
            <w:bottom w:w="0" w:type="dxa"/>
            <w:right w:w="108" w:type="dxa"/>
          </w:tblCellMar>
        </w:tblPrEx>
        <w:trPr>
          <w:trHeight w:val="40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40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135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产出时效</w:t>
            </w:r>
            <w:r>
              <w:rPr>
                <w:rFonts w:hint="eastAsia" w:ascii="宋体" w:hAnsi="宋体" w:eastAsia="宋体" w:cs="宋体"/>
              </w:rPr>
              <w:br w:type="textWrapping"/>
            </w:r>
            <w:r>
              <w:rPr>
                <w:rFonts w:hint="eastAsia" w:ascii="宋体" w:hAnsi="宋体" w:eastAsia="宋体" w:cs="宋体"/>
              </w:rPr>
              <w:t>（10分）</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全年进行全区政府网站群专题制作及时性</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3</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项目实际完成时间与计划完成时间的比较，用以反映和考核项目产出时效目标实现程度。</w:t>
            </w: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专题制作完成时间：政府网站群专题制作及时性=（实际政府网站群专题制作完成时间/政府网站群专题制作预计完成时间）×100%×3</w:t>
            </w:r>
            <w:r>
              <w:rPr>
                <w:rFonts w:hint="eastAsia" w:ascii="宋体" w:hAnsi="宋体" w:eastAsia="宋体" w:cs="宋体"/>
                <w:lang w:eastAsia="zh-CN"/>
              </w:rPr>
              <w:t>。</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3</w:t>
            </w:r>
          </w:p>
        </w:tc>
      </w:tr>
      <w:tr>
        <w:tblPrEx>
          <w:tblLayout w:type="fixed"/>
          <w:tblCellMar>
            <w:top w:w="0" w:type="dxa"/>
            <w:left w:w="108" w:type="dxa"/>
            <w:bottom w:w="0" w:type="dxa"/>
            <w:right w:w="108" w:type="dxa"/>
          </w:tblCellMar>
        </w:tblPrEx>
        <w:trPr>
          <w:trHeight w:val="689"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蒙古文网站群各盟市修复异地备份及时性</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3</w:t>
            </w: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修复异地备份及时性：备份及时性≤24小时,得3分；24小时&lt;备份及时性≤36小时，得2分；备份及时性≥36小时，不得分。</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3</w:t>
            </w:r>
          </w:p>
        </w:tc>
      </w:tr>
      <w:tr>
        <w:tblPrEx>
          <w:tblLayout w:type="fixed"/>
          <w:tblCellMar>
            <w:top w:w="0" w:type="dxa"/>
            <w:left w:w="108" w:type="dxa"/>
            <w:bottom w:w="0" w:type="dxa"/>
            <w:right w:w="108" w:type="dxa"/>
          </w:tblCellMar>
        </w:tblPrEx>
        <w:trPr>
          <w:trHeight w:val="1344"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全区政府网站群服务器维护时效性</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4</w:t>
            </w: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根据《内蒙古自治区人民政府办公厅政府采购合同》规定，</w:t>
            </w:r>
            <w:r>
              <w:rPr>
                <w:rFonts w:hint="eastAsia" w:ascii="等线" w:hAnsi="等线" w:eastAsia="等线" w:cs="宋体"/>
              </w:rPr>
              <w:t>全区政府网站群服务器每月维护</w:t>
            </w:r>
            <w:r>
              <w:rPr>
                <w:rFonts w:hint="eastAsia" w:ascii="宋体" w:hAnsi="宋体" w:eastAsia="宋体" w:cs="宋体"/>
              </w:rPr>
              <w:t>1次，得4分；否则不得分。</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4</w:t>
            </w:r>
          </w:p>
        </w:tc>
      </w:tr>
      <w:tr>
        <w:tblPrEx>
          <w:tblLayout w:type="fixed"/>
          <w:tblCellMar>
            <w:top w:w="0" w:type="dxa"/>
            <w:left w:w="108" w:type="dxa"/>
            <w:bottom w:w="0" w:type="dxa"/>
            <w:right w:w="108" w:type="dxa"/>
          </w:tblCellMar>
        </w:tblPrEx>
        <w:trPr>
          <w:trHeight w:val="360"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产出成本</w:t>
            </w:r>
            <w:r>
              <w:rPr>
                <w:rFonts w:hint="eastAsia" w:ascii="宋体" w:hAnsi="宋体" w:eastAsia="宋体" w:cs="宋体"/>
              </w:rPr>
              <w:br w:type="textWrapping"/>
            </w:r>
            <w:r>
              <w:rPr>
                <w:rFonts w:hint="eastAsia" w:ascii="宋体" w:hAnsi="宋体" w:eastAsia="宋体" w:cs="宋体"/>
              </w:rPr>
              <w:t>（10分）</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成本节约率</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10</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ascii="宋体" w:hAnsi="宋体" w:eastAsia="宋体" w:cs="宋体"/>
              </w:rPr>
            </w:pPr>
            <w:r>
              <w:rPr>
                <w:rFonts w:hint="eastAsia" w:ascii="宋体" w:hAnsi="宋体" w:eastAsia="宋体" w:cs="宋体"/>
              </w:rPr>
              <w:t>完成项目计划工作目标实际节约成本与计划成本比率，用以反映和考核项目成本节约程度。</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成本节约率=[（计划成本-实际成本）/计划成本]×100%。5%≤成本节约率＜10%</w:t>
            </w:r>
            <w:r>
              <w:rPr>
                <w:rFonts w:hint="eastAsia" w:ascii="宋体" w:hAnsi="宋体" w:eastAsia="宋体" w:cs="宋体"/>
                <w:lang w:eastAsia="zh-CN"/>
              </w:rPr>
              <w:t>，</w:t>
            </w:r>
            <w:r>
              <w:rPr>
                <w:rFonts w:hint="eastAsia" w:ascii="宋体" w:hAnsi="宋体" w:eastAsia="宋体" w:cs="宋体"/>
              </w:rPr>
              <w:t>得8分</w:t>
            </w:r>
            <w:r>
              <w:rPr>
                <w:rFonts w:hint="eastAsia" w:ascii="宋体" w:hAnsi="宋体" w:eastAsia="宋体" w:cs="宋体"/>
                <w:lang w:eastAsia="zh-CN"/>
              </w:rPr>
              <w:t>；</w:t>
            </w:r>
            <w:r>
              <w:rPr>
                <w:rFonts w:hint="eastAsia" w:ascii="宋体" w:hAnsi="宋体" w:eastAsia="宋体" w:cs="宋体"/>
              </w:rPr>
              <w:t>3%≤成本节约率＜5%</w:t>
            </w:r>
            <w:r>
              <w:rPr>
                <w:rFonts w:hint="eastAsia" w:ascii="宋体" w:hAnsi="宋体" w:eastAsia="宋体" w:cs="宋体"/>
                <w:lang w:eastAsia="zh-CN"/>
              </w:rPr>
              <w:t>，</w:t>
            </w:r>
            <w:r>
              <w:rPr>
                <w:rFonts w:hint="eastAsia" w:ascii="宋体" w:hAnsi="宋体" w:eastAsia="宋体" w:cs="宋体"/>
              </w:rPr>
              <w:t>得4分</w:t>
            </w:r>
            <w:r>
              <w:rPr>
                <w:rFonts w:hint="eastAsia" w:ascii="宋体" w:hAnsi="宋体" w:eastAsia="宋体" w:cs="宋体"/>
                <w:lang w:eastAsia="zh-CN"/>
              </w:rPr>
              <w:t>；</w:t>
            </w:r>
            <w:r>
              <w:rPr>
                <w:rFonts w:hint="eastAsia" w:ascii="宋体" w:hAnsi="宋体" w:eastAsia="宋体" w:cs="宋体"/>
              </w:rPr>
              <w:t>1%≤成本节约率＜3%</w:t>
            </w:r>
            <w:r>
              <w:rPr>
                <w:rFonts w:hint="eastAsia" w:ascii="宋体" w:hAnsi="宋体" w:eastAsia="宋体" w:cs="宋体"/>
                <w:lang w:eastAsia="zh-CN"/>
              </w:rPr>
              <w:t>，</w:t>
            </w:r>
            <w:r>
              <w:rPr>
                <w:rFonts w:hint="eastAsia" w:ascii="宋体" w:hAnsi="宋体" w:eastAsia="宋体" w:cs="宋体"/>
              </w:rPr>
              <w:t>得2分</w:t>
            </w:r>
            <w:r>
              <w:rPr>
                <w:rFonts w:hint="eastAsia" w:ascii="宋体" w:hAnsi="宋体" w:eastAsia="宋体" w:cs="宋体"/>
                <w:lang w:eastAsia="zh-CN"/>
              </w:rPr>
              <w:t>；</w:t>
            </w:r>
            <w:r>
              <w:rPr>
                <w:rFonts w:hint="eastAsia" w:ascii="宋体" w:hAnsi="宋体" w:eastAsia="宋体" w:cs="宋体"/>
              </w:rPr>
              <w:t>没有成本节约不得分</w:t>
            </w:r>
            <w:r>
              <w:rPr>
                <w:rFonts w:hint="eastAsia" w:ascii="宋体" w:hAnsi="宋体" w:eastAsia="宋体" w:cs="宋体"/>
                <w:lang w:eastAsia="zh-CN"/>
              </w:rPr>
              <w:t>。</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10</w:t>
            </w:r>
          </w:p>
        </w:tc>
      </w:tr>
      <w:tr>
        <w:tblPrEx>
          <w:tblLayout w:type="fixed"/>
          <w:tblCellMar>
            <w:top w:w="0" w:type="dxa"/>
            <w:left w:w="108" w:type="dxa"/>
            <w:bottom w:w="0" w:type="dxa"/>
            <w:right w:w="108" w:type="dxa"/>
          </w:tblCellMar>
        </w:tblPrEx>
        <w:trPr>
          <w:trHeight w:val="600"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3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3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1260" w:hRule="atLeast"/>
          <w:jc w:val="center"/>
        </w:trPr>
        <w:tc>
          <w:tcPr>
            <w:tcW w:w="6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效益（30分）　</w:t>
            </w: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社会效益</w:t>
            </w:r>
            <w:r>
              <w:rPr>
                <w:rFonts w:hint="eastAsia" w:ascii="宋体" w:hAnsi="宋体" w:eastAsia="宋体" w:cs="宋体"/>
              </w:rPr>
              <w:br w:type="textWrapping"/>
            </w:r>
            <w:r>
              <w:rPr>
                <w:rFonts w:hint="eastAsia" w:ascii="宋体" w:hAnsi="宋体" w:eastAsia="宋体" w:cs="宋体"/>
              </w:rPr>
              <w:t>（10分）</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蒙古文网站互联互通</w:t>
            </w:r>
            <w:r>
              <w:rPr>
                <w:rFonts w:hint="eastAsia" w:ascii="宋体" w:hAnsi="宋体" w:eastAsia="宋体" w:cs="宋体"/>
                <w:lang w:eastAsia="zh-CN"/>
              </w:rPr>
              <w:t>，</w:t>
            </w:r>
            <w:r>
              <w:rPr>
                <w:rFonts w:hint="eastAsia" w:ascii="宋体" w:hAnsi="宋体" w:eastAsia="宋体" w:cs="宋体"/>
              </w:rPr>
              <w:t>实现资源共享率</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5</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hint="eastAsia" w:ascii="宋体" w:hAnsi="宋体" w:eastAsia="宋体" w:cs="宋体"/>
                <w:lang w:eastAsia="zh-CN"/>
              </w:rPr>
            </w:pPr>
            <w:r>
              <w:rPr>
                <w:rFonts w:hint="eastAsia" w:ascii="宋体" w:hAnsi="宋体" w:eastAsia="宋体" w:cs="宋体"/>
              </w:rPr>
              <w:t>考察蒙古文网站资源共享</w:t>
            </w:r>
            <w:r>
              <w:rPr>
                <w:rFonts w:hint="eastAsia" w:ascii="宋体" w:hAnsi="宋体" w:eastAsia="宋体" w:cs="宋体"/>
                <w:lang w:eastAsia="zh-CN"/>
              </w:rPr>
              <w:t>。</w:t>
            </w: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全区政府蒙古文网站群访问权=（实际蒙古文网站群禁止访问的数据模块/预计蒙古文网站群禁止访问的数据模块）×100%×5</w:t>
            </w:r>
            <w:r>
              <w:rPr>
                <w:rFonts w:hint="eastAsia" w:ascii="宋体" w:hAnsi="宋体" w:eastAsia="宋体" w:cs="宋体"/>
                <w:lang w:eastAsia="zh-CN"/>
              </w:rPr>
              <w:t>。</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5</w:t>
            </w:r>
          </w:p>
        </w:tc>
      </w:tr>
      <w:tr>
        <w:tblPrEx>
          <w:tblLayout w:type="fixed"/>
          <w:tblCellMar>
            <w:top w:w="0" w:type="dxa"/>
            <w:left w:w="108" w:type="dxa"/>
            <w:bottom w:w="0" w:type="dxa"/>
            <w:right w:w="108" w:type="dxa"/>
          </w:tblCellMar>
        </w:tblPrEx>
        <w:trPr>
          <w:trHeight w:val="1068"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蒙古文网站群维护覆盖完成率</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5</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hint="eastAsia" w:ascii="宋体" w:hAnsi="宋体" w:eastAsia="宋体" w:cs="宋体"/>
                <w:lang w:eastAsia="zh-CN"/>
              </w:rPr>
            </w:pPr>
            <w:r>
              <w:rPr>
                <w:rFonts w:hint="eastAsia" w:ascii="宋体" w:hAnsi="宋体" w:eastAsia="宋体" w:cs="宋体"/>
              </w:rPr>
              <w:t>考察全区政府蒙文网站群是否</w:t>
            </w:r>
            <w:r>
              <w:rPr>
                <w:rFonts w:hint="eastAsia" w:ascii="宋体" w:hAnsi="宋体" w:eastAsia="宋体" w:cs="宋体"/>
                <w:lang w:eastAsia="zh-CN"/>
              </w:rPr>
              <w:t>在</w:t>
            </w:r>
            <w:r>
              <w:rPr>
                <w:rFonts w:hint="eastAsia" w:ascii="宋体" w:hAnsi="宋体" w:eastAsia="宋体" w:cs="宋体"/>
              </w:rPr>
              <w:t>各盟市全部覆盖</w:t>
            </w:r>
            <w:r>
              <w:rPr>
                <w:rFonts w:hint="eastAsia" w:ascii="宋体" w:hAnsi="宋体" w:eastAsia="宋体" w:cs="宋体"/>
                <w:lang w:eastAsia="zh-CN"/>
              </w:rPr>
              <w:t>。</w:t>
            </w: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hint="eastAsia" w:ascii="宋体" w:hAnsi="宋体" w:eastAsia="宋体" w:cs="宋体"/>
                <w:lang w:eastAsia="zh-CN"/>
              </w:rPr>
            </w:pPr>
            <w:r>
              <w:rPr>
                <w:rFonts w:hint="eastAsia" w:ascii="宋体" w:hAnsi="宋体" w:eastAsia="宋体" w:cs="宋体"/>
              </w:rPr>
              <w:t>覆盖完成率=（实际覆盖盟市数量/预计覆盖盟市数量）×100%×5</w:t>
            </w:r>
            <w:r>
              <w:rPr>
                <w:rFonts w:hint="eastAsia" w:ascii="宋体" w:hAnsi="宋体" w:eastAsia="宋体" w:cs="宋体"/>
                <w:lang w:eastAsia="zh-CN"/>
              </w:rPr>
              <w:t>。</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5</w:t>
            </w:r>
          </w:p>
        </w:tc>
      </w:tr>
      <w:tr>
        <w:tblPrEx>
          <w:tblLayout w:type="fixed"/>
          <w:tblCellMar>
            <w:top w:w="0" w:type="dxa"/>
            <w:left w:w="108" w:type="dxa"/>
            <w:bottom w:w="0" w:type="dxa"/>
            <w:right w:w="108" w:type="dxa"/>
          </w:tblCellMar>
        </w:tblPrEx>
        <w:trPr>
          <w:trHeight w:val="103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可持续影响</w:t>
            </w:r>
            <w:r>
              <w:rPr>
                <w:rFonts w:hint="eastAsia" w:ascii="宋体" w:hAnsi="宋体" w:eastAsia="宋体" w:cs="宋体"/>
              </w:rPr>
              <w:br w:type="textWrapping"/>
            </w:r>
            <w:r>
              <w:rPr>
                <w:rFonts w:hint="eastAsia" w:ascii="宋体" w:hAnsi="宋体" w:eastAsia="宋体" w:cs="宋体"/>
              </w:rPr>
              <w:t>（10分）</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蒙古文网站群运转持续性</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4</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考察蒙古文网站群运转持续性</w:t>
            </w:r>
            <w:r>
              <w:rPr>
                <w:rFonts w:hint="eastAsia" w:ascii="宋体" w:hAnsi="宋体" w:eastAsia="宋体" w:cs="宋体"/>
                <w:lang w:eastAsia="zh-CN"/>
              </w:rPr>
              <w:t>。</w:t>
            </w: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按照《监测云监测服务汇总分析报告》，蒙古文网站运转中断扣0.1分(网站中断时长24小时），满分4分。</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4</w:t>
            </w:r>
          </w:p>
        </w:tc>
      </w:tr>
      <w:tr>
        <w:tblPrEx>
          <w:tblLayout w:type="fixed"/>
          <w:tblCellMar>
            <w:top w:w="0" w:type="dxa"/>
            <w:left w:w="108" w:type="dxa"/>
            <w:bottom w:w="0" w:type="dxa"/>
            <w:right w:w="108" w:type="dxa"/>
          </w:tblCellMar>
        </w:tblPrEx>
        <w:trPr>
          <w:trHeight w:val="103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政府网站群的安全性</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6</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考察全区政府网站群运行安全性</w:t>
            </w:r>
            <w:r>
              <w:rPr>
                <w:rFonts w:hint="eastAsia" w:ascii="宋体" w:hAnsi="宋体" w:eastAsia="宋体" w:cs="宋体"/>
                <w:lang w:eastAsia="zh-CN"/>
              </w:rPr>
              <w:t>。</w:t>
            </w: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安全性=6/12×安全性为零的月份数</w:t>
            </w:r>
            <w:r>
              <w:rPr>
                <w:rFonts w:hint="eastAsia" w:ascii="宋体" w:hAnsi="宋体" w:eastAsia="宋体" w:cs="宋体"/>
                <w:lang w:eastAsia="zh-CN"/>
              </w:rPr>
              <w:t>，</w:t>
            </w:r>
            <w:r>
              <w:rPr>
                <w:rFonts w:hint="eastAsia" w:ascii="宋体" w:hAnsi="宋体" w:eastAsia="宋体" w:cs="宋体"/>
              </w:rPr>
              <w:t>按照每月提交的《监测云监测服务汇总分析报告》中安全性分析，一年12个月。</w:t>
            </w:r>
          </w:p>
        </w:tc>
        <w:tc>
          <w:tcPr>
            <w:tcW w:w="766"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3</w:t>
            </w:r>
          </w:p>
        </w:tc>
      </w:tr>
      <w:tr>
        <w:tblPrEx>
          <w:tblLayout w:type="fixed"/>
          <w:tblCellMar>
            <w:top w:w="0" w:type="dxa"/>
            <w:left w:w="108" w:type="dxa"/>
            <w:bottom w:w="0" w:type="dxa"/>
            <w:right w:w="108" w:type="dxa"/>
          </w:tblCellMar>
        </w:tblPrEx>
        <w:trPr>
          <w:trHeight w:val="39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满意度</w:t>
            </w:r>
            <w:r>
              <w:rPr>
                <w:rFonts w:hint="eastAsia" w:ascii="宋体" w:hAnsi="宋体" w:eastAsia="宋体" w:cs="宋体"/>
              </w:rPr>
              <w:br w:type="textWrapping"/>
            </w:r>
            <w:r>
              <w:rPr>
                <w:rFonts w:hint="eastAsia" w:ascii="宋体" w:hAnsi="宋体" w:eastAsia="宋体" w:cs="宋体"/>
              </w:rPr>
              <w:t>（10分）</w:t>
            </w:r>
          </w:p>
        </w:tc>
        <w:tc>
          <w:tcPr>
            <w:tcW w:w="14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网站使用人员满意度</w:t>
            </w:r>
          </w:p>
        </w:tc>
        <w:tc>
          <w:tcPr>
            <w:tcW w:w="6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10</w:t>
            </w:r>
          </w:p>
        </w:tc>
        <w:tc>
          <w:tcPr>
            <w:tcW w:w="2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left"/>
              <w:rPr>
                <w:rFonts w:hint="eastAsia" w:ascii="宋体" w:hAnsi="宋体" w:eastAsia="宋体" w:cs="宋体"/>
                <w:lang w:eastAsia="zh-CN"/>
              </w:rPr>
            </w:pPr>
            <w:r>
              <w:rPr>
                <w:rFonts w:hint="eastAsia" w:ascii="宋体" w:hAnsi="宋体" w:eastAsia="宋体" w:cs="宋体"/>
              </w:rPr>
              <w:t>网站使用人对蒙古文网站的满意度</w:t>
            </w:r>
            <w:r>
              <w:rPr>
                <w:rFonts w:hint="eastAsia" w:ascii="宋体" w:hAnsi="宋体" w:eastAsia="宋体" w:cs="宋体"/>
                <w:lang w:eastAsia="zh-CN"/>
              </w:rPr>
              <w:t>。</w:t>
            </w:r>
          </w:p>
        </w:tc>
        <w:tc>
          <w:tcPr>
            <w:tcW w:w="3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宋体" w:hAnsi="宋体" w:eastAsia="宋体" w:cs="宋体"/>
              </w:rPr>
            </w:pPr>
            <w:r>
              <w:rPr>
                <w:rFonts w:hint="eastAsia" w:ascii="宋体" w:hAnsi="宋体" w:eastAsia="宋体" w:cs="宋体"/>
              </w:rPr>
              <w:t>满意度Y=∑(非常满意比例×100%+比较满意比例×80%+基本满比例×60%+不满意比例×0%）×100%×10分。</w:t>
            </w:r>
          </w:p>
        </w:tc>
        <w:tc>
          <w:tcPr>
            <w:tcW w:w="76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line="240" w:lineRule="auto"/>
              <w:jc w:val="center"/>
              <w:rPr>
                <w:rFonts w:ascii="等线" w:hAnsi="等线" w:eastAsia="等线" w:cs="宋体"/>
              </w:rPr>
            </w:pPr>
            <w:r>
              <w:rPr>
                <w:rFonts w:hint="eastAsia" w:ascii="等线" w:hAnsi="等线" w:eastAsia="等线" w:cs="宋体"/>
              </w:rPr>
              <w:t>9.73</w:t>
            </w:r>
          </w:p>
        </w:tc>
      </w:tr>
      <w:tr>
        <w:tblPrEx>
          <w:tblLayout w:type="fixed"/>
          <w:tblCellMar>
            <w:top w:w="0" w:type="dxa"/>
            <w:left w:w="108" w:type="dxa"/>
            <w:bottom w:w="0" w:type="dxa"/>
            <w:right w:w="108" w:type="dxa"/>
          </w:tblCellMar>
        </w:tblPrEx>
        <w:trPr>
          <w:trHeight w:val="396"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312" w:hRule="atLeast"/>
          <w:jc w:val="center"/>
        </w:trPr>
        <w:tc>
          <w:tcPr>
            <w:tcW w:w="68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5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14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687"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21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328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宋体" w:hAnsi="宋体" w:eastAsia="宋体" w:cs="宋体"/>
              </w:rPr>
            </w:pPr>
          </w:p>
        </w:tc>
        <w:tc>
          <w:tcPr>
            <w:tcW w:w="766"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等线" w:hAnsi="等线" w:eastAsia="等线" w:cs="宋体"/>
              </w:rPr>
            </w:pPr>
          </w:p>
        </w:tc>
      </w:tr>
      <w:tr>
        <w:tblPrEx>
          <w:tblLayout w:type="fixed"/>
          <w:tblCellMar>
            <w:top w:w="0" w:type="dxa"/>
            <w:left w:w="108" w:type="dxa"/>
            <w:bottom w:w="0" w:type="dxa"/>
            <w:right w:w="108" w:type="dxa"/>
          </w:tblCellMar>
        </w:tblPrEx>
        <w:trPr>
          <w:trHeight w:val="708" w:hRule="atLeast"/>
          <w:jc w:val="center"/>
        </w:trPr>
        <w:tc>
          <w:tcPr>
            <w:tcW w:w="1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合计</w:t>
            </w:r>
          </w:p>
        </w:tc>
        <w:tc>
          <w:tcPr>
            <w:tcW w:w="14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　</w:t>
            </w:r>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100</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　</w:t>
            </w:r>
          </w:p>
        </w:tc>
        <w:tc>
          <w:tcPr>
            <w:tcW w:w="328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　</w:t>
            </w: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宋体" w:hAnsi="宋体" w:eastAsia="宋体" w:cs="宋体"/>
              </w:rPr>
            </w:pPr>
            <w:r>
              <w:rPr>
                <w:rFonts w:hint="eastAsia" w:ascii="宋体" w:hAnsi="宋体" w:eastAsia="宋体" w:cs="宋体"/>
              </w:rPr>
              <w:t>91.46</w:t>
            </w:r>
          </w:p>
        </w:tc>
      </w:tr>
    </w:tbl>
    <w:p>
      <w:pPr>
        <w:spacing w:after="0" w:line="360" w:lineRule="auto"/>
        <w:ind w:firstLine="640" w:firstLineChars="200"/>
        <w:rPr>
          <w:rFonts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4E3"/>
    <w:rsid w:val="000B78A8"/>
    <w:rsid w:val="00132088"/>
    <w:rsid w:val="00315CAC"/>
    <w:rsid w:val="004D14E3"/>
    <w:rsid w:val="00582599"/>
    <w:rsid w:val="00DC203B"/>
    <w:rsid w:val="00DE19C8"/>
    <w:rsid w:val="00F67F06"/>
    <w:rsid w:val="00F81B9B"/>
    <w:rsid w:val="0713747E"/>
    <w:rsid w:val="12654002"/>
    <w:rsid w:val="1CDC4E41"/>
    <w:rsid w:val="31A61AB7"/>
    <w:rsid w:val="3ADD2EDC"/>
    <w:rsid w:val="483A0FD1"/>
    <w:rsid w:val="6B6F7EC9"/>
    <w:rsid w:val="6FFE2185"/>
    <w:rsid w:val="77215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1779</Words>
  <Characters>10143</Characters>
  <Lines>84</Lines>
  <Paragraphs>23</Paragraphs>
  <TotalTime>14</TotalTime>
  <ScaleCrop>false</ScaleCrop>
  <LinksUpToDate>false</LinksUpToDate>
  <CharactersWithSpaces>11899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2023-08-27T03:06:00Z</dcterms:created>
  <dc:creator>lenovo</dc:creator>
  <cp:lastModifiedBy>常丽(抄送各处室)</cp:lastModifiedBy>
  <dcterms:modified xsi:type="dcterms:W3CDTF">2023-08-27T12:44:06Z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