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val="0"/>
        <w:topLinePunct w:val="0"/>
        <w:bidi w:val="0"/>
        <w:jc w:val="both"/>
        <w:rPr>
          <w:rFonts w:hint="eastAsia" w:ascii="黑体" w:hAnsi="黑体" w:eastAsia="黑体" w:cs="黑体"/>
          <w:b/>
          <w:bCs/>
          <w:color w:val="000000" w:themeColor="text1"/>
          <w:sz w:val="52"/>
          <w:szCs w:val="52"/>
          <w14:textFill>
            <w14:solidFill>
              <w14:schemeClr w14:val="tx1"/>
            </w14:solidFill>
          </w14:textFill>
        </w:rPr>
      </w:pPr>
    </w:p>
    <w:p>
      <w:pPr>
        <w:pageBreakBefore w:val="0"/>
        <w:kinsoku/>
        <w:wordWrap/>
        <w:overflowPunct w:val="0"/>
        <w:topLinePunct w:val="0"/>
        <w:bidi w:val="0"/>
        <w:jc w:val="both"/>
        <w:rPr>
          <w:rFonts w:hint="eastAsia" w:ascii="黑体" w:hAnsi="黑体" w:eastAsia="黑体" w:cs="黑体"/>
          <w:b/>
          <w:bCs/>
          <w:color w:val="000000" w:themeColor="text1"/>
          <w:sz w:val="52"/>
          <w:szCs w:val="52"/>
          <w14:textFill>
            <w14:solidFill>
              <w14:schemeClr w14:val="tx1"/>
            </w14:solidFill>
          </w14:textFill>
        </w:rPr>
      </w:pPr>
    </w:p>
    <w:p>
      <w:pPr>
        <w:pageBreakBefore w:val="0"/>
        <w:kinsoku/>
        <w:wordWrap/>
        <w:overflowPunct w:val="0"/>
        <w:topLinePunct w:val="0"/>
        <w:bidi w:val="0"/>
        <w:jc w:val="center"/>
        <w:rPr>
          <w:rFonts w:hint="eastAsia" w:ascii="黑体" w:hAnsi="黑体" w:eastAsia="黑体" w:cs="黑体"/>
          <w:b/>
          <w:bCs/>
          <w:color w:val="000000" w:themeColor="text1"/>
          <w:sz w:val="52"/>
          <w:szCs w:val="52"/>
          <w14:textFill>
            <w14:solidFill>
              <w14:schemeClr w14:val="tx1"/>
            </w14:solidFill>
          </w14:textFill>
        </w:rPr>
      </w:pPr>
      <w:r>
        <w:rPr>
          <w:rFonts w:hint="eastAsia" w:ascii="黑体" w:hAnsi="黑体" w:eastAsia="黑体" w:cs="黑体"/>
          <w:b/>
          <w:bCs/>
          <w:color w:val="000000" w:themeColor="text1"/>
          <w:sz w:val="52"/>
          <w:szCs w:val="52"/>
          <w:lang w:val="en-US" w:eastAsia="zh-CN"/>
          <w14:textFill>
            <w14:solidFill>
              <w14:schemeClr w14:val="tx1"/>
            </w14:solidFill>
          </w14:textFill>
        </w:rPr>
        <w:t>2022年</w:t>
      </w:r>
      <w:r>
        <w:rPr>
          <w:rFonts w:hint="eastAsia" w:ascii="黑体" w:hAnsi="黑体" w:eastAsia="黑体" w:cs="黑体"/>
          <w:b/>
          <w:bCs/>
          <w:color w:val="000000" w:themeColor="text1"/>
          <w:sz w:val="52"/>
          <w:szCs w:val="52"/>
          <w:lang w:eastAsia="zh-CN"/>
          <w14:textFill>
            <w14:solidFill>
              <w14:schemeClr w14:val="tx1"/>
            </w14:solidFill>
          </w14:textFill>
        </w:rPr>
        <w:t>电子政务外网租用费</w:t>
      </w:r>
      <w:r>
        <w:rPr>
          <w:rFonts w:hint="eastAsia" w:ascii="黑体" w:hAnsi="黑体" w:eastAsia="黑体" w:cs="黑体"/>
          <w:b/>
          <w:bCs/>
          <w:color w:val="000000" w:themeColor="text1"/>
          <w:sz w:val="52"/>
          <w:szCs w:val="52"/>
          <w14:textFill>
            <w14:solidFill>
              <w14:schemeClr w14:val="tx1"/>
            </w14:solidFill>
          </w14:textFill>
        </w:rPr>
        <w:t>项目</w:t>
      </w:r>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r>
        <w:rPr>
          <w:rFonts w:hint="eastAsia" w:ascii="黑体" w:hAnsi="黑体" w:eastAsia="黑体" w:cs="黑体"/>
          <w:b/>
          <w:bCs/>
          <w:color w:val="000000" w:themeColor="text1"/>
          <w:sz w:val="52"/>
          <w:szCs w:val="52"/>
          <w14:textFill>
            <w14:solidFill>
              <w14:schemeClr w14:val="tx1"/>
            </w14:solidFill>
          </w14:textFill>
        </w:rPr>
        <w:t>绩效评价报告</w:t>
      </w:r>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bookmarkStart w:id="0" w:name="_Toc30370"/>
      <w:bookmarkStart w:id="1" w:name="_Toc20384"/>
      <w:bookmarkStart w:id="2" w:name="_Toc10653"/>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p>
    <w:p>
      <w:pPr>
        <w:pStyle w:val="8"/>
        <w:pageBreakBefore w:val="0"/>
        <w:kinsoku/>
        <w:wordWrap/>
        <w:overflowPunct w:val="0"/>
        <w:topLinePunct w:val="0"/>
        <w:bidi w:val="0"/>
        <w:spacing w:before="0" w:after="0" w:line="600" w:lineRule="auto"/>
        <w:ind w:firstLine="960" w:firstLineChars="300"/>
        <w:jc w:val="left"/>
        <w:outlineLvl w:val="9"/>
        <w:rPr>
          <w:rFonts w:hint="default" w:ascii="黑体" w:hAnsi="黑体" w:eastAsia="黑体" w:cs="Times New Roman (正文 CS 字体)"/>
          <w:b w:val="0"/>
          <w:bCs w:val="0"/>
          <w:color w:val="000000" w:themeColor="text1"/>
          <w:kern w:val="2"/>
          <w:szCs w:val="52"/>
          <w:lang w:val="en-US" w:eastAsia="zh-CN"/>
          <w14:textFill>
            <w14:solidFill>
              <w14:schemeClr w14:val="tx1"/>
            </w14:solidFill>
          </w14:textFill>
        </w:rPr>
      </w:pPr>
      <w:r>
        <w:rPr>
          <w:rFonts w:hint="eastAsia" w:ascii="黑体" w:hAnsi="黑体" w:eastAsia="黑体" w:cs="Times New Roman (正文 CS 字体)"/>
          <w:b w:val="0"/>
          <w:bCs w:val="0"/>
          <w:color w:val="000000" w:themeColor="text1"/>
          <w:kern w:val="2"/>
          <w:szCs w:val="52"/>
          <w:lang w:eastAsia="zh-CN"/>
          <w14:textFill>
            <w14:solidFill>
              <w14:schemeClr w14:val="tx1"/>
            </w14:solidFill>
          </w14:textFill>
        </w:rPr>
        <w:t>实施</w:t>
      </w:r>
      <w:r>
        <w:rPr>
          <w:rFonts w:hint="eastAsia" w:ascii="黑体" w:hAnsi="黑体" w:eastAsia="黑体" w:cs="Times New Roman (正文 CS 字体)"/>
          <w:b w:val="0"/>
          <w:bCs w:val="0"/>
          <w:color w:val="000000" w:themeColor="text1"/>
          <w:kern w:val="2"/>
          <w:szCs w:val="52"/>
          <w14:textFill>
            <w14:solidFill>
              <w14:schemeClr w14:val="tx1"/>
            </w14:solidFill>
          </w14:textFill>
        </w:rPr>
        <w:t>单位：</w:t>
      </w:r>
      <w:r>
        <w:rPr>
          <w:rFonts w:hint="eastAsia" w:ascii="黑体" w:hAnsi="黑体" w:eastAsia="黑体" w:cs="Times New Roman (正文 CS 字体)"/>
          <w:b w:val="0"/>
          <w:bCs w:val="0"/>
          <w:color w:val="000000" w:themeColor="text1"/>
          <w:kern w:val="2"/>
          <w:szCs w:val="52"/>
          <w:u w:val="single"/>
          <w:lang w:val="en-US" w:eastAsia="zh-CN"/>
          <w14:textFill>
            <w14:solidFill>
              <w14:schemeClr w14:val="tx1"/>
            </w14:solidFill>
          </w14:textFill>
        </w:rPr>
        <w:t xml:space="preserve"> </w:t>
      </w:r>
      <w:bookmarkEnd w:id="0"/>
      <w:bookmarkEnd w:id="1"/>
      <w:bookmarkEnd w:id="2"/>
      <w:r>
        <w:rPr>
          <w:rFonts w:hint="eastAsia" w:ascii="黑体" w:hAnsi="黑体" w:eastAsia="黑体" w:cs="Times New Roman (正文 CS 字体)"/>
          <w:b w:val="0"/>
          <w:bCs w:val="0"/>
          <w:color w:val="000000" w:themeColor="text1"/>
          <w:kern w:val="2"/>
          <w:szCs w:val="52"/>
          <w:u w:val="single"/>
          <w:lang w:val="en-US" w:eastAsia="zh-CN"/>
          <w14:textFill>
            <w14:solidFill>
              <w14:schemeClr w14:val="tx1"/>
            </w14:solidFill>
          </w14:textFill>
        </w:rPr>
        <w:t xml:space="preserve"> 内蒙古自治区政务服务保障中心  </w:t>
      </w:r>
    </w:p>
    <w:p>
      <w:pPr>
        <w:pStyle w:val="8"/>
        <w:pageBreakBefore w:val="0"/>
        <w:kinsoku/>
        <w:wordWrap/>
        <w:overflowPunct w:val="0"/>
        <w:topLinePunct w:val="0"/>
        <w:bidi w:val="0"/>
        <w:spacing w:before="0" w:after="0" w:line="600" w:lineRule="auto"/>
        <w:ind w:firstLine="960" w:firstLineChars="300"/>
        <w:jc w:val="left"/>
        <w:outlineLvl w:val="9"/>
        <w:rPr>
          <w:rFonts w:ascii="仿宋" w:hAnsi="仿宋" w:eastAsia="仿宋"/>
          <w:color w:val="000000" w:themeColor="text1"/>
          <w:sz w:val="32"/>
          <w:szCs w:val="32"/>
          <w14:textFill>
            <w14:solidFill>
              <w14:schemeClr w14:val="tx1"/>
            </w14:solidFill>
          </w14:textFill>
        </w:rPr>
      </w:pPr>
      <w:bookmarkStart w:id="3" w:name="_Toc22921"/>
      <w:bookmarkStart w:id="4" w:name="_Toc22254"/>
      <w:bookmarkStart w:id="5" w:name="_Toc13567"/>
      <w:r>
        <w:rPr>
          <w:rFonts w:hint="eastAsia" w:ascii="黑体" w:hAnsi="黑体" w:eastAsia="黑体" w:cs="Times New Roman (正文 CS 字体)"/>
          <w:b w:val="0"/>
          <w:bCs w:val="0"/>
          <w:color w:val="000000" w:themeColor="text1"/>
          <w:kern w:val="2"/>
          <w:szCs w:val="52"/>
          <w14:textFill>
            <w14:solidFill>
              <w14:schemeClr w14:val="tx1"/>
            </w14:solidFill>
          </w14:textFill>
        </w:rPr>
        <w:t>评价机构：</w:t>
      </w:r>
      <w:r>
        <w:rPr>
          <w:rFonts w:hint="eastAsia" w:ascii="黑体" w:hAnsi="黑体" w:eastAsia="黑体" w:cs="Times New Roman (正文 CS 字体)"/>
          <w:b w:val="0"/>
          <w:bCs w:val="0"/>
          <w:color w:val="000000" w:themeColor="text1"/>
          <w:kern w:val="2"/>
          <w:szCs w:val="52"/>
          <w:u w:val="single"/>
          <w14:textFill>
            <w14:solidFill>
              <w14:schemeClr w14:val="tx1"/>
            </w14:solidFill>
          </w14:textFill>
        </w:rPr>
        <w:t xml:space="preserve"> 内蒙古添亿绩效管理咨询有限公司</w:t>
      </w:r>
      <w:bookmarkEnd w:id="3"/>
      <w:bookmarkEnd w:id="4"/>
      <w:bookmarkEnd w:id="5"/>
      <w:r>
        <w:rPr>
          <w:rFonts w:hint="eastAsia" w:ascii="黑体" w:hAnsi="黑体" w:eastAsia="黑体" w:cs="Times New Roman (正文 CS 字体)"/>
          <w:b w:val="0"/>
          <w:bCs w:val="0"/>
          <w:color w:val="000000" w:themeColor="text1"/>
          <w:kern w:val="2"/>
          <w:szCs w:val="52"/>
          <w:u w:val="single"/>
          <w14:textFill>
            <w14:solidFill>
              <w14:schemeClr w14:val="tx1"/>
            </w14:solidFill>
          </w14:textFill>
        </w:rPr>
        <w:t xml:space="preserve"> </w:t>
      </w:r>
    </w:p>
    <w:p>
      <w:pPr>
        <w:pageBreakBefore w:val="0"/>
        <w:kinsoku/>
        <w:wordWrap/>
        <w:overflowPunct w:val="0"/>
        <w:topLinePunct w:val="0"/>
        <w:bidi w:val="0"/>
        <w:jc w:val="center"/>
        <w:rPr>
          <w:rFonts w:hint="eastAsia" w:ascii="仿宋" w:hAnsi="仿宋" w:eastAsia="仿宋"/>
          <w:color w:val="000000" w:themeColor="text1"/>
          <w:sz w:val="32"/>
          <w:szCs w:val="32"/>
          <w14:textFill>
            <w14:solidFill>
              <w14:schemeClr w14:val="tx1"/>
            </w14:solidFill>
          </w14:textFill>
        </w:rPr>
      </w:pPr>
    </w:p>
    <w:p>
      <w:pPr>
        <w:pageBreakBefore w:val="0"/>
        <w:kinsoku/>
        <w:wordWrap/>
        <w:overflowPunct w:val="0"/>
        <w:topLinePunct w:val="0"/>
        <w:bidi w:val="0"/>
        <w:jc w:val="center"/>
        <w:rPr>
          <w:rFonts w:hint="eastAsia" w:ascii="黑体" w:hAnsi="黑体" w:eastAsia="黑体"/>
          <w:b/>
          <w:color w:val="000000" w:themeColor="text1"/>
          <w:sz w:val="36"/>
          <w:szCs w:val="36"/>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二〇二</w:t>
      </w:r>
      <w:r>
        <w:rPr>
          <w:rFonts w:hint="eastAsia" w:ascii="仿宋" w:hAnsi="仿宋" w:eastAsia="仿宋"/>
          <w:color w:val="000000" w:themeColor="text1"/>
          <w:sz w:val="32"/>
          <w:szCs w:val="32"/>
          <w:lang w:val="en-US" w:eastAsia="zh-CN"/>
          <w14:textFill>
            <w14:solidFill>
              <w14:schemeClr w14:val="tx1"/>
            </w14:solidFill>
          </w14:textFill>
        </w:rPr>
        <w:t>三</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六</w:t>
      </w:r>
      <w:r>
        <w:rPr>
          <w:rFonts w:hint="eastAsia" w:ascii="仿宋" w:hAnsi="仿宋" w:eastAsia="仿宋"/>
          <w:color w:val="000000" w:themeColor="text1"/>
          <w:sz w:val="32"/>
          <w:szCs w:val="32"/>
          <w14:textFill>
            <w14:solidFill>
              <w14:schemeClr w14:val="tx1"/>
            </w14:solidFill>
          </w14:textFill>
        </w:rPr>
        <w:t>月</w:t>
      </w:r>
    </w:p>
    <w:p>
      <w:pPr>
        <w:pStyle w:val="15"/>
        <w:pageBreakBefore w:val="0"/>
        <w:kinsoku/>
        <w:wordWrap/>
        <w:overflowPunct w:val="0"/>
        <w:topLinePunct w:val="0"/>
        <w:bidi w:val="0"/>
        <w:rPr>
          <w:rFonts w:hint="eastAsia" w:ascii="黑体" w:hAnsi="黑体" w:eastAsia="黑体"/>
          <w:b/>
          <w:color w:val="000000" w:themeColor="text1"/>
          <w:sz w:val="36"/>
          <w:szCs w:val="36"/>
          <w14:textFill>
            <w14:solidFill>
              <w14:schemeClr w14:val="tx1"/>
            </w14:solidFill>
          </w14:textFill>
        </w:rPr>
      </w:pPr>
    </w:p>
    <w:p>
      <w:pPr>
        <w:pStyle w:val="15"/>
        <w:pageBreakBefore w:val="0"/>
        <w:kinsoku/>
        <w:wordWrap/>
        <w:overflowPunct w:val="0"/>
        <w:topLinePunct w:val="0"/>
        <w:bidi w:val="0"/>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 xml:space="preserve">摘 </w:t>
      </w:r>
      <w:r>
        <w:rPr>
          <w:rFonts w:ascii="黑体" w:hAnsi="黑体" w:eastAsia="黑体"/>
          <w:b/>
          <w:color w:val="000000" w:themeColor="text1"/>
          <w:sz w:val="36"/>
          <w:szCs w:val="36"/>
          <w14:textFill>
            <w14:solidFill>
              <w14:schemeClr w14:val="tx1"/>
            </w14:solidFill>
          </w14:textFill>
        </w:rPr>
        <w:t xml:space="preserve">  </w:t>
      </w:r>
      <w:r>
        <w:rPr>
          <w:rFonts w:hint="eastAsia" w:ascii="黑体" w:hAnsi="黑体" w:eastAsia="黑体"/>
          <w:b/>
          <w:color w:val="000000" w:themeColor="text1"/>
          <w:sz w:val="36"/>
          <w:szCs w:val="36"/>
          <w14:textFill>
            <w14:solidFill>
              <w14:schemeClr w14:val="tx1"/>
            </w14:solidFill>
          </w14:textFill>
        </w:rPr>
        <w:t>要</w:t>
      </w:r>
    </w:p>
    <w:p>
      <w:pPr>
        <w:pageBreakBefore w:val="0"/>
        <w:kinsoku/>
        <w:wordWrap/>
        <w:overflowPunct w:val="0"/>
        <w:topLinePunct w:val="0"/>
        <w:bidi w:val="0"/>
        <w:spacing w:before="240" w:after="240" w:line="360" w:lineRule="auto"/>
        <w:rPr>
          <w:rFonts w:eastAsia="黑体" w:cs="黑体"/>
          <w:color w:val="000000" w:themeColor="text1"/>
          <w:sz w:val="36"/>
          <w:szCs w:val="36"/>
          <w14:textFill>
            <w14:solidFill>
              <w14:schemeClr w14:val="tx1"/>
            </w14:solidFill>
          </w14:textFill>
        </w:rPr>
      </w:pPr>
      <w:r>
        <w:rPr>
          <w:rFonts w:hint="eastAsia" w:eastAsia="黑体" w:cs="黑体"/>
          <w:color w:val="000000" w:themeColor="text1"/>
          <w:sz w:val="36"/>
          <w:szCs w:val="36"/>
          <w14:textFill>
            <w14:solidFill>
              <w14:schemeClr w14:val="tx1"/>
            </w14:solidFill>
          </w14:textFill>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内蒙古自治区政务服务保障中心</w:t>
      </w:r>
      <w:r>
        <w:rPr>
          <w:rFonts w:hint="eastAsia" w:ascii="仿宋" w:hAnsi="仿宋" w:eastAsia="仿宋" w:cs="仿宋"/>
          <w:color w:val="000000" w:themeColor="text1"/>
          <w:sz w:val="32"/>
          <w:szCs w:val="32"/>
          <w:lang w:eastAsia="zh-CN"/>
          <w14:textFill>
            <w14:solidFill>
              <w14:schemeClr w14:val="tx1"/>
            </w14:solidFill>
          </w14:textFill>
        </w:rPr>
        <w:t>为自治区政务服务局所属相当于正处级公益一类事业单位。为更好发挥自治区电子政务外网、政务云中心和外网灾备中心的支撑保障作用，</w:t>
      </w:r>
      <w:r>
        <w:rPr>
          <w:rFonts w:hint="eastAsia" w:ascii="仿宋" w:hAnsi="仿宋" w:eastAsia="仿宋" w:cs="仿宋"/>
          <w:color w:val="000000" w:themeColor="text1"/>
          <w:sz w:val="32"/>
          <w:szCs w:val="32"/>
          <w:shd w:val="clear" w:color="auto" w:fill="FFFFFF"/>
          <w14:textFill>
            <w14:solidFill>
              <w14:schemeClr w14:val="tx1"/>
            </w14:solidFill>
          </w14:textFill>
        </w:rPr>
        <w:t>内蒙古自治区政务服务保障中心</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按照2022年度预算安排</w:t>
      </w:r>
      <w:r>
        <w:rPr>
          <w:rFonts w:hint="eastAsia" w:ascii="仿宋" w:hAnsi="仿宋" w:eastAsia="仿宋" w:cs="仿宋"/>
          <w:b w:val="0"/>
          <w:color w:val="000000" w:themeColor="text1"/>
          <w:sz w:val="32"/>
          <w:szCs w:val="32"/>
          <w:lang w:val="en-US" w:eastAsia="zh-CN"/>
          <w14:textFill>
            <w14:solidFill>
              <w14:schemeClr w14:val="tx1"/>
            </w14:solidFill>
          </w14:textFill>
        </w:rPr>
        <w:t>电子政务外网租用费项目年初预算3593万元</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，用于中心</w:t>
      </w:r>
      <w:r>
        <w:rPr>
          <w:rFonts w:hint="eastAsia" w:ascii="仿宋" w:hAnsi="仿宋" w:eastAsia="仿宋" w:cs="仿宋"/>
          <w:b w:val="0"/>
          <w:color w:val="000000" w:themeColor="text1"/>
          <w:sz w:val="32"/>
          <w:szCs w:val="32"/>
          <w:lang w:val="en-US" w:eastAsia="zh-CN"/>
          <w14:textFill>
            <w14:solidFill>
              <w14:schemeClr w14:val="tx1"/>
            </w14:solidFill>
          </w14:textFill>
        </w:rPr>
        <w:t>电子政务外网租用</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。项目的主要内容是：</w:t>
      </w:r>
      <w:r>
        <w:rPr>
          <w:rFonts w:hint="eastAsia" w:ascii="仿宋" w:hAnsi="仿宋" w:eastAsia="仿宋" w:cs="仿宋"/>
          <w:b w:val="0"/>
          <w:color w:val="000000" w:themeColor="text1"/>
          <w:sz w:val="32"/>
          <w:szCs w:val="32"/>
          <w:lang w:val="en-US" w:eastAsia="zh-CN"/>
          <w14:textFill>
            <w14:solidFill>
              <w14:schemeClr w14:val="tx1"/>
            </w14:solidFill>
          </w14:textFill>
        </w:rPr>
        <w:t>1.完成电子政务外网纵向骨干线路和自治区本级城域网线路扩容</w:t>
      </w:r>
      <w:bookmarkStart w:id="167" w:name="_GoBack"/>
      <w:bookmarkEnd w:id="167"/>
      <w:r>
        <w:rPr>
          <w:rFonts w:hint="eastAsia" w:ascii="仿宋" w:hAnsi="仿宋" w:eastAsia="仿宋" w:cs="仿宋"/>
          <w:b w:val="0"/>
          <w:color w:val="000000" w:themeColor="text1"/>
          <w:sz w:val="32"/>
          <w:szCs w:val="32"/>
          <w:lang w:val="en-US" w:eastAsia="zh-CN"/>
          <w14:textFill>
            <w14:solidFill>
              <w14:schemeClr w14:val="tx1"/>
            </w14:solidFill>
          </w14:textFill>
        </w:rPr>
        <w:t>租用工作。通过租用运营商线路的形式，保证电子政务外网国家-自治区-盟市-旗县（市、区）四级纵向骨干线路和自治区本级城域网线路畅通，以实现国家电子政务外网网络“纵向到底、横向到边”的互联互通。2.完成电子政务外网云中心机房租用工作。通过运营商提供的专业数据机房基础环境服务，以保障外网云中心及承载的业务系统正常、稳定、高效运行，实现机房环境运维监控监管服务。3.完成电子政务外网信创机房和线路租用工作。通过运营商提供的专业数据机房基础环境服务，以保障电子政务外网信创机房及承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内蒙古自治区政务服务保障中心</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根据部门职责，结合实际情况完成项目，确保自治区电子政务外网安全、稳定、高效运行，扎实推进政务外网网络建设，增强政务云中心服务能力，有力保障政务外网运维工作，提高网络安全防护能力。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sz w:val="32"/>
          <w:szCs w:val="32"/>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通过项目的实施，首先为政务公开和网上办公提供信息平台，较好的实现了网上办公便民化，政府办公网格化；其次整合了政务网络和部门业务平台，为跨部门、跨地域、跨层级、跨业务、跨系统实现信息共享和业务协同奠定了基础；最后全区“一张网”、“一个平台”、“一套保障体系”的建设运维模式，不仅极大地缩短了部门业务系统建设周期，而且大大降低了建设成本且提升了外网云平台有效利用率，也为政务信息共享利用和政务服务奠定了基础。</w:t>
      </w:r>
    </w:p>
    <w:p>
      <w:pPr>
        <w:pageBreakBefore w:val="0"/>
        <w:numPr>
          <w:ilvl w:val="0"/>
          <w:numId w:val="1"/>
        </w:numPr>
        <w:kinsoku/>
        <w:wordWrap/>
        <w:overflowPunct w:val="0"/>
        <w:topLinePunct w:val="0"/>
        <w:bidi w:val="0"/>
        <w:spacing w:before="240" w:after="240" w:line="360" w:lineRule="auto"/>
        <w:rPr>
          <w:rFonts w:hint="eastAsia" w:eastAsia="黑体" w:cs="黑体"/>
          <w:color w:val="000000" w:themeColor="text1"/>
          <w:sz w:val="36"/>
          <w:szCs w:val="36"/>
          <w14:textFill>
            <w14:solidFill>
              <w14:schemeClr w14:val="tx1"/>
            </w14:solidFill>
          </w14:textFill>
        </w:rPr>
      </w:pPr>
      <w:r>
        <w:rPr>
          <w:rFonts w:hint="eastAsia" w:eastAsia="黑体" w:cs="黑体"/>
          <w:color w:val="000000" w:themeColor="text1"/>
          <w:sz w:val="36"/>
          <w:szCs w:val="36"/>
          <w14:textFill>
            <w14:solidFill>
              <w14:schemeClr w14:val="tx1"/>
            </w14:solidFill>
          </w14:textFill>
        </w:rPr>
        <w:t>评价结论</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outlineLvl w:val="9"/>
      </w:pPr>
      <w:r>
        <w:rPr>
          <w:rFonts w:hint="eastAsia" w:ascii="仿宋" w:hAnsi="仿宋" w:eastAsia="仿宋" w:cs="仿宋"/>
          <w:color w:val="000000" w:themeColor="text1"/>
          <w:sz w:val="32"/>
          <w:szCs w:val="32"/>
          <w:lang w:val="en-US" w:eastAsia="zh-CN"/>
          <w14:textFill>
            <w14:solidFill>
              <w14:schemeClr w14:val="tx1"/>
            </w14:solidFill>
          </w14:textFill>
        </w:rPr>
        <w:t>电子政务外网租用费项目绩效评价决策指标分值设置15分，得分14分，过程指标分值设置20分，得分18.50分，产出指标分值设置40分，得分40分，效益指标分值设置25分，得分25分，绩效评价总分97.50分。总体来看，该项目绩效完成情况优秀</w:t>
      </w:r>
      <w:r>
        <w:rPr>
          <w:rFonts w:ascii="仿宋" w:hAnsi="仿宋" w:eastAsia="仿宋" w:cs="黑体"/>
          <w:color w:val="000000" w:themeColor="text1"/>
          <w:sz w:val="32"/>
          <w:szCs w:val="32"/>
          <w14:textFill>
            <w14:solidFill>
              <w14:schemeClr w14:val="tx1"/>
            </w14:solidFill>
          </w14:textFill>
        </w:rPr>
        <w:t>，</w:t>
      </w:r>
      <w:r>
        <w:rPr>
          <w:rFonts w:hint="eastAsia" w:ascii="仿宋" w:hAnsi="仿宋" w:eastAsia="仿宋" w:cs="黑体"/>
          <w:color w:val="000000" w:themeColor="text1"/>
          <w:sz w:val="32"/>
          <w:szCs w:val="32"/>
          <w:lang w:eastAsia="zh-CN"/>
          <w14:textFill>
            <w14:solidFill>
              <w14:schemeClr w14:val="tx1"/>
            </w14:solidFill>
          </w14:textFill>
        </w:rPr>
        <w:t>根据《内蒙古自治区项目支出绩效评价管理办法》文件第三十四条进行等级评价，</w:t>
      </w:r>
      <w:r>
        <w:rPr>
          <w:rFonts w:hint="eastAsia" w:ascii="仿宋" w:hAnsi="仿宋" w:eastAsia="仿宋" w:cs="黑体"/>
          <w:color w:val="000000" w:themeColor="text1"/>
          <w:sz w:val="32"/>
          <w:szCs w:val="32"/>
          <w:highlight w:val="none"/>
          <w:lang w:eastAsia="zh-CN"/>
          <w14:textFill>
            <w14:solidFill>
              <w14:schemeClr w14:val="tx1"/>
            </w14:solidFill>
          </w14:textFill>
        </w:rPr>
        <w:t>评价结论</w:t>
      </w:r>
      <w:r>
        <w:rPr>
          <w:rFonts w:ascii="仿宋" w:hAnsi="仿宋" w:eastAsia="仿宋" w:cs="黑体"/>
          <w:color w:val="000000" w:themeColor="text1"/>
          <w:sz w:val="32"/>
          <w:szCs w:val="32"/>
          <w:highlight w:val="none"/>
          <w14:textFill>
            <w14:solidFill>
              <w14:schemeClr w14:val="tx1"/>
            </w14:solidFill>
          </w14:textFill>
        </w:rPr>
        <w:t>为“</w:t>
      </w:r>
      <w:r>
        <w:rPr>
          <w:rFonts w:hint="eastAsia" w:ascii="仿宋" w:hAnsi="仿宋" w:eastAsia="仿宋" w:cs="黑体"/>
          <w:color w:val="000000" w:themeColor="text1"/>
          <w:sz w:val="32"/>
          <w:szCs w:val="32"/>
          <w:highlight w:val="none"/>
          <w14:textFill>
            <w14:solidFill>
              <w14:schemeClr w14:val="tx1"/>
            </w14:solidFill>
          </w14:textFill>
        </w:rPr>
        <w:t>优</w:t>
      </w:r>
      <w:r>
        <w:rPr>
          <w:rFonts w:ascii="仿宋" w:hAnsi="仿宋" w:eastAsia="仿宋" w:cs="黑体"/>
          <w:color w:val="000000" w:themeColor="text1"/>
          <w:sz w:val="32"/>
          <w:szCs w:val="32"/>
          <w:highlight w:val="none"/>
          <w14:textFill>
            <w14:solidFill>
              <w14:schemeClr w14:val="tx1"/>
            </w14:solidFill>
          </w14:textFill>
        </w:rPr>
        <w:t>”。</w:t>
      </w:r>
    </w:p>
    <w:p>
      <w:pPr>
        <w:pageBreakBefore w:val="0"/>
        <w:kinsoku/>
        <w:wordWrap/>
        <w:overflowPunct w:val="0"/>
        <w:topLinePunct w:val="0"/>
        <w:bidi w:val="0"/>
        <w:spacing w:before="240" w:after="240" w:line="360" w:lineRule="auto"/>
        <w:rPr>
          <w:rFonts w:eastAsia="黑体" w:cs="黑体"/>
          <w:color w:val="000000" w:themeColor="text1"/>
          <w:sz w:val="36"/>
          <w:szCs w:val="36"/>
          <w14:textFill>
            <w14:solidFill>
              <w14:schemeClr w14:val="tx1"/>
            </w14:solidFill>
          </w14:textFill>
        </w:rPr>
      </w:pPr>
      <w:r>
        <w:rPr>
          <w:rFonts w:hint="eastAsia" w:eastAsia="黑体" w:cs="黑体"/>
          <w:color w:val="000000" w:themeColor="text1"/>
          <w:sz w:val="36"/>
          <w:szCs w:val="36"/>
          <w14:textFill>
            <w14:solidFill>
              <w14:schemeClr w14:val="tx1"/>
            </w14:solidFill>
          </w14:textFill>
        </w:rPr>
        <w:t>三、存在的问题</w:t>
      </w:r>
    </w:p>
    <w:p>
      <w:pPr>
        <w:spacing w:line="360" w:lineRule="auto"/>
        <w:ind w:firstLine="643" w:firstLineChars="200"/>
        <w:rPr>
          <w:rFonts w:hint="default"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（一）项目支出</w:t>
      </w:r>
      <w:r>
        <w:rPr>
          <w:rFonts w:hint="eastAsia" w:ascii="仿宋" w:hAnsi="仿宋" w:eastAsia="仿宋"/>
          <w:b/>
          <w:bCs/>
          <w:color w:val="000000" w:themeColor="text1"/>
          <w:sz w:val="32"/>
          <w:szCs w:val="32"/>
          <w14:textFill>
            <w14:solidFill>
              <w14:schemeClr w14:val="tx1"/>
            </w14:solidFill>
          </w14:textFill>
        </w:rPr>
        <w:t>绩效目标</w:t>
      </w:r>
      <w:r>
        <w:rPr>
          <w:rFonts w:hint="eastAsia" w:ascii="仿宋" w:hAnsi="仿宋" w:eastAsia="仿宋"/>
          <w:b/>
          <w:bCs/>
          <w:color w:val="000000" w:themeColor="text1"/>
          <w:sz w:val="32"/>
          <w:szCs w:val="32"/>
          <w:lang w:val="en-US" w:eastAsia="zh-CN"/>
          <w14:textFill>
            <w14:solidFill>
              <w14:schemeClr w14:val="tx1"/>
            </w14:solidFill>
          </w14:textFill>
        </w:rPr>
        <w:t>需进一步合理设置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项目支出</w:t>
      </w:r>
      <w:r>
        <w:rPr>
          <w:rFonts w:hint="eastAsia" w:ascii="仿宋" w:hAnsi="仿宋" w:eastAsia="仿宋"/>
          <w:color w:val="000000" w:themeColor="text1"/>
          <w:sz w:val="32"/>
          <w:szCs w:val="32"/>
          <w14:textFill>
            <w14:solidFill>
              <w14:schemeClr w14:val="tx1"/>
            </w14:solidFill>
          </w14:textFill>
        </w:rPr>
        <w:t>绩效目标的设立是项目绩效管理链条的重要一环，是项目立项的重要参考依据，</w:t>
      </w:r>
      <w:r>
        <w:rPr>
          <w:rFonts w:hint="eastAsia" w:ascii="仿宋" w:hAnsi="仿宋" w:eastAsia="仿宋"/>
          <w:color w:val="000000" w:themeColor="text1"/>
          <w:sz w:val="32"/>
          <w:szCs w:val="32"/>
          <w:lang w:val="en-US" w:eastAsia="zh-CN"/>
          <w14:textFill>
            <w14:solidFill>
              <w14:schemeClr w14:val="tx1"/>
            </w14:solidFill>
          </w14:textFill>
        </w:rPr>
        <w:t>本次绩效评价绩效目标制定不够合理，定性指标占比为40%，一般情况下，定性指标占比为30%左右可以较好的反应项目绩效，有利于进行项目绩效评价</w:t>
      </w:r>
      <w:r>
        <w:rPr>
          <w:rFonts w:hint="eastAsia" w:ascii="仿宋" w:hAnsi="仿宋" w:eastAsia="仿宋"/>
          <w:color w:val="000000" w:themeColor="text1"/>
          <w:sz w:val="32"/>
          <w:szCs w:val="32"/>
          <w14:textFill>
            <w14:solidFill>
              <w14:schemeClr w14:val="tx1"/>
            </w14:solidFill>
          </w14:textFill>
        </w:rPr>
        <w:t>。</w:t>
      </w:r>
    </w:p>
    <w:p>
      <w:pPr>
        <w:pStyle w:val="4"/>
        <w:spacing w:line="360" w:lineRule="auto"/>
        <w:ind w:left="0" w:leftChars="0" w:firstLine="643" w:firstLineChars="200"/>
        <w:jc w:val="both"/>
        <w:rPr>
          <w:rFonts w:hint="default" w:ascii="仿宋" w:hAnsi="仿宋" w:eastAsia="仿宋"/>
          <w:b/>
          <w:bCs/>
          <w:color w:val="000000" w:themeColor="text1"/>
          <w:sz w:val="32"/>
          <w:szCs w:val="32"/>
          <w:lang w:val="en-US"/>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（二）</w:t>
      </w:r>
      <w:r>
        <w:rPr>
          <w:rFonts w:hint="eastAsia" w:ascii="仿宋" w:hAnsi="仿宋" w:eastAsia="仿宋"/>
          <w:b/>
          <w:bCs/>
          <w:color w:val="000000" w:themeColor="text1"/>
          <w:sz w:val="32"/>
          <w:szCs w:val="32"/>
          <w:highlight w:val="none"/>
          <w14:textFill>
            <w14:solidFill>
              <w14:schemeClr w14:val="tx1"/>
            </w14:solidFill>
          </w14:textFill>
        </w:rPr>
        <w:t>预算</w:t>
      </w:r>
      <w:r>
        <w:rPr>
          <w:rFonts w:hint="eastAsia" w:ascii="仿宋" w:hAnsi="仿宋" w:eastAsia="仿宋"/>
          <w:b/>
          <w:bCs/>
          <w:color w:val="000000" w:themeColor="text1"/>
          <w:sz w:val="32"/>
          <w:szCs w:val="32"/>
          <w:highlight w:val="none"/>
          <w:lang w:eastAsia="zh-CN"/>
          <w14:textFill>
            <w14:solidFill>
              <w14:schemeClr w14:val="tx1"/>
            </w14:solidFill>
          </w14:textFill>
        </w:rPr>
        <w:t>资金</w:t>
      </w:r>
      <w:r>
        <w:rPr>
          <w:rFonts w:hint="eastAsia" w:ascii="仿宋" w:hAnsi="仿宋" w:eastAsia="仿宋"/>
          <w:b/>
          <w:bCs/>
          <w:color w:val="000000" w:themeColor="text1"/>
          <w:sz w:val="32"/>
          <w:szCs w:val="32"/>
          <w:highlight w:val="none"/>
          <w14:textFill>
            <w14:solidFill>
              <w14:schemeClr w14:val="tx1"/>
            </w14:solidFill>
          </w14:textFill>
        </w:rPr>
        <w:t>执行</w:t>
      </w:r>
      <w:r>
        <w:rPr>
          <w:rFonts w:hint="eastAsia" w:ascii="仿宋" w:hAnsi="仿宋" w:eastAsia="仿宋"/>
          <w:b/>
          <w:bCs/>
          <w:color w:val="000000" w:themeColor="text1"/>
          <w:sz w:val="32"/>
          <w:szCs w:val="32"/>
          <w:highlight w:val="none"/>
          <w:lang w:val="en-US" w:eastAsia="zh-CN"/>
          <w14:textFill>
            <w14:solidFill>
              <w14:schemeClr w14:val="tx1"/>
            </w14:solidFill>
          </w14:textFill>
        </w:rPr>
        <w:t>率需进一步提高</w:t>
      </w:r>
    </w:p>
    <w:p>
      <w:pPr>
        <w:pStyle w:val="4"/>
        <w:spacing w:line="360" w:lineRule="auto"/>
        <w:ind w:left="0" w:leftChars="0" w:firstLine="640" w:firstLineChars="200"/>
        <w:jc w:val="both"/>
        <w:rPr>
          <w:rFonts w:hint="eastAsia"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预算</w:t>
      </w:r>
      <w:r>
        <w:rPr>
          <w:rFonts w:hint="eastAsia" w:ascii="仿宋" w:hAnsi="仿宋" w:eastAsia="仿宋"/>
          <w:color w:val="000000" w:themeColor="text1"/>
          <w:sz w:val="32"/>
          <w:szCs w:val="32"/>
          <w:highlight w:val="none"/>
          <w:lang w:val="en-US" w:eastAsia="zh-CN"/>
          <w14:textFill>
            <w14:solidFill>
              <w14:schemeClr w14:val="tx1"/>
            </w14:solidFill>
          </w14:textFill>
        </w:rPr>
        <w:t>执行率</w:t>
      </w:r>
      <w:r>
        <w:rPr>
          <w:rFonts w:hint="eastAsia" w:ascii="仿宋" w:hAnsi="仿宋" w:eastAsia="仿宋"/>
          <w:color w:val="000000" w:themeColor="text1"/>
          <w:sz w:val="32"/>
          <w:szCs w:val="32"/>
          <w:lang w:val="en-US" w:eastAsia="zh-CN"/>
          <w14:textFill>
            <w14:solidFill>
              <w14:schemeClr w14:val="tx1"/>
            </w14:solidFill>
          </w14:textFill>
        </w:rPr>
        <w:t>是评价项目过程管理的重要指标，是预算由计划转为现实的具体实施步骤，也是衡量预算编制水平的重要依据，其执行程度不仅关系着财政资金支付进度，更是各项政策落实的具体表现。</w:t>
      </w:r>
      <w:r>
        <w:rPr>
          <w:rFonts w:hint="eastAsia" w:ascii="仿宋" w:hAnsi="仿宋" w:eastAsia="仿宋" w:cs="仿宋"/>
          <w:color w:val="000000" w:themeColor="text1"/>
          <w:sz w:val="32"/>
          <w:szCs w:val="32"/>
          <w:lang w:val="en-US" w:eastAsia="zh-CN"/>
          <w14:textFill>
            <w14:solidFill>
              <w14:schemeClr w14:val="tx1"/>
            </w14:solidFill>
          </w14:textFill>
        </w:rPr>
        <w:t>本次绩效评价预算执行率85.89%。</w:t>
      </w:r>
    </w:p>
    <w:p>
      <w:pPr>
        <w:pageBreakBefore w:val="0"/>
        <w:kinsoku/>
        <w:wordWrap/>
        <w:overflowPunct w:val="0"/>
        <w:topLinePunct w:val="0"/>
        <w:bidi w:val="0"/>
        <w:spacing w:before="240" w:after="240" w:line="360" w:lineRule="auto"/>
        <w:rPr>
          <w:rFonts w:eastAsia="黑体" w:cs="黑体"/>
          <w:color w:val="000000" w:themeColor="text1"/>
          <w:sz w:val="36"/>
          <w:szCs w:val="36"/>
          <w14:textFill>
            <w14:solidFill>
              <w14:schemeClr w14:val="tx1"/>
            </w14:solidFill>
          </w14:textFill>
        </w:rPr>
      </w:pPr>
      <w:r>
        <w:rPr>
          <w:rFonts w:hint="eastAsia" w:eastAsia="黑体" w:cs="黑体"/>
          <w:color w:val="000000" w:themeColor="text1"/>
          <w:sz w:val="36"/>
          <w:szCs w:val="36"/>
          <w14:textFill>
            <w14:solidFill>
              <w14:schemeClr w14:val="tx1"/>
            </w14:solidFill>
          </w14:textFill>
        </w:rPr>
        <w:t>四、有关建议</w:t>
      </w:r>
    </w:p>
    <w:p>
      <w:pPr>
        <w:spacing w:line="360" w:lineRule="auto"/>
        <w:ind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一</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强化</w:t>
      </w:r>
      <w:r>
        <w:rPr>
          <w:rFonts w:hint="eastAsia" w:ascii="仿宋" w:hAnsi="仿宋" w:eastAsia="仿宋"/>
          <w:b/>
          <w:bCs/>
          <w:color w:val="000000" w:themeColor="text1"/>
          <w:sz w:val="32"/>
          <w:szCs w:val="32"/>
          <w:lang w:val="en-US" w:eastAsia="zh-CN"/>
          <w14:textFill>
            <w14:solidFill>
              <w14:schemeClr w14:val="tx1"/>
            </w14:solidFill>
          </w14:textFill>
        </w:rPr>
        <w:t>项目支出</w:t>
      </w:r>
      <w:r>
        <w:rPr>
          <w:rFonts w:hint="eastAsia" w:ascii="仿宋" w:hAnsi="仿宋" w:eastAsia="仿宋"/>
          <w:b/>
          <w:bCs/>
          <w:color w:val="000000" w:themeColor="text1"/>
          <w:sz w:val="32"/>
          <w:szCs w:val="32"/>
          <w14:textFill>
            <w14:solidFill>
              <w14:schemeClr w14:val="tx1"/>
            </w14:solidFill>
          </w14:textFill>
        </w:rPr>
        <w:t>绩效目标管理</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针对</w:t>
      </w:r>
      <w:r>
        <w:rPr>
          <w:rFonts w:hint="eastAsia" w:ascii="仿宋" w:hAnsi="仿宋" w:eastAsia="仿宋"/>
          <w:b w:val="0"/>
          <w:bCs w:val="0"/>
          <w:color w:val="000000" w:themeColor="text1"/>
          <w:sz w:val="32"/>
          <w:szCs w:val="32"/>
          <w:lang w:val="en-US" w:eastAsia="zh-CN"/>
          <w14:textFill>
            <w14:solidFill>
              <w14:schemeClr w14:val="tx1"/>
            </w14:solidFill>
          </w14:textFill>
        </w:rPr>
        <w:t>项目支出</w:t>
      </w:r>
      <w:r>
        <w:rPr>
          <w:rFonts w:hint="eastAsia" w:ascii="仿宋" w:hAnsi="仿宋" w:eastAsia="仿宋"/>
          <w:b w:val="0"/>
          <w:bCs w:val="0"/>
          <w:color w:val="000000" w:themeColor="text1"/>
          <w:sz w:val="32"/>
          <w:szCs w:val="32"/>
          <w14:textFill>
            <w14:solidFill>
              <w14:schemeClr w14:val="tx1"/>
            </w14:solidFill>
          </w14:textFill>
        </w:rPr>
        <w:t>绩效目标不</w:t>
      </w:r>
      <w:r>
        <w:rPr>
          <w:rFonts w:hint="eastAsia" w:ascii="仿宋" w:hAnsi="仿宋" w:eastAsia="仿宋"/>
          <w:b w:val="0"/>
          <w:bCs w:val="0"/>
          <w:color w:val="000000" w:themeColor="text1"/>
          <w:sz w:val="32"/>
          <w:szCs w:val="32"/>
          <w:lang w:val="en-US" w:eastAsia="zh-CN"/>
          <w14:textFill>
            <w14:solidFill>
              <w14:schemeClr w14:val="tx1"/>
            </w14:solidFill>
          </w14:textFill>
        </w:rPr>
        <w:t>够合理的问题，建议</w:t>
      </w:r>
      <w:r>
        <w:rPr>
          <w:rFonts w:hint="eastAsia" w:ascii="仿宋" w:hAnsi="仿宋" w:eastAsia="仿宋" w:cs="仿宋"/>
          <w:color w:val="000000" w:themeColor="text1"/>
          <w:sz w:val="32"/>
          <w:szCs w:val="32"/>
          <w14:textFill>
            <w14:solidFill>
              <w14:schemeClr w14:val="tx1"/>
            </w14:solidFill>
          </w14:textFill>
        </w:rPr>
        <w:t>内蒙古自治区政务服务保障中心</w:t>
      </w:r>
      <w:r>
        <w:rPr>
          <w:rFonts w:hint="eastAsia" w:ascii="仿宋" w:hAnsi="仿宋" w:eastAsia="仿宋" w:cs="仿宋"/>
          <w:color w:val="000000" w:themeColor="text1"/>
          <w:sz w:val="32"/>
          <w:szCs w:val="32"/>
          <w:lang w:val="en-US" w:eastAsia="zh-CN"/>
          <w14:textFill>
            <w14:solidFill>
              <w14:schemeClr w14:val="tx1"/>
            </w14:solidFill>
          </w14:textFill>
        </w:rPr>
        <w:t>在预算项目下达时应充分考虑项目特点，结合客观实际制定项目支出绩效目标，将</w:t>
      </w:r>
      <w:r>
        <w:rPr>
          <w:rFonts w:hint="eastAsia" w:ascii="仿宋" w:hAnsi="仿宋" w:eastAsia="仿宋"/>
          <w:color w:val="000000" w:themeColor="text1"/>
          <w:sz w:val="32"/>
          <w:szCs w:val="32"/>
          <w:lang w:val="en-US" w:eastAsia="zh-CN"/>
          <w14:textFill>
            <w14:solidFill>
              <w14:schemeClr w14:val="tx1"/>
            </w14:solidFill>
          </w14:textFill>
        </w:rPr>
        <w:t>定性指标占比控制在30%左右，以便更好的进行绩效评价工作</w:t>
      </w:r>
      <w:r>
        <w:rPr>
          <w:rFonts w:hint="eastAsia" w:ascii="仿宋" w:hAnsi="仿宋" w:eastAsia="仿宋" w:cs="仿宋"/>
          <w:color w:val="000000" w:themeColor="text1"/>
          <w:sz w:val="32"/>
          <w:szCs w:val="32"/>
          <w:lang w:val="en-US" w:eastAsia="zh-CN"/>
          <w14:textFill>
            <w14:solidFill>
              <w14:schemeClr w14:val="tx1"/>
            </w14:solidFill>
          </w14:textFill>
        </w:rPr>
        <w:t>。</w:t>
      </w:r>
    </w:p>
    <w:p>
      <w:pPr>
        <w:pStyle w:val="4"/>
        <w:spacing w:line="360" w:lineRule="auto"/>
        <w:ind w:left="0" w:leftChars="0" w:firstLine="643" w:firstLineChars="200"/>
        <w:jc w:val="both"/>
        <w:rPr>
          <w:rFonts w:hint="default"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二</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提高预算执行率，保障政策落实</w:t>
      </w:r>
    </w:p>
    <w:p>
      <w:pPr>
        <w:spacing w:line="36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针对</w:t>
      </w:r>
      <w:r>
        <w:rPr>
          <w:rFonts w:hint="eastAsia" w:ascii="仿宋" w:hAnsi="仿宋" w:eastAsia="仿宋" w:cs="仿宋"/>
          <w:color w:val="000000" w:themeColor="text1"/>
          <w:sz w:val="32"/>
          <w:szCs w:val="32"/>
          <w:lang w:val="en-US" w:eastAsia="zh-CN"/>
          <w14:textFill>
            <w14:solidFill>
              <w14:schemeClr w14:val="tx1"/>
            </w14:solidFill>
          </w14:textFill>
        </w:rPr>
        <w:t>预算执行率</w:t>
      </w:r>
      <w:r>
        <w:rPr>
          <w:rFonts w:hint="eastAsia" w:ascii="仿宋" w:hAnsi="仿宋" w:eastAsia="仿宋"/>
          <w:color w:val="000000" w:themeColor="text1"/>
          <w:sz w:val="32"/>
          <w:szCs w:val="32"/>
          <w:lang w:val="en-US" w:eastAsia="zh-CN"/>
          <w14:textFill>
            <w14:solidFill>
              <w14:schemeClr w14:val="tx1"/>
            </w14:solidFill>
          </w14:textFill>
        </w:rPr>
        <w:t>较低的问题</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建议内蒙古自治区政务服务保障中心</w:t>
      </w:r>
      <w:r>
        <w:rPr>
          <w:rFonts w:hint="eastAsia" w:ascii="仿宋" w:hAnsi="仿宋" w:eastAsia="仿宋"/>
          <w:color w:val="000000" w:themeColor="text1"/>
          <w:sz w:val="32"/>
          <w:szCs w:val="32"/>
          <w14:textFill>
            <w14:solidFill>
              <w14:schemeClr w14:val="tx1"/>
            </w14:solidFill>
          </w14:textFill>
        </w:rPr>
        <w:t>加强预算执行管理，加强领导，充实人员，提高管理水平，把预算管理放在更加突出的位置抓实抓好</w:t>
      </w:r>
      <w:r>
        <w:rPr>
          <w:rFonts w:hint="eastAsia" w:ascii="仿宋" w:hAnsi="仿宋" w:eastAsia="仿宋"/>
          <w:color w:val="000000" w:themeColor="text1"/>
          <w:sz w:val="32"/>
          <w:szCs w:val="32"/>
          <w:lang w:eastAsia="zh-CN"/>
          <w14:textFill>
            <w14:solidFill>
              <w14:schemeClr w14:val="tx1"/>
            </w14:solidFill>
          </w14:textFill>
        </w:rPr>
        <w:t>，根据预算进度及时进行项目资金支付。</w:t>
      </w:r>
    </w:p>
    <w:p>
      <w:pPr>
        <w:spacing w:line="36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p>
    <w:p>
      <w:pPr>
        <w:spacing w:line="36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p>
    <w:p>
      <w:pPr>
        <w:spacing w:line="36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p>
    <w:p>
      <w:pPr>
        <w:spacing w:line="36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p>
    <w:p>
      <w:pPr>
        <w:pStyle w:val="15"/>
        <w:keepNext w:val="0"/>
        <w:keepLines w:val="0"/>
        <w:pageBreakBefore w:val="0"/>
        <w:widowControl w:val="0"/>
        <w:kinsoku/>
        <w:wordWrap/>
        <w:overflowPunct w:val="0"/>
        <w:topLinePunct w:val="0"/>
        <w:autoSpaceDE/>
        <w:autoSpaceDN/>
        <w:bidi w:val="0"/>
        <w:adjustRightInd/>
        <w:snapToGrid/>
        <w:jc w:val="both"/>
        <w:textAlignment w:val="auto"/>
        <w:rPr>
          <w:rFonts w:hint="eastAsia" w:eastAsia="黑体"/>
          <w:b/>
          <w:color w:val="000000" w:themeColor="text1"/>
          <w:sz w:val="36"/>
          <w:szCs w:val="36"/>
          <w14:textFill>
            <w14:solidFill>
              <w14:schemeClr w14:val="tx1"/>
            </w14:solidFill>
          </w14:textFill>
        </w:rPr>
      </w:pPr>
    </w:p>
    <w:p>
      <w:pPr>
        <w:pStyle w:val="15"/>
        <w:keepNext w:val="0"/>
        <w:keepLines w:val="0"/>
        <w:pageBreakBefore w:val="0"/>
        <w:widowControl w:val="0"/>
        <w:kinsoku/>
        <w:wordWrap/>
        <w:overflowPunct w:val="0"/>
        <w:topLinePunct w:val="0"/>
        <w:autoSpaceDE/>
        <w:autoSpaceDN/>
        <w:bidi w:val="0"/>
        <w:adjustRightInd/>
        <w:snapToGrid/>
        <w:textAlignment w:val="auto"/>
        <w:rPr>
          <w:rFonts w:eastAsia="黑体"/>
          <w:b/>
          <w:color w:val="000000" w:themeColor="text1"/>
          <w:sz w:val="36"/>
          <w:szCs w:val="36"/>
          <w14:textFill>
            <w14:solidFill>
              <w14:schemeClr w14:val="tx1"/>
            </w14:solidFill>
          </w14:textFill>
        </w:rPr>
      </w:pPr>
      <w:r>
        <w:rPr>
          <w:rFonts w:hint="eastAsia" w:eastAsia="黑体"/>
          <w:b/>
          <w:color w:val="000000" w:themeColor="text1"/>
          <w:sz w:val="36"/>
          <w:szCs w:val="36"/>
          <w14:textFill>
            <w14:solidFill>
              <w14:schemeClr w14:val="tx1"/>
            </w14:solidFill>
          </w14:textFill>
        </w:rPr>
        <w:t>目 录</w:t>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Helvetica"/>
          <w:bCs w:val="0"/>
          <w:caps w:val="0"/>
          <w:color w:val="000000" w:themeColor="text1"/>
          <w:sz w:val="28"/>
          <w14:textFill>
            <w14:solidFill>
              <w14:schemeClr w14:val="tx1"/>
            </w14:solidFill>
          </w14:textFill>
        </w:rPr>
        <w:fldChar w:fldCharType="begin"/>
      </w:r>
      <w:r>
        <w:rPr>
          <w:bCs w:val="0"/>
          <w:caps w:val="0"/>
          <w:color w:val="000000" w:themeColor="text1"/>
          <w:sz w:val="28"/>
          <w14:textFill>
            <w14:solidFill>
              <w14:schemeClr w14:val="tx1"/>
            </w14:solidFill>
          </w14:textFill>
        </w:rPr>
        <w:instrText xml:space="preserve"> TOC \o "1-2" \h \z \u </w:instrText>
      </w:r>
      <w:r>
        <w:rPr>
          <w:rFonts w:eastAsia="Helvetica"/>
          <w:bCs w:val="0"/>
          <w:caps w:val="0"/>
          <w:color w:val="000000" w:themeColor="text1"/>
          <w:sz w:val="28"/>
          <w14:textFill>
            <w14:solidFill>
              <w14:schemeClr w14:val="tx1"/>
            </w14:solidFill>
          </w14:textFill>
        </w:rPr>
        <w:fldChar w:fldCharType="separate"/>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_Toc5597 </w:instrText>
      </w:r>
      <w:r>
        <w:rPr>
          <w:rFonts w:eastAsia="黑体"/>
          <w:bCs/>
          <w:caps/>
          <w:color w:val="000000" w:themeColor="text1"/>
          <w14:textFill>
            <w14:solidFill>
              <w14:schemeClr w14:val="tx1"/>
            </w14:solidFill>
          </w14:textFill>
        </w:rPr>
        <w:fldChar w:fldCharType="separate"/>
      </w:r>
      <w:r>
        <w:rPr>
          <w:rFonts w:hint="eastAsia" w:eastAsia="黑体" w:cs="Times New Roman (正文 CS 字体)"/>
          <w:color w:val="000000" w:themeColor="text1"/>
          <w14:textFill>
            <w14:solidFill>
              <w14:schemeClr w14:val="tx1"/>
            </w14:solidFill>
          </w14:textFill>
        </w:rPr>
        <w:t>一、基本情况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_Toc5597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_Toc17911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olor w:val="000000" w:themeColor="text1"/>
          <w14:textFill>
            <w14:solidFill>
              <w14:schemeClr w14:val="tx1"/>
            </w14:solidFill>
          </w14:textFill>
        </w:rPr>
        <w:t>（一）项目背景</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_Toc17911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_Toc25525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olor w:val="000000" w:themeColor="text1"/>
          <w14:textFill>
            <w14:solidFill>
              <w14:schemeClr w14:val="tx1"/>
            </w14:solidFill>
          </w14:textFill>
        </w:rPr>
        <w:t>（二）项目内容</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_Toc25525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_Toc13706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olor w:val="000000" w:themeColor="text1"/>
          <w14:textFill>
            <w14:solidFill>
              <w14:schemeClr w14:val="tx1"/>
            </w14:solidFill>
          </w14:textFill>
        </w:rPr>
        <w:t>（三）项目组织管理情况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_Toc13706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_Toc24402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olor w:val="000000" w:themeColor="text1"/>
          <w14:textFill>
            <w14:solidFill>
              <w14:schemeClr w14:val="tx1"/>
            </w14:solidFill>
          </w14:textFill>
        </w:rPr>
        <w:t>（四）项目资金投入情况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_Toc24402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_Toc25299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（五）项目绩效目标</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_Toc25299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_Toc31157 </w:instrText>
      </w:r>
      <w:r>
        <w:rPr>
          <w:rFonts w:eastAsia="黑体"/>
          <w:bCs/>
          <w:caps/>
          <w:color w:val="000000" w:themeColor="text1"/>
          <w14:textFill>
            <w14:solidFill>
              <w14:schemeClr w14:val="tx1"/>
            </w14:solidFill>
          </w14:textFill>
        </w:rPr>
        <w:fldChar w:fldCharType="separate"/>
      </w:r>
      <w:r>
        <w:rPr>
          <w:rFonts w:hint="eastAsia" w:eastAsia="黑体" w:cs="Times New Roman (正文 CS 字体)"/>
          <w:color w:val="000000" w:themeColor="text1"/>
          <w14:textFill>
            <w14:solidFill>
              <w14:schemeClr w14:val="tx1"/>
            </w14:solidFill>
          </w14:textFill>
        </w:rPr>
        <w:t>二、绩效评价工作开展情况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_Toc31157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_Toc9481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（一）绩效评价目的、对象、范围</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_Toc9481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rFonts w:hint="eastAsia" w:ascii="Times New Roman" w:hAnsi="Times New Roman" w:eastAsia="楷体" w:cs="Times New Roman (标题 CS)"/>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_Toc5776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（二）绩效评价原则、评价指标体系、评价方法、</w:t>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评价标准等</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_Toc5776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_Toc23847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（三）绩效评价工作过程</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_Toc23847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8</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_Toc5839 </w:instrText>
      </w:r>
      <w:r>
        <w:rPr>
          <w:rFonts w:eastAsia="黑体"/>
          <w:bCs/>
          <w:caps/>
          <w:color w:val="000000" w:themeColor="text1"/>
          <w14:textFill>
            <w14:solidFill>
              <w14:schemeClr w14:val="tx1"/>
            </w14:solidFill>
          </w14:textFill>
        </w:rPr>
        <w:fldChar w:fldCharType="separate"/>
      </w:r>
      <w:r>
        <w:rPr>
          <w:rFonts w:hint="eastAsia" w:eastAsia="黑体" w:cs="Times New Roman (正文 CS 字体)"/>
          <w:color w:val="000000" w:themeColor="text1"/>
          <w14:textFill>
            <w14:solidFill>
              <w14:schemeClr w14:val="tx1"/>
            </w14:solidFill>
          </w14:textFill>
        </w:rPr>
        <w:t>三、综合评价分析情况及评价结论</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_Toc5839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13</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_Toc25786 </w:instrText>
      </w:r>
      <w:r>
        <w:rPr>
          <w:rFonts w:eastAsia="黑体"/>
          <w:bCs/>
          <w:caps/>
          <w:color w:val="000000" w:themeColor="text1"/>
          <w14:textFill>
            <w14:solidFill>
              <w14:schemeClr w14:val="tx1"/>
            </w14:solidFill>
          </w14:textFill>
        </w:rPr>
        <w:fldChar w:fldCharType="separate"/>
      </w:r>
      <w:r>
        <w:rPr>
          <w:rFonts w:hint="eastAsia" w:ascii="楷体" w:hAnsi="楷体" w:eastAsia="楷体" w:cs="楷体"/>
          <w:bCs/>
          <w:color w:val="000000" w:themeColor="text1"/>
          <w:szCs w:val="32"/>
          <w14:textFill>
            <w14:solidFill>
              <w14:schemeClr w14:val="tx1"/>
            </w14:solidFill>
          </w14:textFill>
        </w:rPr>
        <w:t>（一）评分结果</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_Toc25786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13</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_Toc3664 </w:instrText>
      </w:r>
      <w:r>
        <w:rPr>
          <w:rFonts w:eastAsia="黑体"/>
          <w:bCs/>
          <w:caps/>
          <w:color w:val="000000" w:themeColor="text1"/>
          <w14:textFill>
            <w14:solidFill>
              <w14:schemeClr w14:val="tx1"/>
            </w14:solidFill>
          </w14:textFill>
        </w:rPr>
        <w:fldChar w:fldCharType="separate"/>
      </w:r>
      <w:r>
        <w:rPr>
          <w:rFonts w:eastAsia="黑体"/>
          <w:bCs/>
          <w:caps/>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_Toc17420 </w:instrText>
      </w:r>
      <w:r>
        <w:rPr>
          <w:rFonts w:eastAsia="黑体"/>
          <w:bCs/>
          <w:caps/>
          <w:color w:val="000000" w:themeColor="text1"/>
          <w14:textFill>
            <w14:solidFill>
              <w14:schemeClr w14:val="tx1"/>
            </w14:solidFill>
          </w14:textFill>
        </w:rPr>
        <w:fldChar w:fldCharType="separate"/>
      </w:r>
      <w:r>
        <w:rPr>
          <w:rFonts w:hint="eastAsia" w:ascii="楷体" w:hAnsi="楷体" w:eastAsia="楷体" w:cs="楷体"/>
          <w:bCs/>
          <w:color w:val="000000" w:themeColor="text1"/>
          <w:szCs w:val="32"/>
          <w14:textFill>
            <w14:solidFill>
              <w14:schemeClr w14:val="tx1"/>
            </w14:solidFill>
          </w14:textFill>
        </w:rPr>
        <w:t>（</w:t>
      </w:r>
      <w:r>
        <w:rPr>
          <w:rFonts w:hint="eastAsia" w:ascii="楷体" w:hAnsi="楷体" w:eastAsia="楷体" w:cs="楷体"/>
          <w:bCs/>
          <w:color w:val="000000" w:themeColor="text1"/>
          <w:szCs w:val="32"/>
          <w:lang w:eastAsia="zh-CN"/>
          <w14:textFill>
            <w14:solidFill>
              <w14:schemeClr w14:val="tx1"/>
            </w14:solidFill>
          </w14:textFill>
        </w:rPr>
        <w:t>二</w:t>
      </w:r>
      <w:r>
        <w:rPr>
          <w:rFonts w:hint="eastAsia" w:ascii="楷体" w:hAnsi="楷体" w:eastAsia="楷体" w:cs="楷体"/>
          <w:bCs/>
          <w:color w:val="000000" w:themeColor="text1"/>
          <w:szCs w:val="32"/>
          <w14:textFill>
            <w14:solidFill>
              <w14:schemeClr w14:val="tx1"/>
            </w14:solidFill>
          </w14:textFill>
        </w:rPr>
        <w:t>）</w:t>
      </w:r>
      <w:r>
        <w:rPr>
          <w:rFonts w:hint="eastAsia" w:ascii="楷体" w:hAnsi="楷体" w:eastAsia="楷体" w:cs="楷体"/>
          <w:bCs/>
          <w:color w:val="000000" w:themeColor="text1"/>
          <w:szCs w:val="30"/>
          <w14:textFill>
            <w14:solidFill>
              <w14:schemeClr w14:val="tx1"/>
            </w14:solidFill>
          </w14:textFill>
        </w:rPr>
        <w:t>评价结论</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_Toc17420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13</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_Toc3041 </w:instrText>
      </w:r>
      <w:r>
        <w:rPr>
          <w:rFonts w:eastAsia="黑体"/>
          <w:bCs/>
          <w:caps/>
          <w:color w:val="000000" w:themeColor="text1"/>
          <w14:textFill>
            <w14:solidFill>
              <w14:schemeClr w14:val="tx1"/>
            </w14:solidFill>
          </w14:textFill>
        </w:rPr>
        <w:fldChar w:fldCharType="separate"/>
      </w:r>
      <w:r>
        <w:rPr>
          <w:rFonts w:hint="eastAsia" w:eastAsia="黑体" w:cs="Times New Roman (正文 CS 字体)"/>
          <w:color w:val="000000" w:themeColor="text1"/>
          <w14:textFill>
            <w14:solidFill>
              <w14:schemeClr w14:val="tx1"/>
            </w14:solidFill>
          </w14:textFill>
        </w:rPr>
        <w:t>四、绩效评价指标分析</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_Toc3041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14</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_Toc26179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（一）项目决策情况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_Toc26179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14</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_Toc22156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（二）项目过程情况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_Toc22156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15</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_Toc29457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（三）</w:t>
      </w:r>
      <w:r>
        <w:rPr>
          <w:rFonts w:hint="eastAsia" w:ascii="Times New Roman" w:hAnsi="Times New Roman" w:eastAsia="楷体" w:cs="Times New Roman (标题 CS)"/>
          <w:color w:val="000000" w:themeColor="text1"/>
          <w:highlight w:val="none"/>
          <w14:textFill>
            <w14:solidFill>
              <w14:schemeClr w14:val="tx1"/>
            </w14:solidFill>
          </w14:textFill>
        </w:rPr>
        <w:t>项目产出情况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_Toc29457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16</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_Toc23952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（四）项目效益情况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_Toc23952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19</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_Toc615 </w:instrText>
      </w:r>
      <w:r>
        <w:rPr>
          <w:rFonts w:eastAsia="黑体"/>
          <w:bCs/>
          <w:caps/>
          <w:color w:val="000000" w:themeColor="text1"/>
          <w14:textFill>
            <w14:solidFill>
              <w14:schemeClr w14:val="tx1"/>
            </w14:solidFill>
          </w14:textFill>
        </w:rPr>
        <w:fldChar w:fldCharType="separate"/>
      </w:r>
      <w:r>
        <w:rPr>
          <w:rFonts w:hint="eastAsia" w:eastAsia="黑体" w:cs="Times New Roman (正文 CS 字体)"/>
          <w:color w:val="000000" w:themeColor="text1"/>
          <w:szCs w:val="36"/>
          <w14:textFill>
            <w14:solidFill>
              <w14:schemeClr w14:val="tx1"/>
            </w14:solidFill>
          </w14:textFill>
        </w:rPr>
        <w:t>五、主要经验及做法、存在的问题及原因分析</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_Toc615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14</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_Toc26424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（一）主要经验及做法</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_Toc26424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22</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_Toc14542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（二）存在的问题及原因分析</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_Toc14542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22</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_Toc26462 </w:instrText>
      </w:r>
      <w:r>
        <w:rPr>
          <w:rFonts w:eastAsia="黑体"/>
          <w:bCs/>
          <w:caps/>
          <w:color w:val="000000" w:themeColor="text1"/>
          <w14:textFill>
            <w14:solidFill>
              <w14:schemeClr w14:val="tx1"/>
            </w14:solidFill>
          </w14:textFill>
        </w:rPr>
        <w:fldChar w:fldCharType="separate"/>
      </w:r>
      <w:r>
        <w:rPr>
          <w:rFonts w:hint="eastAsia" w:eastAsia="黑体" w:cs="Times New Roman (正文 CS 字体)"/>
          <w:color w:val="000000" w:themeColor="text1"/>
          <w14:textFill>
            <w14:solidFill>
              <w14:schemeClr w14:val="tx1"/>
            </w14:solidFill>
          </w14:textFill>
        </w:rPr>
        <w:t>六、有关建议</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_Toc26462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22</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p>
    <w:p>
      <w:pPr>
        <w:pStyle w:val="7"/>
        <w:pageBreakBefore w:val="0"/>
        <w:tabs>
          <w:tab w:val="right" w:leader="dot" w:pos="8730"/>
          <w:tab w:val="clear" w:pos="8714"/>
        </w:tabs>
        <w:kinsoku/>
        <w:wordWrap/>
        <w:overflowPunct w:val="0"/>
        <w:topLinePunct w:val="0"/>
        <w:bidi w:val="0"/>
        <w:ind w:left="0" w:leftChars="0" w:firstLine="0" w:firstLineChars="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_Toc8007 </w:instrText>
      </w:r>
      <w:r>
        <w:rPr>
          <w:rFonts w:eastAsia="黑体"/>
          <w:bCs/>
          <w:caps/>
          <w:color w:val="000000" w:themeColor="text1"/>
          <w14:textFill>
            <w14:solidFill>
              <w14:schemeClr w14:val="tx1"/>
            </w14:solidFill>
          </w14:textFill>
        </w:rPr>
        <w:fldChar w:fldCharType="separate"/>
      </w:r>
      <w:r>
        <w:rPr>
          <w:rFonts w:hint="eastAsia" w:eastAsia="黑体" w:cs="Times New Roman (正文 CS 字体)"/>
          <w:color w:val="000000" w:themeColor="text1"/>
          <w14:textFill>
            <w14:solidFill>
              <w14:schemeClr w14:val="tx1"/>
            </w14:solidFill>
          </w14:textFill>
        </w:rPr>
        <w:t>附件</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_Toc8007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24</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ind w:left="0" w:leftChars="0" w:firstLine="0" w:firstLineChars="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_Toc5804 </w:instrText>
      </w:r>
      <w:r>
        <w:rPr>
          <w:rFonts w:eastAsia="黑体"/>
          <w:bCs/>
          <w:caps/>
          <w:color w:val="000000" w:themeColor="text1"/>
          <w14:textFill>
            <w14:solidFill>
              <w14:schemeClr w14:val="tx1"/>
            </w14:solidFill>
          </w14:textFill>
        </w:rPr>
        <w:fldChar w:fldCharType="separate"/>
      </w:r>
      <w:r>
        <w:rPr>
          <w:rFonts w:hint="eastAsia" w:eastAsia="黑体" w:cs="黑体"/>
          <w:color w:val="000000" w:themeColor="text1"/>
          <w:szCs w:val="36"/>
          <w14:textFill>
            <w14:solidFill>
              <w14:schemeClr w14:val="tx1"/>
            </w14:solidFill>
          </w14:textFill>
        </w:rPr>
        <w:t>附件1：</w:t>
      </w:r>
      <w:r>
        <w:rPr>
          <w:rFonts w:hint="eastAsia" w:eastAsia="黑体" w:cs="黑体"/>
          <w:color w:val="000000" w:themeColor="text1"/>
          <w:szCs w:val="36"/>
          <w:lang w:val="en-US" w:eastAsia="zh-CN"/>
          <w14:textFill>
            <w14:solidFill>
              <w14:schemeClr w14:val="tx1"/>
            </w14:solidFill>
          </w14:textFill>
        </w:rPr>
        <w:t>电子政务外网租用费项目</w:t>
      </w:r>
      <w:r>
        <w:rPr>
          <w:rFonts w:hint="eastAsia" w:eastAsia="黑体" w:cs="黑体"/>
          <w:color w:val="000000" w:themeColor="text1"/>
          <w:szCs w:val="36"/>
          <w14:textFill>
            <w14:solidFill>
              <w14:schemeClr w14:val="tx1"/>
            </w14:solidFill>
          </w14:textFill>
        </w:rPr>
        <w:t>绩效评价指标体系</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_Toc5804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25</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ind w:left="0" w:leftChars="0" w:firstLine="0" w:firstLineChars="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_Toc16015 </w:instrText>
      </w:r>
      <w:r>
        <w:rPr>
          <w:rFonts w:eastAsia="黑体"/>
          <w:bCs/>
          <w:caps/>
          <w:color w:val="000000" w:themeColor="text1"/>
          <w14:textFill>
            <w14:solidFill>
              <w14:schemeClr w14:val="tx1"/>
            </w14:solidFill>
          </w14:textFill>
        </w:rPr>
        <w:fldChar w:fldCharType="separate"/>
      </w:r>
      <w:r>
        <w:rPr>
          <w:rFonts w:hint="eastAsia" w:eastAsia="黑体" w:cs="黑体"/>
          <w:color w:val="000000" w:themeColor="text1"/>
          <w:szCs w:val="36"/>
          <w14:textFill>
            <w14:solidFill>
              <w14:schemeClr w14:val="tx1"/>
            </w14:solidFill>
          </w14:textFill>
        </w:rPr>
        <w:t>附件</w:t>
      </w:r>
      <w:r>
        <w:rPr>
          <w:rFonts w:eastAsia="黑体" w:cs="黑体"/>
          <w:color w:val="000000" w:themeColor="text1"/>
          <w:szCs w:val="36"/>
          <w14:textFill>
            <w14:solidFill>
              <w14:schemeClr w14:val="tx1"/>
            </w14:solidFill>
          </w14:textFill>
        </w:rPr>
        <w:t>2</w:t>
      </w:r>
      <w:r>
        <w:rPr>
          <w:rFonts w:hint="eastAsia" w:eastAsia="黑体" w:cs="黑体"/>
          <w:color w:val="000000" w:themeColor="text1"/>
          <w:szCs w:val="36"/>
          <w14:textFill>
            <w14:solidFill>
              <w14:schemeClr w14:val="tx1"/>
            </w14:solidFill>
          </w14:textFill>
        </w:rPr>
        <w:t>：绩效评价指标评分表</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_Toc16015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29</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ageBreakBefore w:val="0"/>
        <w:kinsoku/>
        <w:wordWrap/>
        <w:overflowPunct w:val="0"/>
        <w:topLinePunct w:val="0"/>
        <w:bidi w:val="0"/>
      </w:pPr>
    </w:p>
    <w:p>
      <w:pPr>
        <w:pStyle w:val="9"/>
        <w:pageBreakBefore w:val="0"/>
        <w:kinsoku/>
        <w:wordWrap/>
        <w:overflowPunct w:val="0"/>
        <w:topLinePunct w:val="0"/>
        <w:bidi w:val="0"/>
        <w:ind w:left="420" w:leftChars="200"/>
        <w:rPr>
          <w:rStyle w:val="14"/>
          <w:rFonts w:eastAsia="仿宋"/>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end"/>
      </w:r>
      <w:r>
        <w:rPr>
          <w:rFonts w:hint="eastAsia" w:eastAsia="黑体"/>
          <w:bCs/>
          <w:caps/>
          <w:color w:val="000000" w:themeColor="text1"/>
          <w:sz w:val="28"/>
          <w:lang w:val="en-US" w:eastAsia="zh-CN"/>
          <w14:textFill>
            <w14:solidFill>
              <w14:schemeClr w14:val="tx1"/>
            </w14:solidFill>
          </w14:textFill>
        </w:rPr>
        <w:t xml:space="preserve">   </w:t>
      </w:r>
    </w:p>
    <w:p>
      <w:pPr>
        <w:pageBreakBefore w:val="0"/>
        <w:kinsoku/>
        <w:wordWrap/>
        <w:overflowPunct w:val="0"/>
        <w:topLinePunct w:val="0"/>
        <w:bidi w:val="0"/>
        <w:rPr>
          <w:rFonts w:eastAsia="黑体" w:cs="黑体"/>
          <w:color w:val="000000" w:themeColor="text1"/>
          <w:sz w:val="32"/>
          <w:szCs w:val="32"/>
          <w14:textFill>
            <w14:solidFill>
              <w14:schemeClr w14:val="tx1"/>
            </w14:solidFill>
          </w14:textFill>
        </w:rPr>
      </w:pPr>
    </w:p>
    <w:p>
      <w:pPr>
        <w:pageBreakBefore w:val="0"/>
        <w:kinsoku/>
        <w:wordWrap/>
        <w:overflowPunct w:val="0"/>
        <w:topLinePunct w:val="0"/>
        <w:bidi w:val="0"/>
        <w:rPr>
          <w:rFonts w:eastAsia="黑体" w:cs="黑体"/>
          <w:color w:val="000000" w:themeColor="text1"/>
          <w:sz w:val="32"/>
          <w:szCs w:val="32"/>
          <w14:textFill>
            <w14:solidFill>
              <w14:schemeClr w14:val="tx1"/>
            </w14:solidFill>
          </w14:textFill>
        </w:rPr>
      </w:pPr>
    </w:p>
    <w:p>
      <w:pPr>
        <w:pageBreakBefore w:val="0"/>
        <w:kinsoku/>
        <w:wordWrap/>
        <w:overflowPunct w:val="0"/>
        <w:topLinePunct w:val="0"/>
        <w:bidi w:val="0"/>
        <w:rPr>
          <w:rFonts w:eastAsia="黑体" w:cs="黑体"/>
          <w:color w:val="000000" w:themeColor="text1"/>
          <w:sz w:val="32"/>
          <w:szCs w:val="32"/>
          <w14:textFill>
            <w14:solidFill>
              <w14:schemeClr w14:val="tx1"/>
            </w14:solidFill>
          </w14:textFill>
        </w:rPr>
        <w:sectPr>
          <w:pgSz w:w="11906" w:h="16838"/>
          <w:pgMar w:top="1440" w:right="1588" w:bottom="1440" w:left="1588" w:header="851" w:footer="992" w:gutter="0"/>
          <w:pgNumType w:start="1"/>
          <w:cols w:space="425" w:num="1"/>
          <w:docGrid w:type="lines" w:linePitch="312" w:charSpace="0"/>
        </w:sectPr>
      </w:pPr>
    </w:p>
    <w:p>
      <w:pPr>
        <w:pageBreakBefore w:val="0"/>
        <w:kinsoku/>
        <w:wordWrap/>
        <w:overflowPunct w:val="0"/>
        <w:topLinePunct w:val="0"/>
        <w:bidi w:val="0"/>
        <w:spacing w:line="360" w:lineRule="auto"/>
        <w:jc w:val="center"/>
        <w:rPr>
          <w:rFonts w:hint="default" w:ascii="黑体" w:hAnsi="黑体" w:eastAsia="黑体" w:cs="黑体"/>
          <w:b/>
          <w:bCs/>
          <w:color w:val="000000" w:themeColor="text1"/>
          <w:sz w:val="44"/>
          <w:szCs w:val="44"/>
          <w:lang w:val="en-US" w:eastAsia="zh-CN"/>
          <w14:textFill>
            <w14:solidFill>
              <w14:schemeClr w14:val="tx1"/>
            </w14:solidFill>
          </w14:textFill>
        </w:rPr>
      </w:pPr>
      <w:r>
        <w:rPr>
          <w:rFonts w:hint="eastAsia" w:ascii="黑体" w:hAnsi="黑体" w:eastAsia="黑体" w:cs="黑体"/>
          <w:b/>
          <w:bCs/>
          <w:color w:val="000000" w:themeColor="text1"/>
          <w:sz w:val="44"/>
          <w:szCs w:val="44"/>
          <w:lang w:eastAsia="zh-CN"/>
          <w14:textFill>
            <w14:solidFill>
              <w14:schemeClr w14:val="tx1"/>
            </w14:solidFill>
          </w14:textFill>
        </w:rPr>
        <w:t>内蒙古自治区</w:t>
      </w:r>
      <w:r>
        <w:rPr>
          <w:rFonts w:hint="eastAsia" w:ascii="黑体" w:hAnsi="黑体" w:eastAsia="黑体" w:cs="黑体"/>
          <w:b/>
          <w:bCs/>
          <w:color w:val="000000" w:themeColor="text1"/>
          <w:sz w:val="44"/>
          <w:szCs w:val="44"/>
          <w:lang w:val="en-US" w:eastAsia="zh-CN"/>
          <w14:textFill>
            <w14:solidFill>
              <w14:schemeClr w14:val="tx1"/>
            </w14:solidFill>
          </w14:textFill>
        </w:rPr>
        <w:t>政务服务保障中心</w:t>
      </w:r>
    </w:p>
    <w:p>
      <w:pPr>
        <w:pageBreakBefore w:val="0"/>
        <w:kinsoku/>
        <w:wordWrap/>
        <w:overflowPunct w:val="0"/>
        <w:topLinePunct w:val="0"/>
        <w:bidi w:val="0"/>
        <w:spacing w:line="360" w:lineRule="auto"/>
        <w:jc w:val="center"/>
        <w:rPr>
          <w:rFonts w:hint="eastAsia" w:ascii="黑体" w:hAnsi="黑体" w:eastAsia="黑体" w:cs="黑体"/>
          <w:b/>
          <w:bCs/>
          <w:color w:val="000000" w:themeColor="text1"/>
          <w:sz w:val="44"/>
          <w:szCs w:val="44"/>
          <w14:textFill>
            <w14:solidFill>
              <w14:schemeClr w14:val="tx1"/>
            </w14:solidFill>
          </w14:textFill>
        </w:rPr>
      </w:pPr>
      <w:r>
        <w:rPr>
          <w:rFonts w:hint="eastAsia" w:ascii="黑体" w:hAnsi="黑体" w:eastAsia="黑体" w:cs="黑体"/>
          <w:b/>
          <w:bCs/>
          <w:color w:val="000000" w:themeColor="text1"/>
          <w:sz w:val="44"/>
          <w:szCs w:val="44"/>
          <w:lang w:val="en-US" w:eastAsia="zh-CN"/>
          <w14:textFill>
            <w14:solidFill>
              <w14:schemeClr w14:val="tx1"/>
            </w14:solidFill>
          </w14:textFill>
        </w:rPr>
        <w:t>电子政务外网租用费项目</w:t>
      </w:r>
    </w:p>
    <w:p>
      <w:pPr>
        <w:pageBreakBefore w:val="0"/>
        <w:kinsoku/>
        <w:wordWrap/>
        <w:overflowPunct w:val="0"/>
        <w:topLinePunct w:val="0"/>
        <w:bidi w:val="0"/>
        <w:spacing w:line="360" w:lineRule="auto"/>
        <w:jc w:val="center"/>
        <w:rPr>
          <w:rFonts w:hint="eastAsia" w:ascii="仿宋" w:hAnsi="仿宋" w:eastAsia="仿宋" w:cs="仿宋"/>
          <w:b w:val="0"/>
          <w:color w:val="000000" w:themeColor="text1"/>
          <w:sz w:val="32"/>
          <w:szCs w:val="32"/>
          <w14:textFill>
            <w14:solidFill>
              <w14:schemeClr w14:val="tx1"/>
            </w14:solidFill>
          </w14:textFill>
        </w:rPr>
      </w:pPr>
      <w:r>
        <w:rPr>
          <w:rFonts w:hint="eastAsia" w:ascii="黑体" w:hAnsi="黑体" w:eastAsia="黑体" w:cs="黑体"/>
          <w:b/>
          <w:bCs/>
          <w:color w:val="000000" w:themeColor="text1"/>
          <w:sz w:val="44"/>
          <w:szCs w:val="44"/>
          <w14:textFill>
            <w14:solidFill>
              <w14:schemeClr w14:val="tx1"/>
            </w14:solidFill>
          </w14:textFill>
        </w:rPr>
        <w:t>绩效评价报告</w:t>
      </w:r>
    </w:p>
    <w:p>
      <w:pPr>
        <w:pStyle w:val="5"/>
        <w:keepNext w:val="0"/>
        <w:keepLines w:val="0"/>
        <w:pageBreakBefore w:val="0"/>
        <w:widowControl w:val="0"/>
        <w:kinsoku/>
        <w:wordWrap/>
        <w:overflowPunct w:val="0"/>
        <w:topLinePunct w:val="0"/>
        <w:autoSpaceDE w:val="0"/>
        <w:autoSpaceDN w:val="0"/>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为加快内蒙古自治区政务服务保障中心预算绩效管理全方位、 全过程、全覆盖管理体系的建成，依据《中共中央 国务院关于全面实施预算绩效管理的意见》（中发〔2018〕34 号）、《内蒙古自治区关于全面实施预算绩效管理的实施意见》（内财监〔2019〕1343号）、《中华人民共和国预算法》、《内蒙古自治区项目支出绩效评价管理办法》文件精神，</w:t>
      </w:r>
      <w:r>
        <w:rPr>
          <w:rFonts w:hint="eastAsia" w:ascii="仿宋" w:hAnsi="仿宋" w:eastAsia="仿宋" w:cs="仿宋"/>
          <w:b w:val="0"/>
          <w:color w:val="000000" w:themeColor="text1"/>
          <w:sz w:val="32"/>
          <w:szCs w:val="32"/>
          <w14:textFill>
            <w14:solidFill>
              <w14:schemeClr w14:val="tx1"/>
            </w14:solidFill>
          </w14:textFill>
        </w:rPr>
        <w:t>内蒙古自治区政务服务</w:t>
      </w:r>
      <w:r>
        <w:rPr>
          <w:rFonts w:hint="eastAsia" w:ascii="仿宋" w:hAnsi="仿宋" w:eastAsia="仿宋" w:cs="仿宋"/>
          <w:b w:val="0"/>
          <w:color w:val="000000" w:themeColor="text1"/>
          <w:sz w:val="32"/>
          <w:szCs w:val="32"/>
          <w:lang w:val="en-US" w:eastAsia="zh-CN"/>
          <w14:textFill>
            <w14:solidFill>
              <w14:schemeClr w14:val="tx1"/>
            </w14:solidFill>
          </w14:textFill>
        </w:rPr>
        <w:t>保障中心</w:t>
      </w:r>
      <w:r>
        <w:rPr>
          <w:rFonts w:hint="eastAsia" w:ascii="仿宋" w:hAnsi="仿宋" w:eastAsia="仿宋" w:cs="仿宋"/>
          <w:b w:val="0"/>
          <w:color w:val="000000" w:themeColor="text1"/>
          <w:sz w:val="32"/>
          <w:szCs w:val="32"/>
          <w14:textFill>
            <w14:solidFill>
              <w14:schemeClr w14:val="tx1"/>
            </w14:solidFill>
          </w14:textFill>
        </w:rPr>
        <w:t>委托内蒙古添亿绩效管理咨询有限公司，开展</w:t>
      </w:r>
      <w:r>
        <w:rPr>
          <w:rFonts w:hint="eastAsia" w:ascii="仿宋" w:hAnsi="仿宋" w:eastAsia="仿宋" w:cs="仿宋"/>
          <w:b w:val="0"/>
          <w:color w:val="000000" w:themeColor="text1"/>
          <w:sz w:val="32"/>
          <w:szCs w:val="32"/>
          <w:lang w:val="en-US" w:eastAsia="zh-CN"/>
          <w14:textFill>
            <w14:solidFill>
              <w14:schemeClr w14:val="tx1"/>
            </w14:solidFill>
          </w14:textFill>
        </w:rPr>
        <w:t>电子政务外网租用费项目</w:t>
      </w:r>
      <w:r>
        <w:rPr>
          <w:rFonts w:hint="eastAsia" w:ascii="仿宋" w:hAnsi="仿宋" w:eastAsia="仿宋" w:cs="仿宋"/>
          <w:b w:val="0"/>
          <w:color w:val="000000" w:themeColor="text1"/>
          <w:sz w:val="32"/>
          <w:szCs w:val="32"/>
          <w14:textFill>
            <w14:solidFill>
              <w14:schemeClr w14:val="tx1"/>
            </w14:solidFill>
          </w14:textFill>
        </w:rPr>
        <w:t>绩效评价工作</w:t>
      </w:r>
      <w:r>
        <w:rPr>
          <w:rFonts w:hint="eastAsia" w:ascii="仿宋" w:hAnsi="仿宋" w:eastAsia="仿宋" w:cs="仿宋"/>
          <w:b w:val="0"/>
          <w:color w:val="000000" w:themeColor="text1"/>
          <w:sz w:val="32"/>
          <w:szCs w:val="32"/>
          <w:lang w:eastAsia="zh-CN"/>
          <w14:textFill>
            <w14:solidFill>
              <w14:schemeClr w14:val="tx1"/>
            </w14:solidFill>
          </w14:textFill>
        </w:rPr>
        <w:t>。</w:t>
      </w:r>
    </w:p>
    <w:p>
      <w:pPr>
        <w:pStyle w:val="5"/>
        <w:keepNext w:val="0"/>
        <w:keepLines w:val="0"/>
        <w:pageBreakBefore w:val="0"/>
        <w:widowControl w:val="0"/>
        <w:kinsoku/>
        <w:wordWrap/>
        <w:overflowPunct w:val="0"/>
        <w:topLinePunct w:val="0"/>
        <w:autoSpaceDE w:val="0"/>
        <w:autoSpaceDN w:val="0"/>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14:textFill>
            <w14:solidFill>
              <w14:schemeClr w14:val="tx1"/>
            </w14:solidFill>
          </w14:textFill>
        </w:rPr>
      </w:pPr>
      <w:r>
        <w:rPr>
          <w:rFonts w:hint="eastAsia" w:ascii="仿宋" w:hAnsi="仿宋" w:eastAsia="仿宋" w:cs="仿宋"/>
          <w:b w:val="0"/>
          <w:color w:val="000000" w:themeColor="text1"/>
          <w:sz w:val="32"/>
          <w:szCs w:val="32"/>
          <w14:textFill>
            <w14:solidFill>
              <w14:schemeClr w14:val="tx1"/>
            </w14:solidFill>
          </w14:textFill>
        </w:rPr>
        <w:t>内蒙古添亿绩效管理咨询有限公司</w:t>
      </w:r>
      <w:r>
        <w:rPr>
          <w:rFonts w:hint="eastAsia" w:ascii="仿宋" w:hAnsi="仿宋" w:eastAsia="仿宋" w:cs="仿宋"/>
          <w:b w:val="0"/>
          <w:color w:val="000000" w:themeColor="text1"/>
          <w:sz w:val="32"/>
          <w:szCs w:val="32"/>
          <w:lang w:eastAsia="zh-CN"/>
          <w14:textFill>
            <w14:solidFill>
              <w14:schemeClr w14:val="tx1"/>
            </w14:solidFill>
          </w14:textFill>
        </w:rPr>
        <w:t>按照</w:t>
      </w:r>
      <w:r>
        <w:rPr>
          <w:rFonts w:hint="eastAsia" w:ascii="仿宋" w:hAnsi="仿宋" w:eastAsia="仿宋" w:cs="仿宋"/>
          <w:b w:val="0"/>
          <w:color w:val="000000" w:themeColor="text1"/>
          <w:sz w:val="32"/>
          <w:szCs w:val="32"/>
          <w:lang w:val="en-US" w:eastAsia="zh-CN"/>
          <w14:textFill>
            <w14:solidFill>
              <w14:schemeClr w14:val="tx1"/>
            </w14:solidFill>
          </w14:textFill>
        </w:rPr>
        <w:t>财政部《关于委托第三方机构参与预算绩效管理的指导意见》(财预〔2021〕16号)、《财政部关于印发〈第三方机构预算绩效评价业务监督管理暂行办法〉的通知》（财监〔2021〕4号）等</w:t>
      </w:r>
      <w:r>
        <w:rPr>
          <w:rFonts w:hint="eastAsia" w:ascii="仿宋" w:hAnsi="仿宋" w:eastAsia="仿宋" w:cs="仿宋"/>
          <w:b w:val="0"/>
          <w:color w:val="000000" w:themeColor="text1"/>
          <w:sz w:val="32"/>
          <w:szCs w:val="32"/>
          <w14:textFill>
            <w14:solidFill>
              <w14:schemeClr w14:val="tx1"/>
            </w14:solidFill>
          </w14:textFill>
        </w:rPr>
        <w:t>有关规定开展工作</w:t>
      </w:r>
      <w:r>
        <w:rPr>
          <w:rFonts w:hint="eastAsia" w:ascii="仿宋" w:hAnsi="仿宋" w:eastAsia="仿宋" w:cs="仿宋"/>
          <w:b w:val="0"/>
          <w:color w:val="000000" w:themeColor="text1"/>
          <w:sz w:val="32"/>
          <w:szCs w:val="32"/>
          <w:lang w:eastAsia="zh-CN"/>
          <w14:textFill>
            <w14:solidFill>
              <w14:schemeClr w14:val="tx1"/>
            </w14:solidFill>
          </w14:textFill>
        </w:rPr>
        <w:t>。</w:t>
      </w:r>
      <w:r>
        <w:rPr>
          <w:rFonts w:hint="eastAsia" w:ascii="仿宋" w:hAnsi="仿宋" w:eastAsia="仿宋" w:cs="仿宋"/>
          <w:b w:val="0"/>
          <w:color w:val="000000" w:themeColor="text1"/>
          <w:sz w:val="32"/>
          <w:szCs w:val="32"/>
          <w:lang w:val="en-US" w:eastAsia="zh-CN"/>
          <w14:textFill>
            <w14:solidFill>
              <w14:schemeClr w14:val="tx1"/>
            </w14:solidFill>
          </w14:textFill>
        </w:rPr>
        <w:t>工作中</w:t>
      </w:r>
      <w:r>
        <w:rPr>
          <w:rFonts w:hint="eastAsia" w:ascii="仿宋" w:hAnsi="仿宋" w:eastAsia="仿宋" w:cs="仿宋"/>
          <w:b w:val="0"/>
          <w:color w:val="000000" w:themeColor="text1"/>
          <w:sz w:val="32"/>
          <w:szCs w:val="32"/>
          <w:lang w:eastAsia="zh-CN"/>
          <w14:textFill>
            <w14:solidFill>
              <w14:schemeClr w14:val="tx1"/>
            </w14:solidFill>
          </w14:textFill>
        </w:rPr>
        <w:t>采取</w:t>
      </w:r>
      <w:r>
        <w:rPr>
          <w:rFonts w:hint="eastAsia" w:ascii="仿宋" w:hAnsi="仿宋" w:eastAsia="仿宋" w:cs="仿宋"/>
          <w:b w:val="0"/>
          <w:color w:val="000000" w:themeColor="text1"/>
          <w:sz w:val="32"/>
          <w:szCs w:val="32"/>
          <w14:textFill>
            <w14:solidFill>
              <w14:schemeClr w14:val="tx1"/>
            </w14:solidFill>
          </w14:textFill>
        </w:rPr>
        <w:t>数据收集、</w:t>
      </w:r>
      <w:r>
        <w:rPr>
          <w:rFonts w:hint="eastAsia" w:ascii="仿宋" w:hAnsi="仿宋" w:eastAsia="仿宋" w:cs="仿宋"/>
          <w:b w:val="0"/>
          <w:color w:val="000000" w:themeColor="text1"/>
          <w:sz w:val="32"/>
          <w:szCs w:val="32"/>
          <w:lang w:eastAsia="zh-CN"/>
          <w14:textFill>
            <w14:solidFill>
              <w14:schemeClr w14:val="tx1"/>
            </w14:solidFill>
          </w14:textFill>
        </w:rPr>
        <w:t>资料</w:t>
      </w:r>
      <w:r>
        <w:rPr>
          <w:rFonts w:hint="eastAsia" w:ascii="仿宋" w:hAnsi="仿宋" w:eastAsia="仿宋" w:cs="仿宋"/>
          <w:b w:val="0"/>
          <w:color w:val="000000" w:themeColor="text1"/>
          <w:sz w:val="32"/>
          <w:szCs w:val="32"/>
          <w14:textFill>
            <w14:solidFill>
              <w14:schemeClr w14:val="tx1"/>
            </w14:solidFill>
          </w14:textFill>
        </w:rPr>
        <w:t>审核</w:t>
      </w:r>
      <w:r>
        <w:rPr>
          <w:rFonts w:hint="eastAsia" w:ascii="仿宋" w:hAnsi="仿宋" w:eastAsia="仿宋" w:cs="仿宋"/>
          <w:b w:val="0"/>
          <w:color w:val="000000" w:themeColor="text1"/>
          <w:sz w:val="32"/>
          <w:szCs w:val="32"/>
          <w:lang w:eastAsia="zh-CN"/>
          <w14:textFill>
            <w14:solidFill>
              <w14:schemeClr w14:val="tx1"/>
            </w14:solidFill>
          </w14:textFill>
        </w:rPr>
        <w:t>、</w:t>
      </w:r>
      <w:r>
        <w:rPr>
          <w:rFonts w:hint="eastAsia" w:ascii="仿宋" w:hAnsi="仿宋" w:eastAsia="仿宋" w:cs="仿宋"/>
          <w:b w:val="0"/>
          <w:color w:val="000000" w:themeColor="text1"/>
          <w:sz w:val="32"/>
          <w:szCs w:val="32"/>
          <w14:textFill>
            <w14:solidFill>
              <w14:schemeClr w14:val="tx1"/>
            </w14:solidFill>
          </w14:textFill>
        </w:rPr>
        <w:t>社会调查</w:t>
      </w:r>
      <w:r>
        <w:rPr>
          <w:rFonts w:hint="eastAsia" w:ascii="仿宋" w:hAnsi="仿宋" w:eastAsia="仿宋" w:cs="仿宋"/>
          <w:b w:val="0"/>
          <w:color w:val="000000" w:themeColor="text1"/>
          <w:sz w:val="32"/>
          <w:szCs w:val="32"/>
          <w:lang w:eastAsia="zh-CN"/>
          <w14:textFill>
            <w14:solidFill>
              <w14:schemeClr w14:val="tx1"/>
            </w14:solidFill>
          </w14:textFill>
        </w:rPr>
        <w:t>和</w:t>
      </w:r>
      <w:r>
        <w:rPr>
          <w:rFonts w:hint="eastAsia" w:ascii="仿宋" w:hAnsi="仿宋" w:eastAsia="仿宋" w:cs="仿宋"/>
          <w:b w:val="0"/>
          <w:color w:val="000000" w:themeColor="text1"/>
          <w:sz w:val="32"/>
          <w:szCs w:val="32"/>
          <w14:textFill>
            <w14:solidFill>
              <w14:schemeClr w14:val="tx1"/>
            </w14:solidFill>
          </w14:textFill>
        </w:rPr>
        <w:t>绩效分析</w:t>
      </w:r>
      <w:r>
        <w:rPr>
          <w:rFonts w:hint="eastAsia" w:ascii="仿宋" w:hAnsi="仿宋" w:eastAsia="仿宋" w:cs="仿宋"/>
          <w:b w:val="0"/>
          <w:color w:val="000000" w:themeColor="text1"/>
          <w:sz w:val="32"/>
          <w:szCs w:val="32"/>
          <w:lang w:eastAsia="zh-CN"/>
          <w14:textFill>
            <w14:solidFill>
              <w14:schemeClr w14:val="tx1"/>
            </w14:solidFill>
          </w14:textFill>
        </w:rPr>
        <w:t>、综合</w:t>
      </w:r>
      <w:r>
        <w:rPr>
          <w:rFonts w:hint="eastAsia" w:ascii="仿宋" w:hAnsi="仿宋" w:eastAsia="仿宋" w:cs="仿宋"/>
          <w:b w:val="0"/>
          <w:color w:val="000000" w:themeColor="text1"/>
          <w:sz w:val="32"/>
          <w:szCs w:val="32"/>
          <w14:textFill>
            <w14:solidFill>
              <w14:schemeClr w14:val="tx1"/>
            </w14:solidFill>
          </w14:textFill>
        </w:rPr>
        <w:t>统计等程序</w:t>
      </w:r>
      <w:r>
        <w:rPr>
          <w:rFonts w:hint="eastAsia" w:ascii="仿宋" w:hAnsi="仿宋" w:eastAsia="仿宋" w:cs="仿宋"/>
          <w:b w:val="0"/>
          <w:color w:val="000000" w:themeColor="text1"/>
          <w:sz w:val="32"/>
          <w:szCs w:val="32"/>
          <w:lang w:eastAsia="zh-CN"/>
          <w14:textFill>
            <w14:solidFill>
              <w14:schemeClr w14:val="tx1"/>
            </w14:solidFill>
          </w14:textFill>
        </w:rPr>
        <w:t>方法</w:t>
      </w:r>
      <w:r>
        <w:rPr>
          <w:rFonts w:hint="eastAsia" w:ascii="仿宋" w:hAnsi="仿宋" w:eastAsia="仿宋" w:cs="仿宋"/>
          <w:b w:val="0"/>
          <w:color w:val="000000" w:themeColor="text1"/>
          <w:sz w:val="32"/>
          <w:szCs w:val="32"/>
          <w14:textFill>
            <w14:solidFill>
              <w14:schemeClr w14:val="tx1"/>
            </w14:solidFill>
          </w14:textFill>
        </w:rPr>
        <w:t>，最终形成本绩效评价报告。</w:t>
      </w:r>
    </w:p>
    <w:p>
      <w:pPr>
        <w:pStyle w:val="2"/>
        <w:pageBreakBefore w:val="0"/>
        <w:kinsoku/>
        <w:wordWrap/>
        <w:overflowPunct w:val="0"/>
        <w:topLinePunct w:val="0"/>
        <w:bidi w:val="0"/>
        <w:rPr>
          <w:rFonts w:hint="eastAsia" w:eastAsia="黑体" w:cs="Times New Roman (正文 CS 字体)"/>
          <w:color w:val="000000" w:themeColor="text1"/>
          <w14:textFill>
            <w14:solidFill>
              <w14:schemeClr w14:val="tx1"/>
            </w14:solidFill>
          </w14:textFill>
        </w:rPr>
      </w:pPr>
      <w:bookmarkStart w:id="6" w:name="_Toc5597"/>
      <w:r>
        <w:rPr>
          <w:rFonts w:hint="eastAsia" w:eastAsia="黑体" w:cs="Times New Roman (正文 CS 字体)"/>
          <w:color w:val="000000" w:themeColor="text1"/>
          <w14:textFill>
            <w14:solidFill>
              <w14:schemeClr w14:val="tx1"/>
            </w14:solidFill>
          </w14:textFill>
        </w:rPr>
        <w:t>一、基本情况</w:t>
      </w:r>
      <w:bookmarkEnd w:id="6"/>
    </w:p>
    <w:p>
      <w:pPr>
        <w:pStyle w:val="3"/>
        <w:pageBreakBefore w:val="0"/>
        <w:kinsoku/>
        <w:wordWrap/>
        <w:overflowPunct w:val="0"/>
        <w:topLinePunct w:val="0"/>
        <w:bidi w:val="0"/>
        <w:spacing w:before="120" w:after="120" w:line="360" w:lineRule="auto"/>
        <w:ind w:firstLine="643"/>
        <w:rPr>
          <w:rFonts w:ascii="Times New Roman" w:hAnsi="Times New Roman" w:eastAsia="楷体"/>
          <w:color w:val="000000" w:themeColor="text1"/>
          <w14:textFill>
            <w14:solidFill>
              <w14:schemeClr w14:val="tx1"/>
            </w14:solidFill>
          </w14:textFill>
        </w:rPr>
      </w:pPr>
      <w:bookmarkStart w:id="7" w:name="_Toc20182"/>
      <w:bookmarkStart w:id="8" w:name="_Toc81231755"/>
      <w:bookmarkStart w:id="9" w:name="_Toc17911"/>
      <w:r>
        <w:rPr>
          <w:rFonts w:hint="eastAsia" w:ascii="Times New Roman" w:hAnsi="Times New Roman" w:eastAsia="楷体"/>
          <w:color w:val="000000" w:themeColor="text1"/>
          <w14:textFill>
            <w14:solidFill>
              <w14:schemeClr w14:val="tx1"/>
            </w14:solidFill>
          </w14:textFill>
        </w:rPr>
        <w:t>（一）项目</w:t>
      </w:r>
      <w:bookmarkEnd w:id="7"/>
      <w:bookmarkEnd w:id="8"/>
      <w:r>
        <w:rPr>
          <w:rFonts w:hint="eastAsia" w:ascii="Times New Roman" w:hAnsi="Times New Roman" w:eastAsia="楷体"/>
          <w:color w:val="000000" w:themeColor="text1"/>
          <w14:textFill>
            <w14:solidFill>
              <w14:schemeClr w14:val="tx1"/>
            </w14:solidFill>
          </w14:textFill>
        </w:rPr>
        <w:t>背景</w:t>
      </w:r>
      <w:bookmarkEnd w:id="9"/>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bookmarkStart w:id="10" w:name="_Toc25525"/>
      <w:r>
        <w:rPr>
          <w:rFonts w:hint="eastAsia" w:ascii="仿宋" w:hAnsi="仿宋" w:eastAsia="仿宋" w:cs="仿宋"/>
          <w:color w:val="000000" w:themeColor="text1"/>
          <w:sz w:val="32"/>
          <w:szCs w:val="32"/>
          <w14:textFill>
            <w14:solidFill>
              <w14:schemeClr w14:val="tx1"/>
            </w14:solidFill>
          </w14:textFill>
        </w:rPr>
        <w:t>内蒙古自治区政务服务保障中心</w:t>
      </w:r>
      <w:r>
        <w:rPr>
          <w:rFonts w:hint="eastAsia" w:ascii="仿宋" w:hAnsi="仿宋" w:eastAsia="仿宋" w:cs="仿宋"/>
          <w:color w:val="000000" w:themeColor="text1"/>
          <w:sz w:val="32"/>
          <w:szCs w:val="32"/>
          <w:lang w:eastAsia="zh-CN"/>
          <w14:textFill>
            <w14:solidFill>
              <w14:schemeClr w14:val="tx1"/>
            </w14:solidFill>
          </w14:textFill>
        </w:rPr>
        <w:t>为自治区政务服务局所属相当于正处级公益一类事业单位。</w:t>
      </w:r>
      <w:r>
        <w:rPr>
          <w:rFonts w:hint="eastAsia" w:ascii="仿宋" w:hAnsi="仿宋" w:eastAsia="仿宋" w:cs="仿宋"/>
          <w:color w:val="000000" w:themeColor="text1"/>
          <w:sz w:val="32"/>
          <w:szCs w:val="32"/>
          <w:lang w:val="en-US" w:eastAsia="zh-CN"/>
          <w14:textFill>
            <w14:solidFill>
              <w14:schemeClr w14:val="tx1"/>
            </w14:solidFill>
          </w14:textFill>
        </w:rPr>
        <w:t>主要职责为：承担自治区本级政务大厅的运行服务工作；承担政务服务热线运行和“跨省通办”服务，受理投诉举报；承担自治区本级政务服务代办帮办工作和政务服务标准化的支撑保障工作，开展行政审批效能评估辅助工作；承担自治区人民政府门户网站、政务新媒体管理的技术支撑工作，协助做好自治区人民政府网站集约化平台设计和信息安全等相关工作；承担自治区政务信息资源共享交换平台规划设计、组织实施、维护保障工作，做好自治区政务信息资源目录编制等技术性、事务性工作；承担自治区电子政务外网和政务云规划设计、组织实施、维护保障工作；承担自治区电子政务外网网络安全监测平台和政务信息灾备中心的规划设计、组织实施、维护保障工作；承担自治区政务服务局交办的其他相关工作。</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为更好发挥自治区电子政务外网、政务云中心和外网灾备中心的支撑保障作用，</w:t>
      </w:r>
      <w:r>
        <w:rPr>
          <w:rFonts w:hint="eastAsia" w:ascii="仿宋" w:hAnsi="仿宋" w:eastAsia="仿宋" w:cs="仿宋"/>
          <w:color w:val="000000" w:themeColor="text1"/>
          <w:sz w:val="32"/>
          <w:szCs w:val="32"/>
          <w:shd w:val="clear" w:color="auto" w:fill="FFFFFF"/>
          <w14:textFill>
            <w14:solidFill>
              <w14:schemeClr w14:val="tx1"/>
            </w14:solidFill>
          </w14:textFill>
        </w:rPr>
        <w:t>内蒙古自治区政务服务保障中心</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按照2022年度预算安排</w:t>
      </w:r>
      <w:r>
        <w:rPr>
          <w:rFonts w:hint="eastAsia" w:ascii="仿宋" w:hAnsi="仿宋" w:eastAsia="仿宋" w:cs="仿宋"/>
          <w:b w:val="0"/>
          <w:color w:val="000000" w:themeColor="text1"/>
          <w:sz w:val="32"/>
          <w:szCs w:val="32"/>
          <w:lang w:val="en-US" w:eastAsia="zh-CN"/>
          <w14:textFill>
            <w14:solidFill>
              <w14:schemeClr w14:val="tx1"/>
            </w14:solidFill>
          </w14:textFill>
        </w:rPr>
        <w:t>电子政务外网租用费项目年初预算3593万元</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，用于中心</w:t>
      </w:r>
      <w:r>
        <w:rPr>
          <w:rFonts w:hint="eastAsia" w:ascii="仿宋" w:hAnsi="仿宋" w:eastAsia="仿宋" w:cs="仿宋"/>
          <w:b w:val="0"/>
          <w:color w:val="000000" w:themeColor="text1"/>
          <w:sz w:val="32"/>
          <w:szCs w:val="32"/>
          <w:lang w:val="en-US" w:eastAsia="zh-CN"/>
          <w14:textFill>
            <w14:solidFill>
              <w14:schemeClr w14:val="tx1"/>
            </w14:solidFill>
          </w14:textFill>
        </w:rPr>
        <w:t>电子政务外网租用</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内蒙古自治区政务服务保障中心</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根据部门职责，结合实际情况完成项目，确保自治区电子政务外网安全、稳定、高效运行，扎实推进政务外网网络建设，增强政务云中心服务能力，有力保障政务外网运维工作，提高网络安全防护能力。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通过项目的实施，首先为政务公开和网上办公提供信息平台，较好的实现了网上办公便民化，政府办公网格化；其次整合了政务网络和部门业务平台，为跨部门、跨地域、跨层级、跨业务、跨系统实现信息共享和业务协同奠定了基础；最后全区“一张网”、“一个平台”、“一套保障体系”的建设运维模式，不仅极大地缩短了部门业务系统建设周期，而且大大降低了建设成本且提升了外网云平台有效利用率，也为政务信息共享利用和政务服务奠定了基础。</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楷体"/>
          <w:b/>
          <w:bCs/>
          <w:color w:val="000000" w:themeColor="text1"/>
          <w:sz w:val="32"/>
          <w:szCs w:val="32"/>
          <w:lang w:val="en-US" w:eastAsia="zh-CN"/>
          <w14:textFill>
            <w14:solidFill>
              <w14:schemeClr w14:val="tx1"/>
            </w14:solidFill>
          </w14:textFill>
        </w:rPr>
      </w:pPr>
      <w:r>
        <w:rPr>
          <w:rFonts w:hint="eastAsia" w:ascii="Times New Roman" w:hAnsi="Times New Roman" w:eastAsia="楷体"/>
          <w:b/>
          <w:bCs/>
          <w:color w:val="000000" w:themeColor="text1"/>
          <w:sz w:val="32"/>
          <w:szCs w:val="32"/>
          <w14:textFill>
            <w14:solidFill>
              <w14:schemeClr w14:val="tx1"/>
            </w14:solidFill>
          </w14:textFill>
        </w:rPr>
        <w:t>（</w:t>
      </w:r>
      <w:r>
        <w:rPr>
          <w:rFonts w:hint="eastAsia" w:ascii="Times New Roman" w:hAnsi="Times New Roman" w:eastAsia="楷体"/>
          <w:b/>
          <w:bCs/>
          <w:color w:val="000000" w:themeColor="text1"/>
          <w:sz w:val="32"/>
          <w:szCs w:val="32"/>
          <w:lang w:val="en-US" w:eastAsia="zh-CN"/>
          <w14:textFill>
            <w14:solidFill>
              <w14:schemeClr w14:val="tx1"/>
            </w14:solidFill>
          </w14:textFill>
        </w:rPr>
        <w:t>二</w:t>
      </w:r>
      <w:r>
        <w:rPr>
          <w:rFonts w:hint="eastAsia" w:ascii="Times New Roman" w:hAnsi="Times New Roman" w:eastAsia="楷体"/>
          <w:b/>
          <w:bCs/>
          <w:color w:val="000000" w:themeColor="text1"/>
          <w:sz w:val="32"/>
          <w:szCs w:val="32"/>
          <w14:textFill>
            <w14:solidFill>
              <w14:schemeClr w14:val="tx1"/>
            </w14:solidFill>
          </w14:textFill>
        </w:rPr>
        <w:t>）项目内容</w:t>
      </w:r>
      <w:bookmarkEnd w:id="10"/>
      <w:r>
        <w:rPr>
          <w:rFonts w:hint="eastAsia" w:ascii="Times New Roman" w:hAnsi="Times New Roman" w:eastAsia="楷体"/>
          <w:b/>
          <w:bCs/>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bookmarkStart w:id="11" w:name="_Toc13706"/>
      <w:r>
        <w:rPr>
          <w:rFonts w:hint="eastAsia" w:ascii="仿宋" w:hAnsi="仿宋" w:eastAsia="仿宋" w:cs="仿宋"/>
          <w:b w:val="0"/>
          <w:color w:val="000000" w:themeColor="text1"/>
          <w:sz w:val="32"/>
          <w:szCs w:val="32"/>
          <w:lang w:val="en-US" w:eastAsia="zh-CN"/>
          <w14:textFill>
            <w14:solidFill>
              <w14:schemeClr w14:val="tx1"/>
            </w14:solidFill>
          </w14:textFill>
        </w:rPr>
        <w:t>2022年电子政务外网租用费项目主要内容：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1.完成电子政务外网纵向骨干线路和自治区本级城域网线路扩容租用工作。通过租用运营商线路的形式，保证电子政务外网国家-自治区-盟市-旗县（市、区）四级纵向骨干线路和自治区本级城域网线路畅通，以实现国家电子政务外网网络“纵向到底、横向到边”的互联互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2.完成电子政务外网云中心机房租用工作。通过运营商提供的专业数据机房基础环境服务，以保障外网云中心及承载的业务系统正常、稳定、高效运行，实现机房环境运维监控监管服务。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3.完成电子政务外网信创机房和线路租用工作。通过运营商提供的专业数据机房基础环境服务，以保障电子政务外网信创机房及承载。</w:t>
      </w:r>
    </w:p>
    <w:p>
      <w:pPr>
        <w:pStyle w:val="3"/>
        <w:pageBreakBefore w:val="0"/>
        <w:kinsoku/>
        <w:wordWrap/>
        <w:overflowPunct w:val="0"/>
        <w:topLinePunct w:val="0"/>
        <w:bidi w:val="0"/>
        <w:spacing w:before="120" w:after="120" w:line="360" w:lineRule="auto"/>
        <w:ind w:firstLine="643"/>
        <w:rPr>
          <w:rFonts w:hint="default" w:ascii="Times New Roman" w:hAnsi="Times New Roman" w:eastAsia="楷体"/>
          <w:color w:val="000000" w:themeColor="text1"/>
          <w:lang w:val="en-US" w:eastAsia="zh-CN"/>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（三）项目组织管理情况</w:t>
      </w:r>
      <w:bookmarkEnd w:id="11"/>
      <w:r>
        <w:rPr>
          <w:rFonts w:hint="eastAsia" w:ascii="Times New Roman" w:hAnsi="Times New Roman" w:eastAsia="楷体"/>
          <w:color w:val="000000" w:themeColor="text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outlineLvl w:val="9"/>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bCs/>
          <w:color w:val="000000" w:themeColor="text1"/>
          <w:spacing w:val="-6"/>
          <w:sz w:val="32"/>
          <w:szCs w:val="32"/>
          <w:lang w:val="en-US" w:eastAsia="zh-CN"/>
          <w14:textFill>
            <w14:solidFill>
              <w14:schemeClr w14:val="tx1"/>
            </w14:solidFill>
          </w14:textFill>
        </w:rPr>
        <w:t>内蒙古自治区政务服务保障中心</w:t>
      </w:r>
      <w:r>
        <w:rPr>
          <w:rFonts w:hint="eastAsia" w:ascii="仿宋" w:hAnsi="仿宋" w:eastAsia="仿宋" w:cs="仿宋"/>
          <w:bCs/>
          <w:color w:val="000000" w:themeColor="text1"/>
          <w:spacing w:val="-6"/>
          <w:sz w:val="32"/>
          <w:szCs w:val="32"/>
          <w14:textFill>
            <w14:solidFill>
              <w14:schemeClr w14:val="tx1"/>
            </w14:solidFill>
          </w14:textFill>
        </w:rPr>
        <w:t>根据内蒙古自治区财政厅批复</w:t>
      </w:r>
      <w:r>
        <w:rPr>
          <w:rFonts w:hint="eastAsia" w:ascii="仿宋" w:hAnsi="仿宋" w:eastAsia="仿宋" w:cs="仿宋"/>
          <w:bCs/>
          <w:color w:val="000000" w:themeColor="text1"/>
          <w:spacing w:val="-6"/>
          <w:sz w:val="32"/>
          <w:szCs w:val="32"/>
          <w:lang w:val="en-US" w:eastAsia="zh-CN"/>
          <w14:textFill>
            <w14:solidFill>
              <w14:schemeClr w14:val="tx1"/>
            </w14:solidFill>
          </w14:textFill>
        </w:rPr>
        <w:t>的</w:t>
      </w:r>
      <w:r>
        <w:rPr>
          <w:rFonts w:hint="eastAsia" w:ascii="仿宋" w:hAnsi="仿宋" w:eastAsia="仿宋" w:cs="仿宋"/>
          <w:bCs/>
          <w:color w:val="000000" w:themeColor="text1"/>
          <w:spacing w:val="-6"/>
          <w:sz w:val="32"/>
          <w:szCs w:val="32"/>
          <w14:textFill>
            <w14:solidFill>
              <w14:schemeClr w14:val="tx1"/>
            </w14:solidFill>
          </w14:textFill>
        </w:rPr>
        <w:t>202</w:t>
      </w:r>
      <w:r>
        <w:rPr>
          <w:rFonts w:hint="eastAsia" w:ascii="仿宋" w:hAnsi="仿宋" w:eastAsia="仿宋" w:cs="仿宋"/>
          <w:bCs/>
          <w:color w:val="000000" w:themeColor="text1"/>
          <w:spacing w:val="-6"/>
          <w:sz w:val="32"/>
          <w:szCs w:val="32"/>
          <w:lang w:val="en-US" w:eastAsia="zh-CN"/>
          <w14:textFill>
            <w14:solidFill>
              <w14:schemeClr w14:val="tx1"/>
            </w14:solidFill>
          </w14:textFill>
        </w:rPr>
        <w:t>2</w:t>
      </w:r>
      <w:r>
        <w:rPr>
          <w:rFonts w:hint="eastAsia" w:ascii="仿宋" w:hAnsi="仿宋" w:eastAsia="仿宋" w:cs="仿宋"/>
          <w:bCs/>
          <w:color w:val="000000" w:themeColor="text1"/>
          <w:spacing w:val="-6"/>
          <w:sz w:val="32"/>
          <w:szCs w:val="32"/>
          <w14:textFill>
            <w14:solidFill>
              <w14:schemeClr w14:val="tx1"/>
            </w14:solidFill>
          </w14:textFill>
        </w:rPr>
        <w:t>年部门预算，依照</w:t>
      </w:r>
      <w:r>
        <w:rPr>
          <w:rFonts w:hint="eastAsia" w:ascii="仿宋" w:hAnsi="仿宋" w:eastAsia="仿宋" w:cs="仿宋"/>
          <w:bCs/>
          <w:color w:val="000000" w:themeColor="text1"/>
          <w:spacing w:val="-6"/>
          <w:sz w:val="32"/>
          <w:szCs w:val="32"/>
          <w:lang w:eastAsia="zh-CN"/>
          <w14:textFill>
            <w14:solidFill>
              <w14:schemeClr w14:val="tx1"/>
            </w14:solidFill>
          </w14:textFill>
        </w:rPr>
        <w:t>内蒙古自治区财政厅、内蒙古自治区政务服务局相关文件精神，结合单位自身财务制度、业务制度进行</w:t>
      </w:r>
      <w:r>
        <w:rPr>
          <w:rFonts w:hint="eastAsia" w:ascii="仿宋" w:hAnsi="仿宋" w:eastAsia="仿宋" w:cs="仿宋"/>
          <w:bCs/>
          <w:color w:val="000000" w:themeColor="text1"/>
          <w:spacing w:val="-6"/>
          <w:sz w:val="32"/>
          <w:szCs w:val="32"/>
          <w:lang w:val="en-US" w:eastAsia="zh-CN"/>
          <w14:textFill>
            <w14:solidFill>
              <w14:schemeClr w14:val="tx1"/>
            </w14:solidFill>
          </w14:textFill>
        </w:rPr>
        <w:t>项目</w:t>
      </w:r>
      <w:r>
        <w:rPr>
          <w:rFonts w:hint="eastAsia" w:ascii="仿宋" w:hAnsi="仿宋" w:eastAsia="仿宋" w:cs="仿宋"/>
          <w:bCs/>
          <w:color w:val="000000" w:themeColor="text1"/>
          <w:spacing w:val="-6"/>
          <w:sz w:val="32"/>
          <w:szCs w:val="32"/>
          <w:lang w:eastAsia="zh-CN"/>
          <w14:textFill>
            <w14:solidFill>
              <w14:schemeClr w14:val="tx1"/>
            </w14:solidFill>
          </w14:textFill>
        </w:rPr>
        <w:t>实施。</w:t>
      </w:r>
    </w:p>
    <w:p>
      <w:pPr>
        <w:pStyle w:val="3"/>
        <w:pageBreakBefore w:val="0"/>
        <w:kinsoku/>
        <w:wordWrap/>
        <w:overflowPunct w:val="0"/>
        <w:topLinePunct w:val="0"/>
        <w:bidi w:val="0"/>
        <w:spacing w:before="120" w:after="120" w:line="360" w:lineRule="auto"/>
        <w:ind w:firstLine="643"/>
        <w:rPr>
          <w:rFonts w:ascii="Times New Roman" w:hAnsi="Times New Roman" w:eastAsia="楷体"/>
          <w:color w:val="000000" w:themeColor="text1"/>
          <w14:textFill>
            <w14:solidFill>
              <w14:schemeClr w14:val="tx1"/>
            </w14:solidFill>
          </w14:textFill>
        </w:rPr>
      </w:pPr>
      <w:bookmarkStart w:id="12" w:name="_Toc24402"/>
      <w:r>
        <w:rPr>
          <w:rFonts w:hint="eastAsia" w:ascii="Times New Roman" w:hAnsi="Times New Roman" w:eastAsia="楷体"/>
          <w:color w:val="000000" w:themeColor="text1"/>
          <w14:textFill>
            <w14:solidFill>
              <w14:schemeClr w14:val="tx1"/>
            </w14:solidFill>
          </w14:textFill>
        </w:rPr>
        <w:t>（四）项目资金投入情况</w:t>
      </w:r>
      <w:bookmarkEnd w:id="12"/>
    </w:p>
    <w:p>
      <w:pPr>
        <w:pStyle w:val="16"/>
        <w:keepNext w:val="0"/>
        <w:keepLines w:val="0"/>
        <w:pageBreakBefore w:val="0"/>
        <w:widowControl w:val="0"/>
        <w:kinsoku/>
        <w:wordWrap/>
        <w:overflowPunct w:val="0"/>
        <w:topLinePunct w:val="0"/>
        <w:autoSpaceDE/>
        <w:autoSpaceDN/>
        <w:bidi w:val="0"/>
        <w:adjustRightInd/>
        <w:snapToGrid/>
        <w:ind w:firstLine="640" w:firstLineChars="200"/>
        <w:jc w:val="both"/>
        <w:textAlignment w:val="auto"/>
        <w:rPr>
          <w:rFonts w:hint="eastAsia" w:eastAsia="仿宋" w:cs="华文仿宋"/>
          <w:color w:val="000000" w:themeColor="text1"/>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电子政务外网租用费项目</w:t>
      </w:r>
      <w:r>
        <w:rPr>
          <w:rFonts w:hint="eastAsia" w:ascii="仿宋" w:hAnsi="仿宋" w:eastAsia="仿宋" w:cs="仿宋"/>
          <w:b w:val="0"/>
          <w:color w:val="000000" w:themeColor="text1"/>
          <w:spacing w:val="-6"/>
          <w:sz w:val="32"/>
          <w:szCs w:val="32"/>
          <w14:textFill>
            <w14:solidFill>
              <w14:schemeClr w14:val="tx1"/>
            </w14:solidFill>
          </w14:textFill>
        </w:rPr>
        <w:t>预算总额</w:t>
      </w:r>
      <w:r>
        <w:rPr>
          <w:rFonts w:hint="eastAsia" w:ascii="仿宋" w:hAnsi="仿宋" w:eastAsia="仿宋" w:cs="仿宋"/>
          <w:b w:val="0"/>
          <w:color w:val="000000" w:themeColor="text1"/>
          <w:spacing w:val="-6"/>
          <w:sz w:val="32"/>
          <w:szCs w:val="32"/>
          <w:lang w:val="en-US" w:eastAsia="zh-CN"/>
          <w14:textFill>
            <w14:solidFill>
              <w14:schemeClr w14:val="tx1"/>
            </w14:solidFill>
          </w14:textFill>
        </w:rPr>
        <w:t>3593</w:t>
      </w:r>
      <w:r>
        <w:rPr>
          <w:rFonts w:hint="eastAsia" w:ascii="仿宋" w:hAnsi="仿宋" w:eastAsia="仿宋" w:cs="仿宋"/>
          <w:b w:val="0"/>
          <w:color w:val="000000" w:themeColor="text1"/>
          <w:spacing w:val="-6"/>
          <w:sz w:val="32"/>
          <w:szCs w:val="32"/>
          <w14:textFill>
            <w14:solidFill>
              <w14:schemeClr w14:val="tx1"/>
            </w14:solidFill>
          </w14:textFill>
        </w:rPr>
        <w:t>万元</w:t>
      </w:r>
      <w:r>
        <w:rPr>
          <w:rFonts w:hint="eastAsia" w:ascii="仿宋" w:hAnsi="仿宋" w:eastAsia="仿宋" w:cs="仿宋"/>
          <w:b w:val="0"/>
          <w:color w:val="000000" w:themeColor="text1"/>
          <w:spacing w:val="-6"/>
          <w:sz w:val="32"/>
          <w:szCs w:val="32"/>
          <w:lang w:val="en-US" w:eastAsia="zh-CN"/>
          <w14:textFill>
            <w14:solidFill>
              <w14:schemeClr w14:val="tx1"/>
            </w14:solidFill>
          </w14:textFill>
        </w:rPr>
        <w:t>，</w:t>
      </w:r>
      <w:r>
        <w:rPr>
          <w:rFonts w:hint="eastAsia" w:ascii="仿宋" w:hAnsi="仿宋" w:eastAsia="仿宋" w:cs="仿宋"/>
          <w:b w:val="0"/>
          <w:color w:val="000000" w:themeColor="text1"/>
          <w:spacing w:val="-6"/>
          <w:sz w:val="32"/>
          <w:szCs w:val="32"/>
          <w14:textFill>
            <w14:solidFill>
              <w14:schemeClr w14:val="tx1"/>
            </w14:solidFill>
          </w14:textFill>
        </w:rPr>
        <w:t>资金来源为自治区</w:t>
      </w:r>
      <w:r>
        <w:rPr>
          <w:rFonts w:hint="eastAsia" w:ascii="仿宋" w:hAnsi="仿宋" w:eastAsia="仿宋" w:cs="仿宋"/>
          <w:b w:val="0"/>
          <w:color w:val="000000" w:themeColor="text1"/>
          <w:spacing w:val="-6"/>
          <w:sz w:val="32"/>
          <w:szCs w:val="32"/>
          <w:lang w:val="en-US" w:eastAsia="zh-CN"/>
          <w14:textFill>
            <w14:solidFill>
              <w14:schemeClr w14:val="tx1"/>
            </w14:solidFill>
          </w14:textFill>
        </w:rPr>
        <w:t>一般公共预算财政拨款</w:t>
      </w:r>
      <w:r>
        <w:rPr>
          <w:rFonts w:hint="eastAsia" w:ascii="仿宋" w:hAnsi="仿宋" w:eastAsia="仿宋" w:cs="仿宋"/>
          <w:b w:val="0"/>
          <w:color w:val="000000" w:themeColor="text1"/>
          <w:spacing w:val="-6"/>
          <w:sz w:val="32"/>
          <w:szCs w:val="32"/>
          <w14:textFill>
            <w14:solidFill>
              <w14:schemeClr w14:val="tx1"/>
            </w14:solidFill>
          </w14:textFill>
        </w:rPr>
        <w:t>。</w:t>
      </w:r>
    </w:p>
    <w:p>
      <w:pPr>
        <w:pStyle w:val="3"/>
        <w:pageBreakBefore w:val="0"/>
        <w:kinsoku/>
        <w:wordWrap/>
        <w:overflowPunct w:val="0"/>
        <w:topLinePunct w:val="0"/>
        <w:bidi w:val="0"/>
        <w:adjustRightInd/>
        <w:snapToGrid/>
        <w:spacing w:before="120" w:after="120" w:line="360" w:lineRule="auto"/>
        <w:ind w:left="0" w:leftChars="0" w:firstLine="643" w:firstLineChars="200"/>
        <w:rPr>
          <w:rFonts w:ascii="Times New Roman" w:hAnsi="Times New Roman" w:eastAsia="楷体" w:cs="Times New Roman (标题 CS)"/>
          <w:color w:val="000000" w:themeColor="text1"/>
          <w14:textFill>
            <w14:solidFill>
              <w14:schemeClr w14:val="tx1"/>
            </w14:solidFill>
          </w14:textFill>
        </w:rPr>
      </w:pPr>
      <w:bookmarkStart w:id="13" w:name="_Toc25299"/>
      <w:r>
        <w:rPr>
          <w:rFonts w:hint="eastAsia" w:ascii="Times New Roman" w:hAnsi="Times New Roman" w:eastAsia="楷体" w:cs="Times New Roman (标题 CS)"/>
          <w:color w:val="000000" w:themeColor="text1"/>
          <w14:textFill>
            <w14:solidFill>
              <w14:schemeClr w14:val="tx1"/>
            </w14:solidFill>
          </w14:textFill>
        </w:rPr>
        <w:t>（五）项目绩效目标</w:t>
      </w:r>
      <w:bookmarkEnd w:id="13"/>
    </w:p>
    <w:p>
      <w:pPr>
        <w:keepNext w:val="0"/>
        <w:keepLines w:val="0"/>
        <w:pageBreakBefore w:val="0"/>
        <w:widowControl w:val="0"/>
        <w:kinsoku/>
        <w:wordWrap/>
        <w:overflowPunct w:val="0"/>
        <w:topLinePunct w:val="0"/>
        <w:autoSpaceDE/>
        <w:autoSpaceDN/>
        <w:bidi w:val="0"/>
        <w:adjustRightInd/>
        <w:snapToGrid/>
        <w:spacing w:line="360" w:lineRule="auto"/>
        <w:ind w:firstLine="632" w:firstLineChars="200"/>
        <w:textAlignment w:val="auto"/>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1.完成电子政务外网纵向骨干线路和自治区本级城域网线路扩容租用工作。</w:t>
      </w:r>
    </w:p>
    <w:p>
      <w:pPr>
        <w:keepNext w:val="0"/>
        <w:keepLines w:val="0"/>
        <w:pageBreakBefore w:val="0"/>
        <w:widowControl w:val="0"/>
        <w:kinsoku/>
        <w:wordWrap/>
        <w:overflowPunct w:val="0"/>
        <w:topLinePunct w:val="0"/>
        <w:autoSpaceDE/>
        <w:autoSpaceDN/>
        <w:bidi w:val="0"/>
        <w:adjustRightInd/>
        <w:snapToGrid/>
        <w:spacing w:line="360" w:lineRule="auto"/>
        <w:ind w:firstLine="632" w:firstLineChars="200"/>
        <w:textAlignment w:val="auto"/>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2.完成电子政务外网云中心机房租用工作。</w:t>
      </w:r>
    </w:p>
    <w:p>
      <w:pPr>
        <w:keepNext w:val="0"/>
        <w:keepLines w:val="0"/>
        <w:pageBreakBefore w:val="0"/>
        <w:widowControl w:val="0"/>
        <w:kinsoku/>
        <w:wordWrap/>
        <w:overflowPunct w:val="0"/>
        <w:topLinePunct w:val="0"/>
        <w:autoSpaceDE/>
        <w:autoSpaceDN/>
        <w:bidi w:val="0"/>
        <w:adjustRightInd/>
        <w:snapToGrid/>
        <w:spacing w:line="360" w:lineRule="auto"/>
        <w:ind w:firstLine="632"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pacing w:val="8"/>
          <w:sz w:val="30"/>
          <w:szCs w:val="30"/>
          <w:lang w:val="en-US" w:eastAsia="zh-CN"/>
        </w:rPr>
        <w:t>3.完成电子政务外网信创机房和线路租用工作。</w:t>
      </w:r>
    </w:p>
    <w:p>
      <w:pPr>
        <w:pStyle w:val="2"/>
        <w:pageBreakBefore w:val="0"/>
        <w:kinsoku/>
        <w:wordWrap/>
        <w:overflowPunct w:val="0"/>
        <w:topLinePunct w:val="0"/>
        <w:bidi w:val="0"/>
        <w:rPr>
          <w:rFonts w:hint="eastAsia" w:eastAsia="黑体" w:cs="Times New Roman (正文 CS 字体)"/>
          <w:color w:val="000000" w:themeColor="text1"/>
          <w14:textFill>
            <w14:solidFill>
              <w14:schemeClr w14:val="tx1"/>
            </w14:solidFill>
          </w14:textFill>
        </w:rPr>
      </w:pPr>
      <w:bookmarkStart w:id="14" w:name="_Toc31157"/>
      <w:r>
        <w:rPr>
          <w:rFonts w:hint="eastAsia" w:eastAsia="黑体" w:cs="Times New Roman (正文 CS 字体)"/>
          <w:color w:val="000000" w:themeColor="text1"/>
          <w14:textFill>
            <w14:solidFill>
              <w14:schemeClr w14:val="tx1"/>
            </w14:solidFill>
          </w14:textFill>
        </w:rPr>
        <w:t>二、绩效评价工作开展情况</w:t>
      </w:r>
      <w:bookmarkEnd w:id="14"/>
    </w:p>
    <w:p>
      <w:pPr>
        <w:pStyle w:val="3"/>
        <w:pageBreakBefore w:val="0"/>
        <w:kinsoku/>
        <w:wordWrap/>
        <w:overflowPunct w:val="0"/>
        <w:topLinePunct w:val="0"/>
        <w:bidi w:val="0"/>
        <w:adjustRightInd/>
        <w:snapToGrid/>
        <w:spacing w:before="120" w:after="120" w:line="360" w:lineRule="auto"/>
        <w:ind w:firstLine="643"/>
        <w:rPr>
          <w:rFonts w:ascii="Times New Roman" w:hAnsi="Times New Roman" w:eastAsia="楷体" w:cs="Times New Roman (标题 CS)"/>
          <w:color w:val="000000" w:themeColor="text1"/>
          <w14:textFill>
            <w14:solidFill>
              <w14:schemeClr w14:val="tx1"/>
            </w14:solidFill>
          </w14:textFill>
        </w:rPr>
      </w:pPr>
      <w:bookmarkStart w:id="15" w:name="_Toc9481"/>
      <w:r>
        <w:rPr>
          <w:rFonts w:hint="eastAsia" w:ascii="Times New Roman" w:hAnsi="Times New Roman" w:eastAsia="楷体" w:cs="Times New Roman (标题 CS)"/>
          <w:color w:val="000000" w:themeColor="text1"/>
          <w14:textFill>
            <w14:solidFill>
              <w14:schemeClr w14:val="tx1"/>
            </w14:solidFill>
          </w14:textFill>
        </w:rPr>
        <w:t>（一）绩效评价目的、对象、范围</w:t>
      </w:r>
      <w:bookmarkEnd w:id="15"/>
    </w:p>
    <w:p>
      <w:pPr>
        <w:pageBreakBefore w:val="0"/>
        <w:kinsoku/>
        <w:wordWrap/>
        <w:overflowPunct w:val="0"/>
        <w:topLinePunct w:val="0"/>
        <w:bidi w:val="0"/>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1.绩效评价目的</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楷体"/>
          <w:color w:val="000000" w:themeColor="text1"/>
          <w:sz w:val="32"/>
          <w:szCs w:val="32"/>
          <w14:textFill>
            <w14:solidFill>
              <w14:schemeClr w14:val="tx1"/>
            </w14:solidFill>
          </w14:textFill>
        </w:rPr>
        <w:t>按照《</w:t>
      </w:r>
      <w:r>
        <w:rPr>
          <w:rFonts w:hint="eastAsia" w:ascii="仿宋" w:hAnsi="仿宋" w:eastAsia="仿宋" w:cs="楷体"/>
          <w:color w:val="000000" w:themeColor="text1"/>
          <w:sz w:val="32"/>
          <w:szCs w:val="32"/>
          <w:lang w:eastAsia="zh-CN"/>
          <w14:textFill>
            <w14:solidFill>
              <w14:schemeClr w14:val="tx1"/>
            </w14:solidFill>
          </w14:textFill>
        </w:rPr>
        <w:t>内蒙古自治区人民政府办公厅关于印发</w:t>
      </w:r>
      <w:r>
        <w:rPr>
          <w:rFonts w:hint="eastAsia" w:ascii="仿宋" w:hAnsi="仿宋" w:eastAsia="仿宋" w:cs="楷体"/>
          <w:color w:val="000000" w:themeColor="text1"/>
          <w:sz w:val="32"/>
          <w:szCs w:val="32"/>
          <w:lang w:val="en-US" w:eastAsia="zh-CN"/>
          <w14:textFill>
            <w14:solidFill>
              <w14:schemeClr w14:val="tx1"/>
            </w14:solidFill>
          </w14:textFill>
        </w:rPr>
        <w:t>&lt;</w:t>
      </w:r>
      <w:r>
        <w:rPr>
          <w:rFonts w:hint="eastAsia" w:ascii="仿宋" w:hAnsi="仿宋" w:eastAsia="仿宋" w:cs="楷体"/>
          <w:color w:val="000000" w:themeColor="text1"/>
          <w:sz w:val="32"/>
          <w:szCs w:val="32"/>
          <w14:textFill>
            <w14:solidFill>
              <w14:schemeClr w14:val="tx1"/>
            </w14:solidFill>
          </w14:textFill>
        </w:rPr>
        <w:t>内蒙古自治区项目支出绩效评价管理办法</w:t>
      </w:r>
      <w:r>
        <w:rPr>
          <w:rFonts w:hint="eastAsia" w:ascii="仿宋" w:hAnsi="仿宋" w:eastAsia="仿宋" w:cs="楷体"/>
          <w:color w:val="000000" w:themeColor="text1"/>
          <w:sz w:val="32"/>
          <w:szCs w:val="32"/>
          <w:lang w:val="en-US" w:eastAsia="zh-CN"/>
          <w14:textFill>
            <w14:solidFill>
              <w14:schemeClr w14:val="tx1"/>
            </w14:solidFill>
          </w14:textFill>
        </w:rPr>
        <w:t>&gt;的通知</w:t>
      </w:r>
      <w:r>
        <w:rPr>
          <w:rFonts w:hint="eastAsia" w:ascii="仿宋" w:hAnsi="仿宋" w:eastAsia="仿宋" w:cs="楷体"/>
          <w:color w:val="000000" w:themeColor="text1"/>
          <w:sz w:val="32"/>
          <w:szCs w:val="32"/>
          <w14:textFill>
            <w14:solidFill>
              <w14:schemeClr w14:val="tx1"/>
            </w14:solidFill>
          </w14:textFill>
        </w:rPr>
        <w:t>》（内政办发〔2021〕5号）</w:t>
      </w:r>
      <w:r>
        <w:rPr>
          <w:rFonts w:hint="eastAsia" w:ascii="仿宋" w:hAnsi="仿宋" w:eastAsia="仿宋" w:cs="仿宋"/>
          <w:color w:val="000000" w:themeColor="text1"/>
          <w:sz w:val="32"/>
          <w:szCs w:val="32"/>
          <w14:textFill>
            <w14:solidFill>
              <w14:schemeClr w14:val="tx1"/>
            </w14:solidFill>
          </w14:textFill>
        </w:rPr>
        <w:t>文件精神，运用规范的绩效指标体系和科学的评价方法,对</w:t>
      </w:r>
      <w:r>
        <w:rPr>
          <w:rFonts w:hint="eastAsia" w:ascii="仿宋" w:hAnsi="仿宋" w:eastAsia="仿宋" w:cs="仿宋"/>
          <w:color w:val="000000" w:themeColor="text1"/>
          <w:sz w:val="32"/>
          <w:szCs w:val="32"/>
          <w:lang w:val="en-US" w:eastAsia="zh-CN"/>
          <w14:textFill>
            <w14:solidFill>
              <w14:schemeClr w14:val="tx1"/>
            </w14:solidFill>
          </w14:textFill>
        </w:rPr>
        <w:t>电子政务外网租用费项目</w:t>
      </w:r>
      <w:r>
        <w:rPr>
          <w:rFonts w:hint="eastAsia" w:ascii="仿宋" w:hAnsi="仿宋" w:eastAsia="仿宋" w:cs="仿宋"/>
          <w:color w:val="000000" w:themeColor="text1"/>
          <w:sz w:val="32"/>
          <w:szCs w:val="32"/>
          <w14:textFill>
            <w14:solidFill>
              <w14:schemeClr w14:val="tx1"/>
            </w14:solidFill>
          </w14:textFill>
        </w:rPr>
        <w:t>完成情况及取得的绩效进行评价,</w:t>
      </w:r>
      <w:r>
        <w:rPr>
          <w:rFonts w:hint="eastAsia" w:ascii="仿宋" w:hAnsi="仿宋" w:eastAsia="仿宋" w:cs="仿宋"/>
          <w:color w:val="000000" w:themeColor="text1"/>
          <w:sz w:val="32"/>
          <w:szCs w:val="32"/>
          <w:lang w:val="en-US" w:eastAsia="zh-CN"/>
          <w14:textFill>
            <w14:solidFill>
              <w14:schemeClr w14:val="tx1"/>
            </w14:solidFill>
          </w14:textFill>
        </w:rPr>
        <w:t>全面、客观反映并科学评价项目的工作成效，对绩效管理执行过程中存在的不足提出合理化建议，强化支出责任，使绩效管理更加科学、完善，</w:t>
      </w:r>
      <w:r>
        <w:rPr>
          <w:rFonts w:hint="eastAsia" w:ascii="仿宋" w:hAnsi="仿宋" w:eastAsia="仿宋" w:cs="仿宋"/>
          <w:color w:val="000000" w:themeColor="text1"/>
          <w:sz w:val="32"/>
          <w:szCs w:val="32"/>
          <w14:textFill>
            <w14:solidFill>
              <w14:schemeClr w14:val="tx1"/>
            </w14:solidFill>
          </w14:textFill>
        </w:rPr>
        <w:t>整体掌握现阶段该专项资金、政策的落实、实施及绩效情况</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通过绩效评价结果的运用，促进项目实施单位提高绩效管理水平。</w:t>
      </w:r>
    </w:p>
    <w:p>
      <w:pPr>
        <w:pageBreakBefore w:val="0"/>
        <w:kinsoku/>
        <w:wordWrap/>
        <w:overflowPunct w:val="0"/>
        <w:topLinePunct w:val="0"/>
        <w:bidi w:val="0"/>
        <w:spacing w:line="360" w:lineRule="auto"/>
        <w:ind w:firstLine="643" w:firstLineChars="200"/>
        <w:rPr>
          <w:rFonts w:ascii="仿宋" w:hAnsi="仿宋" w:eastAsia="仿宋" w:cs="楷体"/>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2.绩效</w:t>
      </w:r>
      <w:r>
        <w:rPr>
          <w:rFonts w:hint="eastAsia" w:ascii="仿宋" w:hAnsi="仿宋" w:eastAsia="仿宋" w:cs="仿宋_GB2312"/>
          <w:b/>
          <w:bCs/>
          <w:color w:val="000000" w:themeColor="text1"/>
          <w:sz w:val="32"/>
          <w:szCs w:val="32"/>
          <w14:textFill>
            <w14:solidFill>
              <w14:schemeClr w14:val="tx1"/>
            </w14:solidFill>
          </w14:textFill>
        </w:rPr>
        <w:t>评价</w:t>
      </w:r>
      <w:r>
        <w:rPr>
          <w:rFonts w:hint="eastAsia" w:ascii="仿宋" w:hAnsi="仿宋" w:eastAsia="仿宋" w:cs="楷体"/>
          <w:b/>
          <w:bCs/>
          <w:color w:val="000000" w:themeColor="text1"/>
          <w:sz w:val="32"/>
          <w:szCs w:val="32"/>
          <w14:textFill>
            <w14:solidFill>
              <w14:schemeClr w14:val="tx1"/>
            </w14:solidFill>
          </w14:textFill>
        </w:rPr>
        <w:t>对象</w:t>
      </w:r>
    </w:p>
    <w:p>
      <w:pPr>
        <w:pageBreakBefore w:val="0"/>
        <w:kinsoku/>
        <w:wordWrap/>
        <w:overflowPunct w:val="0"/>
        <w:topLinePunct w:val="0"/>
        <w:bidi w:val="0"/>
        <w:spacing w:line="360" w:lineRule="auto"/>
        <w:ind w:firstLine="616" w:firstLineChars="200"/>
        <w:rPr>
          <w:rFonts w:ascii="仿宋" w:hAnsi="仿宋" w:eastAsia="仿宋" w:cs="仿宋_GB2312"/>
          <w:color w:val="000000" w:themeColor="text1"/>
          <w:sz w:val="32"/>
          <w:szCs w:val="32"/>
          <w:lang w:val="zh-CN"/>
          <w14:textFill>
            <w14:solidFill>
              <w14:schemeClr w14:val="tx1"/>
            </w14:solidFill>
          </w14:textFill>
        </w:rPr>
      </w:pPr>
      <w:r>
        <w:rPr>
          <w:rFonts w:hint="eastAsia" w:ascii="仿宋" w:hAnsi="仿宋" w:eastAsia="仿宋" w:cs="仿宋"/>
          <w:bCs/>
          <w:color w:val="000000" w:themeColor="text1"/>
          <w:spacing w:val="-6"/>
          <w:sz w:val="32"/>
          <w:szCs w:val="32"/>
          <w:lang w:val="en-US" w:eastAsia="zh-CN"/>
          <w14:textFill>
            <w14:solidFill>
              <w14:schemeClr w14:val="tx1"/>
            </w14:solidFill>
          </w14:textFill>
        </w:rPr>
        <w:t>内蒙古自治区政务服务保障中心</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电子政务外网租用费项目</w:t>
      </w:r>
      <w:r>
        <w:rPr>
          <w:rFonts w:hint="eastAsia" w:ascii="仿宋" w:hAnsi="仿宋" w:eastAsia="仿宋" w:cs="仿宋_GB2312"/>
          <w:color w:val="000000" w:themeColor="text1"/>
          <w:sz w:val="32"/>
          <w:szCs w:val="32"/>
          <w:lang w:val="zh-CN"/>
          <w14:textFill>
            <w14:solidFill>
              <w14:schemeClr w14:val="tx1"/>
            </w14:solidFill>
          </w14:textFill>
        </w:rPr>
        <w:t>”。</w:t>
      </w:r>
    </w:p>
    <w:p>
      <w:pPr>
        <w:pageBreakBefore w:val="0"/>
        <w:kinsoku/>
        <w:wordWrap/>
        <w:overflowPunct w:val="0"/>
        <w:topLinePunct w:val="0"/>
        <w:bidi w:val="0"/>
        <w:spacing w:line="360" w:lineRule="auto"/>
        <w:ind w:firstLine="643" w:firstLineChars="200"/>
        <w:rPr>
          <w:rFonts w:eastAsia="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3.绩效评价范围</w:t>
      </w:r>
    </w:p>
    <w:p>
      <w:pPr>
        <w:pageBreakBefore w:val="0"/>
        <w:kinsoku/>
        <w:wordWrap/>
        <w:overflowPunct w:val="0"/>
        <w:topLinePunct w:val="0"/>
        <w:bidi w:val="0"/>
        <w:spacing w:line="360" w:lineRule="auto"/>
        <w:ind w:firstLine="640" w:firstLineChars="200"/>
        <w:rPr>
          <w:rFonts w:hint="default" w:eastAsia="仿宋"/>
          <w:color w:val="000000" w:themeColor="text1"/>
          <w:sz w:val="32"/>
          <w:szCs w:val="32"/>
          <w:lang w:val="en-US" w:eastAsia="zh-CN"/>
          <w14:textFill>
            <w14:solidFill>
              <w14:schemeClr w14:val="tx1"/>
            </w14:solidFill>
          </w14:textFill>
        </w:rPr>
      </w:pPr>
      <w:bookmarkStart w:id="16" w:name="_Toc5776"/>
      <w:r>
        <w:rPr>
          <w:rFonts w:hint="eastAsia" w:ascii="仿宋" w:hAnsi="仿宋" w:eastAsia="仿宋" w:cs="仿宋"/>
          <w:color w:val="000000" w:themeColor="text1"/>
          <w:sz w:val="32"/>
          <w:szCs w:val="32"/>
          <w:lang w:val="en-US" w:eastAsia="zh-CN"/>
          <w14:textFill>
            <w14:solidFill>
              <w14:schemeClr w14:val="tx1"/>
            </w14:solidFill>
          </w14:textFill>
        </w:rPr>
        <w:t>电子政务外网租用费项目</w:t>
      </w:r>
      <w:r>
        <w:rPr>
          <w:rFonts w:hint="eastAsia" w:ascii="仿宋" w:hAnsi="仿宋" w:eastAsia="仿宋" w:cs="仿宋"/>
          <w:sz w:val="32"/>
          <w:szCs w:val="32"/>
        </w:rPr>
        <w:t>的</w:t>
      </w:r>
      <w:r>
        <w:rPr>
          <w:rFonts w:hint="eastAsia" w:ascii="仿宋" w:hAnsi="仿宋" w:eastAsia="仿宋" w:cs="仿宋"/>
          <w:sz w:val="32"/>
          <w:szCs w:val="32"/>
          <w:lang w:eastAsia="zh-CN"/>
        </w:rPr>
        <w:t>项目决策、项目过程、项目产出、项目效益的</w:t>
      </w:r>
      <w:r>
        <w:rPr>
          <w:rFonts w:hint="eastAsia" w:ascii="仿宋" w:hAnsi="仿宋" w:eastAsia="仿宋" w:cs="仿宋"/>
          <w:sz w:val="32"/>
          <w:szCs w:val="32"/>
        </w:rPr>
        <w:t>完成情况。</w:t>
      </w:r>
    </w:p>
    <w:p>
      <w:pPr>
        <w:pStyle w:val="3"/>
        <w:pageBreakBefore w:val="0"/>
        <w:kinsoku/>
        <w:wordWrap/>
        <w:overflowPunct w:val="0"/>
        <w:topLinePunct w:val="0"/>
        <w:bidi w:val="0"/>
        <w:adjustRightInd/>
        <w:snapToGrid/>
        <w:spacing w:before="120" w:after="120"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（二）绩效评价原则、评价指标体系、评价方法、评价标准等</w:t>
      </w:r>
      <w:bookmarkEnd w:id="16"/>
    </w:p>
    <w:p>
      <w:pPr>
        <w:pageBreakBefore w:val="0"/>
        <w:kinsoku/>
        <w:wordWrap/>
        <w:overflowPunct w:val="0"/>
        <w:topLinePunct w:val="0"/>
        <w:bidi w:val="0"/>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1.绩效评价原则</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（1）科学规范原则。绩效评价应当严格执行规定的程序，按照科学可行的要求，采用定量与定性分析相结合的方法。</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（2）公正公开原则。绩效评价应当符合真实、客观、公正的要求，依法公开并接受监督。</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（3）分级分类原则。绩效评价</w:t>
      </w:r>
      <w:r>
        <w:rPr>
          <w:rFonts w:hint="eastAsia" w:ascii="仿宋" w:hAnsi="仿宋" w:eastAsia="仿宋" w:cs="仿宋"/>
          <w:color w:val="000000" w:themeColor="text1"/>
          <w:sz w:val="32"/>
          <w:szCs w:val="32"/>
          <w:lang w:val="en-US" w:eastAsia="zh-CN"/>
          <w14:textFill>
            <w14:solidFill>
              <w14:schemeClr w14:val="tx1"/>
            </w14:solidFill>
          </w14:textFill>
        </w:rPr>
        <w:t>根据</w:t>
      </w:r>
      <w:r>
        <w:rPr>
          <w:rFonts w:hint="eastAsia" w:ascii="仿宋" w:hAnsi="仿宋" w:eastAsia="仿宋" w:cs="仿宋"/>
          <w:color w:val="000000" w:themeColor="text1"/>
          <w:sz w:val="32"/>
          <w:szCs w:val="32"/>
          <w14:textFill>
            <w14:solidFill>
              <w14:schemeClr w14:val="tx1"/>
            </w14:solidFill>
          </w14:textFill>
        </w:rPr>
        <w:t>各级财政部门、各预算部门的特点来组织实施。</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（4）绩效相关原则。绩效评价应当针对具体支出及其产出绩效进行，评价结果应清晰反映出支出和产出绩效之间的紧密对应关系。</w:t>
      </w:r>
    </w:p>
    <w:p>
      <w:pPr>
        <w:pageBreakBefore w:val="0"/>
        <w:kinsoku/>
        <w:wordWrap/>
        <w:overflowPunct w:val="0"/>
        <w:topLinePunct w:val="0"/>
        <w:bidi w:val="0"/>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2.评价指标体系</w:t>
      </w:r>
    </w:p>
    <w:p>
      <w:pPr>
        <w:keepNext w:val="0"/>
        <w:keepLines w:val="0"/>
        <w:pageBreakBefore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本次绩效评价</w:t>
      </w:r>
      <w:r>
        <w:rPr>
          <w:rFonts w:hint="eastAsia" w:ascii="仿宋" w:hAnsi="仿宋" w:eastAsia="仿宋" w:cs="仿宋"/>
          <w:color w:val="000000" w:themeColor="text1"/>
          <w:sz w:val="32"/>
          <w:szCs w:val="32"/>
          <w14:textFill>
            <w14:solidFill>
              <w14:schemeClr w14:val="tx1"/>
            </w14:solidFill>
          </w14:textFill>
        </w:rPr>
        <w:t>依据《中共中央国务院关于全面实施预算绩效管理的意见》(中发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2018</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34号)、《内蒙古自治区关于全面实施预算绩效管理的实施意见》(内财监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2019</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1343号)、《</w:t>
      </w:r>
      <w:r>
        <w:rPr>
          <w:rFonts w:hint="eastAsia" w:ascii="仿宋" w:hAnsi="仿宋" w:eastAsia="仿宋" w:cs="仿宋"/>
          <w:color w:val="000000" w:themeColor="text1"/>
          <w:sz w:val="32"/>
          <w:szCs w:val="32"/>
          <w:lang w:eastAsia="zh-CN"/>
          <w14:textFill>
            <w14:solidFill>
              <w14:schemeClr w14:val="tx1"/>
            </w14:solidFill>
          </w14:textFill>
        </w:rPr>
        <w:t>内蒙古自治区人民政府办公厅关于印发</w:t>
      </w:r>
      <w:r>
        <w:rPr>
          <w:rFonts w:hint="eastAsia" w:ascii="仿宋" w:hAnsi="仿宋" w:eastAsia="仿宋" w:cs="仿宋"/>
          <w:color w:val="000000" w:themeColor="text1"/>
          <w:sz w:val="32"/>
          <w:szCs w:val="32"/>
          <w:lang w:val="en-US" w:eastAsia="zh-CN"/>
          <w14:textFill>
            <w14:solidFill>
              <w14:schemeClr w14:val="tx1"/>
            </w14:solidFill>
          </w14:textFill>
        </w:rPr>
        <w:t>&lt;</w:t>
      </w:r>
      <w:r>
        <w:rPr>
          <w:rFonts w:hint="eastAsia" w:ascii="仿宋" w:hAnsi="仿宋" w:eastAsia="仿宋" w:cs="仿宋"/>
          <w:color w:val="000000" w:themeColor="text1"/>
          <w:sz w:val="32"/>
          <w:szCs w:val="32"/>
          <w14:textFill>
            <w14:solidFill>
              <w14:schemeClr w14:val="tx1"/>
            </w14:solidFill>
          </w14:textFill>
        </w:rPr>
        <w:t>内蒙古自治区项目支出绩效评价管理办法</w:t>
      </w:r>
      <w:r>
        <w:rPr>
          <w:rFonts w:hint="eastAsia" w:ascii="仿宋" w:hAnsi="仿宋" w:eastAsia="仿宋" w:cs="仿宋"/>
          <w:color w:val="000000" w:themeColor="text1"/>
          <w:sz w:val="32"/>
          <w:szCs w:val="32"/>
          <w:lang w:val="en-US" w:eastAsia="zh-CN"/>
          <w14:textFill>
            <w14:solidFill>
              <w14:schemeClr w14:val="tx1"/>
            </w14:solidFill>
          </w14:textFill>
        </w:rPr>
        <w:t>&gt;的通知</w:t>
      </w:r>
      <w:r>
        <w:rPr>
          <w:rFonts w:hint="eastAsia" w:ascii="仿宋" w:hAnsi="仿宋" w:eastAsia="仿宋" w:cs="仿宋"/>
          <w:color w:val="000000" w:themeColor="text1"/>
          <w:sz w:val="32"/>
          <w:szCs w:val="32"/>
          <w14:textFill>
            <w14:solidFill>
              <w14:schemeClr w14:val="tx1"/>
            </w14:solidFill>
          </w14:textFill>
        </w:rPr>
        <w:t>》（内政办发〔2021〕5号），根据</w:t>
      </w:r>
      <w:r>
        <w:rPr>
          <w:rFonts w:hint="eastAsia" w:ascii="仿宋" w:hAnsi="仿宋" w:eastAsia="仿宋" w:cs="仿宋"/>
          <w:color w:val="000000" w:themeColor="text1"/>
          <w:sz w:val="32"/>
          <w:szCs w:val="32"/>
          <w:lang w:val="en-US" w:eastAsia="zh-CN"/>
          <w14:textFill>
            <w14:solidFill>
              <w14:schemeClr w14:val="tx1"/>
            </w14:solidFill>
          </w14:textFill>
        </w:rPr>
        <w:t>电子政务外网租用费项目</w:t>
      </w:r>
      <w:r>
        <w:rPr>
          <w:rFonts w:hint="eastAsia" w:ascii="仿宋" w:hAnsi="仿宋" w:eastAsia="仿宋" w:cs="仿宋"/>
          <w:color w:val="000000" w:themeColor="text1"/>
          <w:sz w:val="32"/>
          <w:szCs w:val="32"/>
          <w14:textFill>
            <w14:solidFill>
              <w14:schemeClr w14:val="tx1"/>
            </w14:solidFill>
          </w14:textFill>
        </w:rPr>
        <w:t>特点，设定如下指标：</w:t>
      </w:r>
    </w:p>
    <w:p>
      <w:pPr>
        <w:keepNext w:val="0"/>
        <w:keepLines w:val="0"/>
        <w:pageBreakBefore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（1）项目决策</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①项目立项：包括项目立项依据充分性、项目立项程序规范性。</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②绩效目标：包括绩效目标合理性、绩效指标明确性。</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③资金投入：包括预算编制的科学性、资金分配合理性。</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对项目决策指标的分析，可了解项目立项依据是否充分，立项是否规范等；了解项目设定的绩效目标是否符合客观实际，绩效目标设定是否清晰、细化、可衡量；了解预算编制是否科学，预算资金分配额度是否合理。</w:t>
      </w:r>
    </w:p>
    <w:p>
      <w:pPr>
        <w:keepNext w:val="0"/>
        <w:keepLines w:val="0"/>
        <w:pageBreakBefore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bookmarkStart w:id="17" w:name="_Toc16354"/>
      <w:bookmarkStart w:id="18" w:name="_Toc20731"/>
      <w:bookmarkStart w:id="19" w:name="_Toc12932"/>
      <w:bookmarkStart w:id="20" w:name="_Toc11523"/>
      <w:r>
        <w:rPr>
          <w:rFonts w:hint="eastAsia" w:ascii="仿宋" w:hAnsi="仿宋" w:eastAsia="仿宋" w:cs="仿宋"/>
          <w:color w:val="000000" w:themeColor="text1"/>
          <w:sz w:val="32"/>
          <w:szCs w:val="32"/>
          <w14:textFill>
            <w14:solidFill>
              <w14:schemeClr w14:val="tx1"/>
            </w14:solidFill>
          </w14:textFill>
        </w:rPr>
        <w:t>（2）项目过程</w:t>
      </w:r>
      <w:bookmarkEnd w:id="17"/>
      <w:bookmarkEnd w:id="18"/>
      <w:bookmarkEnd w:id="19"/>
      <w:bookmarkEnd w:id="20"/>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①资金管理：包括资金到位率、预算执行率、资金使用合规性、政府采购执行情况。</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②组织实施：包括管理制度健全性、制度执行有效性。</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通过对项目过程管理指标的分析，可加强资金管理和组织实施，确保项目的规范运行，为项目顺利实施提供保障。</w:t>
      </w:r>
    </w:p>
    <w:p>
      <w:pPr>
        <w:keepNext w:val="0"/>
        <w:keepLines w:val="0"/>
        <w:pageBreakBefore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bookmarkStart w:id="21" w:name="_Toc5814"/>
      <w:bookmarkStart w:id="22" w:name="_Toc30144"/>
      <w:bookmarkStart w:id="23" w:name="_Toc1452"/>
      <w:bookmarkStart w:id="24" w:name="_Toc14471"/>
      <w:r>
        <w:rPr>
          <w:rFonts w:hint="eastAsia" w:ascii="仿宋" w:hAnsi="仿宋" w:eastAsia="仿宋" w:cs="仿宋"/>
          <w:color w:val="000000" w:themeColor="text1"/>
          <w:sz w:val="32"/>
          <w:szCs w:val="32"/>
          <w14:textFill>
            <w14:solidFill>
              <w14:schemeClr w14:val="tx1"/>
            </w14:solidFill>
          </w14:textFill>
        </w:rPr>
        <w:t>（3）项目产出</w:t>
      </w:r>
      <w:bookmarkEnd w:id="21"/>
      <w:bookmarkEnd w:id="22"/>
      <w:bookmarkEnd w:id="23"/>
      <w:bookmarkEnd w:id="24"/>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包括产出的数量指标、质量指标、时效指标、成本指标。</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通过对项目产出指标的分析，可了解项目是否按预定目标完成，项目实施是否按照计划及预算内容严格控制成本等。</w:t>
      </w:r>
    </w:p>
    <w:p>
      <w:pPr>
        <w:keepNext w:val="0"/>
        <w:keepLines w:val="0"/>
        <w:pageBreakBefore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bookmarkStart w:id="25" w:name="_Toc2137"/>
      <w:bookmarkStart w:id="26" w:name="_Toc28385"/>
      <w:bookmarkStart w:id="27" w:name="_Toc7189"/>
      <w:bookmarkStart w:id="28" w:name="_Toc29737"/>
      <w:r>
        <w:rPr>
          <w:rFonts w:hint="eastAsia" w:ascii="仿宋" w:hAnsi="仿宋" w:eastAsia="仿宋" w:cs="仿宋"/>
          <w:color w:val="000000" w:themeColor="text1"/>
          <w:sz w:val="32"/>
          <w:szCs w:val="32"/>
          <w14:textFill>
            <w14:solidFill>
              <w14:schemeClr w14:val="tx1"/>
            </w14:solidFill>
          </w14:textFill>
        </w:rPr>
        <w:t>（4）项目效益</w:t>
      </w:r>
      <w:bookmarkEnd w:id="25"/>
      <w:bookmarkEnd w:id="26"/>
      <w:bookmarkEnd w:id="27"/>
      <w:bookmarkEnd w:id="28"/>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包括社会效益指标、可持续影响指标、社会公众或服务对象满意度。</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通过对项目效益指标的分析，可了解项目实施效益是否带来了社会效益，项目是否可产生可持续影响。通过对项目满意度指标的分析，可了解项目直接受益人是否对项目的实施效果满意等。</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根据以上指标，</w:t>
      </w:r>
      <w:r>
        <w:rPr>
          <w:rFonts w:hint="eastAsia" w:ascii="仿宋" w:hAnsi="仿宋" w:eastAsia="仿宋" w:cs="仿宋"/>
          <w:color w:val="000000" w:themeColor="text1"/>
          <w:sz w:val="32"/>
          <w:szCs w:val="32"/>
          <w:lang w:val="en-US" w:eastAsia="zh-CN"/>
          <w14:textFill>
            <w14:solidFill>
              <w14:schemeClr w14:val="tx1"/>
            </w14:solidFill>
          </w14:textFill>
        </w:rPr>
        <w:t>结合项目情况</w:t>
      </w:r>
      <w:r>
        <w:rPr>
          <w:rFonts w:hint="eastAsia" w:ascii="仿宋" w:hAnsi="仿宋" w:eastAsia="仿宋" w:cs="仿宋"/>
          <w:color w:val="000000" w:themeColor="text1"/>
          <w:sz w:val="32"/>
          <w:szCs w:val="32"/>
          <w:lang w:eastAsia="zh-CN"/>
          <w14:textFill>
            <w14:solidFill>
              <w14:schemeClr w14:val="tx1"/>
            </w14:solidFill>
          </w14:textFill>
        </w:rPr>
        <w:t>编制</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电子政务外网租用费项目</w:t>
      </w:r>
      <w:r>
        <w:rPr>
          <w:rFonts w:hint="eastAsia" w:ascii="仿宋" w:hAnsi="仿宋" w:eastAsia="仿宋" w:cs="仿宋"/>
          <w:color w:val="000000" w:themeColor="text1"/>
          <w:sz w:val="32"/>
          <w:szCs w:val="32"/>
          <w14:textFill>
            <w14:solidFill>
              <w14:schemeClr w14:val="tx1"/>
            </w14:solidFill>
          </w14:textFill>
        </w:rPr>
        <w:t>绩效评价指标体系》。</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3.评价方法</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绩效评价方法主要采用成本效益分析法、比较法、因素分析法、最低成本法、公众评判法等。</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（1）成本效益分析法。是指将一定时期内的投入与产出、效益进行对比分析，以评价绩效目标实现程度。</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（2）比较法。是指通过对绩效目标与实施效果、历史与当期情况、不同部门和地区同类支出的比较，综合分析绩效目标实现程度。</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（3）因素分析法。是指通过综合分析影响绩效目标实现、实施效果的内外因素，评价绩效目标实现程度。</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（4）最低成本法。是指对效益确定却不易计量的多个同类对象的实施成本进行比较，评价绩效目标实现程度。</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（5）公众评判法。是指通过专家评价、公众问卷及抽样调查等对财政支出效果进行评判，评价绩效目标实现程度。</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（6）其他评价方法。</w:t>
      </w:r>
    </w:p>
    <w:p>
      <w:pPr>
        <w:pageBreakBefore w:val="0"/>
        <w:kinsoku/>
        <w:wordWrap/>
        <w:overflowPunct w:val="0"/>
        <w:topLinePunct w:val="0"/>
        <w:bidi w:val="0"/>
        <w:spacing w:before="120" w:after="120"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4.评价标准</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绩效评价标准通常包括计划标准、行业标准、历史标准等，用于对绩效指标完成情况进行比较。</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（1）计划标准。指以预先制定的目标、计划、预算、定额等作为评价标准。</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（2）行业标准。指参照国家公布的行业指标数据制定的评价标准。</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（3）历史标准。指参照历史数据制定的评价标准，为体现绩效改进的原则，在可实现的条件下应当确定相对较高的评价标准。</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color w:val="000000" w:themeColor="text1"/>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（4）财政部门和预算部门确认或认可的其他标准。</w:t>
      </w:r>
    </w:p>
    <w:p>
      <w:pPr>
        <w:pageBreakBefore w:val="0"/>
        <w:kinsoku/>
        <w:wordWrap/>
        <w:overflowPunct w:val="0"/>
        <w:topLinePunct w:val="0"/>
        <w:bidi w:val="0"/>
        <w:spacing w:before="120" w:after="120" w:line="360" w:lineRule="auto"/>
        <w:ind w:firstLine="643" w:firstLineChars="200"/>
        <w:rPr>
          <w:rFonts w:hint="eastAsia" w:ascii="仿宋" w:hAnsi="仿宋" w:eastAsia="仿宋" w:cs="仿宋"/>
          <w:b/>
          <w:bCs/>
          <w:color w:val="000000" w:themeColor="text1"/>
          <w:sz w:val="32"/>
          <w:szCs w:val="32"/>
          <w:lang w:eastAsia="zh-CN"/>
          <w14:textFill>
            <w14:solidFill>
              <w14:schemeClr w14:val="tx1"/>
            </w14:solidFill>
          </w14:textFill>
        </w:rPr>
      </w:pPr>
      <w:bookmarkStart w:id="29" w:name="_Toc23847"/>
      <w:r>
        <w:rPr>
          <w:rFonts w:hint="eastAsia" w:ascii="仿宋" w:hAnsi="仿宋" w:eastAsia="仿宋" w:cs="仿宋"/>
          <w:b/>
          <w:bCs/>
          <w:color w:val="000000" w:themeColor="text1"/>
          <w:sz w:val="32"/>
          <w:szCs w:val="32"/>
          <w:lang w:val="en-US" w:eastAsia="zh-CN"/>
          <w14:textFill>
            <w14:solidFill>
              <w14:schemeClr w14:val="tx1"/>
            </w14:solidFill>
          </w14:textFill>
        </w:rPr>
        <w:t>5</w:t>
      </w:r>
      <w:r>
        <w:rPr>
          <w:rFonts w:hint="eastAsia" w:ascii="仿宋" w:hAnsi="仿宋" w:eastAsia="仿宋" w:cs="仿宋"/>
          <w:b/>
          <w:bCs/>
          <w:color w:val="000000" w:themeColor="text1"/>
          <w:sz w:val="32"/>
          <w:szCs w:val="32"/>
          <w14:textFill>
            <w14:solidFill>
              <w14:schemeClr w14:val="tx1"/>
            </w14:solidFill>
          </w14:textFill>
        </w:rPr>
        <w:t>.评价</w:t>
      </w:r>
      <w:r>
        <w:rPr>
          <w:rFonts w:hint="eastAsia" w:ascii="仿宋" w:hAnsi="仿宋" w:eastAsia="仿宋" w:cs="仿宋"/>
          <w:b/>
          <w:bCs/>
          <w:color w:val="000000" w:themeColor="text1"/>
          <w:sz w:val="32"/>
          <w:szCs w:val="32"/>
          <w:lang w:val="en-US" w:eastAsia="zh-CN"/>
          <w14:textFill>
            <w14:solidFill>
              <w14:schemeClr w14:val="tx1"/>
            </w14:solidFill>
          </w14:textFill>
        </w:rPr>
        <w:t>依据</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b w:val="0"/>
          <w:bCs w:val="0"/>
          <w:color w:val="000000" w:themeColor="text1"/>
          <w:sz w:val="32"/>
          <w:szCs w:val="32"/>
          <w14:textFill>
            <w14:solidFill>
              <w14:schemeClr w14:val="tx1"/>
            </w14:solidFill>
          </w14:textFill>
        </w:rPr>
        <w:t>《中华人民共和国预算法》</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（2）《中共中央国务院关于全面实施预算绩效管理的意见》 (中发〔2018〕34号)</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（3）《关于印发&lt;项目支出绩效评价管理办法&gt;的通知》 (财预〔2020〕10号)</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（4）《关于委托第三方机构参与预算绩效管理的指导意见》 (财预〔2021〕16号)</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内蒙古自治区人民政府办公厅关于印发</w:t>
      </w:r>
      <w:r>
        <w:rPr>
          <w:rFonts w:hint="eastAsia" w:ascii="仿宋" w:hAnsi="仿宋" w:eastAsia="仿宋" w:cs="仿宋"/>
          <w:b w:val="0"/>
          <w:bCs w:val="0"/>
          <w:color w:val="000000" w:themeColor="text1"/>
          <w:sz w:val="32"/>
          <w:szCs w:val="32"/>
          <w:lang w:val="en-US" w:eastAsia="zh-CN"/>
          <w14:textFill>
            <w14:solidFill>
              <w14:schemeClr w14:val="tx1"/>
            </w14:solidFill>
          </w14:textFill>
        </w:rPr>
        <w:t>&lt;</w:t>
      </w:r>
      <w:r>
        <w:rPr>
          <w:rFonts w:hint="eastAsia" w:ascii="仿宋" w:hAnsi="仿宋" w:eastAsia="仿宋" w:cs="仿宋"/>
          <w:b w:val="0"/>
          <w:bCs w:val="0"/>
          <w:color w:val="000000" w:themeColor="text1"/>
          <w:sz w:val="32"/>
          <w:szCs w:val="32"/>
          <w14:textFill>
            <w14:solidFill>
              <w14:schemeClr w14:val="tx1"/>
            </w14:solidFill>
          </w14:textFill>
        </w:rPr>
        <w:t>内蒙古自治区项目支出绩效评价管理办法</w:t>
      </w:r>
      <w:r>
        <w:rPr>
          <w:rFonts w:hint="eastAsia" w:ascii="仿宋" w:hAnsi="仿宋" w:eastAsia="仿宋" w:cs="仿宋"/>
          <w:b w:val="0"/>
          <w:bCs w:val="0"/>
          <w:color w:val="000000" w:themeColor="text1"/>
          <w:sz w:val="32"/>
          <w:szCs w:val="32"/>
          <w:lang w:val="en-US" w:eastAsia="zh-CN"/>
          <w14:textFill>
            <w14:solidFill>
              <w14:schemeClr w14:val="tx1"/>
            </w14:solidFill>
          </w14:textFill>
        </w:rPr>
        <w:t>&gt;的通知</w:t>
      </w:r>
      <w:r>
        <w:rPr>
          <w:rFonts w:hint="eastAsia" w:ascii="仿宋" w:hAnsi="仿宋" w:eastAsia="仿宋" w:cs="仿宋"/>
          <w:b w:val="0"/>
          <w:bCs w:val="0"/>
          <w:color w:val="000000" w:themeColor="text1"/>
          <w:sz w:val="32"/>
          <w:szCs w:val="32"/>
          <w14:textFill>
            <w14:solidFill>
              <w14:schemeClr w14:val="tx1"/>
            </w14:solidFill>
          </w14:textFill>
        </w:rPr>
        <w:t>》（内政办发〔2021〕5号）</w:t>
      </w:r>
    </w:p>
    <w:p>
      <w:pPr>
        <w:keepNext/>
        <w:keepLines/>
        <w:pageBreakBefore w:val="0"/>
        <w:widowControl w:val="0"/>
        <w:kinsoku/>
        <w:wordWrap/>
        <w:overflowPunct w:val="0"/>
        <w:topLinePunct w:val="0"/>
        <w:autoSpaceDE/>
        <w:autoSpaceDN/>
        <w:bidi w:val="0"/>
        <w:adjustRightInd/>
        <w:snapToGrid/>
        <w:spacing w:line="360" w:lineRule="auto"/>
        <w:ind w:firstLine="640" w:firstLineChars="200"/>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（6）《内蒙古自治区关于全面实施预算绩效管理的实施意见》(内财监〔2019〕1343号)</w:t>
      </w:r>
    </w:p>
    <w:p>
      <w:pPr>
        <w:pStyle w:val="3"/>
        <w:pageBreakBefore w:val="0"/>
        <w:kinsoku/>
        <w:wordWrap/>
        <w:overflowPunct w:val="0"/>
        <w:topLinePunct w:val="0"/>
        <w:bidi w:val="0"/>
        <w:adjustRightInd/>
        <w:snapToGrid/>
        <w:spacing w:before="120" w:after="120"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（三）绩效评价工作过程</w:t>
      </w:r>
      <w:bookmarkEnd w:id="29"/>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outlineLvl w:val="9"/>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本次绩效评价工作由</w:t>
      </w:r>
      <w:r>
        <w:rPr>
          <w:rFonts w:hint="eastAsia" w:ascii="仿宋" w:hAnsi="仿宋" w:eastAsia="仿宋" w:cs="仿宋_GB2312"/>
          <w:color w:val="000000" w:themeColor="text1"/>
          <w:sz w:val="32"/>
          <w:szCs w:val="32"/>
          <w:lang w:val="en-US" w:eastAsia="zh-CN"/>
          <w14:textFill>
            <w14:solidFill>
              <w14:schemeClr w14:val="tx1"/>
            </w14:solidFill>
          </w14:textFill>
        </w:rPr>
        <w:t>内蒙古自治区政务服务保障中心</w:t>
      </w:r>
      <w:r>
        <w:rPr>
          <w:rFonts w:hint="eastAsia" w:ascii="仿宋" w:hAnsi="仿宋" w:eastAsia="仿宋" w:cs="仿宋_GB2312"/>
          <w:color w:val="000000" w:themeColor="text1"/>
          <w:sz w:val="32"/>
          <w:szCs w:val="32"/>
          <w14:textFill>
            <w14:solidFill>
              <w14:schemeClr w14:val="tx1"/>
            </w14:solidFill>
          </w14:textFill>
        </w:rPr>
        <w:t>委托第三方评价中介机构内蒙古添亿绩效管理咨询有限公司完成。内蒙古添亿绩效管理咨询有限公司</w:t>
      </w:r>
      <w:r>
        <w:rPr>
          <w:rFonts w:hint="eastAsia" w:ascii="仿宋" w:hAnsi="仿宋" w:eastAsia="仿宋" w:cs="仿宋_GB2312"/>
          <w:color w:val="000000" w:themeColor="text1"/>
          <w:sz w:val="32"/>
          <w:szCs w:val="32"/>
          <w:lang w:val="en-US" w:eastAsia="zh-CN"/>
          <w14:textFill>
            <w14:solidFill>
              <w14:schemeClr w14:val="tx1"/>
            </w14:solidFill>
          </w14:textFill>
        </w:rPr>
        <w:t>根据</w:t>
      </w:r>
      <w:r>
        <w:rPr>
          <w:rFonts w:hint="eastAsia" w:ascii="仿宋" w:hAnsi="仿宋" w:eastAsia="仿宋" w:cs="仿宋_GB2312"/>
          <w:color w:val="000000" w:themeColor="text1"/>
          <w:sz w:val="32"/>
          <w:szCs w:val="32"/>
          <w14:textFill>
            <w14:solidFill>
              <w14:schemeClr w14:val="tx1"/>
            </w14:solidFill>
          </w14:textFill>
        </w:rPr>
        <w:t>工作安排，成立绩效评价工作组，负责</w:t>
      </w:r>
      <w:r>
        <w:rPr>
          <w:rFonts w:ascii="仿宋" w:hAnsi="仿宋" w:eastAsia="仿宋" w:cs="仿宋_GB2312"/>
          <w:color w:val="000000" w:themeColor="text1"/>
          <w:kern w:val="0"/>
          <w:sz w:val="32"/>
          <w:szCs w:val="32"/>
          <w14:textFill>
            <w14:solidFill>
              <w14:schemeClr w14:val="tx1"/>
            </w14:solidFill>
          </w14:textFill>
        </w:rPr>
        <w:t>绩效评价指导、现场评价收集资料、审核、整理分析</w:t>
      </w:r>
      <w:r>
        <w:rPr>
          <w:rFonts w:hint="eastAsia" w:ascii="仿宋" w:hAnsi="仿宋" w:eastAsia="仿宋" w:cs="仿宋_GB2312"/>
          <w:color w:val="000000" w:themeColor="text1"/>
          <w:kern w:val="0"/>
          <w:sz w:val="32"/>
          <w:szCs w:val="32"/>
          <w14:textFill>
            <w14:solidFill>
              <w14:schemeClr w14:val="tx1"/>
            </w14:solidFill>
          </w14:textFill>
        </w:rPr>
        <w:t>和起草报告等。</w:t>
      </w:r>
      <w:r>
        <w:rPr>
          <w:rFonts w:hint="eastAsia" w:ascii="仿宋_GB2312" w:hAnsi="仿宋_GB2312" w:eastAsia="仿宋_GB2312" w:cs="仿宋_GB2312"/>
          <w:color w:val="000000" w:themeColor="text1"/>
          <w:sz w:val="32"/>
          <w:szCs w:val="32"/>
          <w14:textFill>
            <w14:solidFill>
              <w14:schemeClr w14:val="tx1"/>
            </w14:solidFill>
          </w14:textFill>
        </w:rPr>
        <w:t>聘请内蒙古自治区相关行业领域专家、财务专家和绩效管理专家</w:t>
      </w:r>
      <w:bookmarkStart w:id="30" w:name="_Toc78355068"/>
      <w:bookmarkStart w:id="31" w:name="_Toc9966"/>
      <w:bookmarkStart w:id="32" w:name="_Toc78354105"/>
      <w:r>
        <w:rPr>
          <w:rFonts w:hint="eastAsia" w:ascii="仿宋_GB2312" w:hAnsi="仿宋_GB2312" w:eastAsia="仿宋_GB2312" w:cs="仿宋_GB2312"/>
          <w:color w:val="000000" w:themeColor="text1"/>
          <w:sz w:val="32"/>
          <w:szCs w:val="32"/>
          <w14:textFill>
            <w14:solidFill>
              <w14:schemeClr w14:val="tx1"/>
            </w14:solidFill>
          </w14:textFill>
        </w:rPr>
        <w:t>组成</w:t>
      </w:r>
      <w:r>
        <w:rPr>
          <w:rFonts w:hint="eastAsia" w:ascii="仿宋" w:hAnsi="仿宋" w:eastAsia="仿宋" w:cs="仿宋_GB2312"/>
          <w:color w:val="000000" w:themeColor="text1"/>
          <w:sz w:val="32"/>
          <w:szCs w:val="32"/>
          <w14:textFill>
            <w14:solidFill>
              <w14:schemeClr w14:val="tx1"/>
            </w14:solidFill>
          </w14:textFill>
        </w:rPr>
        <w:t>专家组</w:t>
      </w:r>
      <w:bookmarkEnd w:id="30"/>
      <w:bookmarkEnd w:id="31"/>
      <w:bookmarkEnd w:id="32"/>
      <w:r>
        <w:rPr>
          <w:rFonts w:hint="eastAsia" w:ascii="仿宋_GB2312" w:hAnsi="仿宋_GB2312" w:eastAsia="仿宋_GB2312" w:cs="仿宋_GB2312"/>
          <w:color w:val="000000" w:themeColor="text1"/>
          <w:sz w:val="32"/>
          <w:szCs w:val="32"/>
          <w14:textFill>
            <w14:solidFill>
              <w14:schemeClr w14:val="tx1"/>
            </w14:solidFill>
          </w14:textFill>
        </w:rPr>
        <w:t>，在绩效评价全过程中发挥专业优势，提供咨询意见。</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1.前期准备</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（1）成立项目组(包括评价机构人员及相关专家)，开展前期准备工作，充分了解项目情况，初步制定项目绩效评价指标和评价标准，遴选相关业务、财务评价专家。</w:t>
      </w:r>
      <w:bookmarkStart w:id="33" w:name="_Toc8851"/>
    </w:p>
    <w:p>
      <w:pPr>
        <w:pageBreakBefore w:val="0"/>
        <w:kinsoku/>
        <w:wordWrap/>
        <w:overflowPunct w:val="0"/>
        <w:topLinePunct w:val="0"/>
        <w:bidi w:val="0"/>
        <w:spacing w:line="360" w:lineRule="auto"/>
        <w:jc w:val="center"/>
        <w:rPr>
          <w:rFonts w:hint="eastAsia" w:ascii="仿宋" w:hAnsi="仿宋" w:eastAsia="仿宋" w:cs="仿宋"/>
          <w:b/>
          <w:bCs/>
          <w:color w:val="000000" w:themeColor="text1"/>
          <w:sz w:val="24"/>
          <w14:textFill>
            <w14:solidFill>
              <w14:schemeClr w14:val="tx1"/>
            </w14:solidFill>
          </w14:textFill>
        </w:rPr>
      </w:pPr>
    </w:p>
    <w:p>
      <w:pPr>
        <w:pageBreakBefore w:val="0"/>
        <w:kinsoku/>
        <w:wordWrap/>
        <w:overflowPunct w:val="0"/>
        <w:topLinePunct w:val="0"/>
        <w:bidi w:val="0"/>
        <w:spacing w:line="360" w:lineRule="auto"/>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w:t>
      </w:r>
      <w:r>
        <w:rPr>
          <w:rFonts w:ascii="仿宋" w:hAnsi="仿宋" w:eastAsia="仿宋" w:cs="仿宋"/>
          <w:b/>
          <w:bCs/>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：项目组人员名单</w:t>
      </w:r>
      <w:bookmarkEnd w:id="33"/>
    </w:p>
    <w:tbl>
      <w:tblPr>
        <w:tblStyle w:val="12"/>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960"/>
        <w:gridCol w:w="662"/>
        <w:gridCol w:w="738"/>
        <w:gridCol w:w="1087"/>
        <w:gridCol w:w="1588"/>
        <w:gridCol w:w="1526"/>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b/>
                <w:bCs/>
                <w:color w:val="000000" w:themeColor="text1"/>
                <w:sz w:val="21"/>
                <w:szCs w:val="21"/>
                <w:vertAlign w:val="baseli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序号</w:t>
            </w:r>
          </w:p>
        </w:tc>
        <w:tc>
          <w:tcPr>
            <w:tcW w:w="960"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b/>
                <w:bCs/>
                <w:color w:val="000000" w:themeColor="text1"/>
                <w:sz w:val="21"/>
                <w:szCs w:val="21"/>
                <w:vertAlign w:val="baseli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姓名</w:t>
            </w:r>
          </w:p>
        </w:tc>
        <w:tc>
          <w:tcPr>
            <w:tcW w:w="662"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b/>
                <w:bCs/>
                <w:color w:val="000000" w:themeColor="text1"/>
                <w:sz w:val="21"/>
                <w:szCs w:val="21"/>
                <w:vertAlign w:val="baseli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性别</w:t>
            </w:r>
          </w:p>
        </w:tc>
        <w:tc>
          <w:tcPr>
            <w:tcW w:w="73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政治</w:t>
            </w:r>
          </w:p>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面貌</w:t>
            </w:r>
          </w:p>
        </w:tc>
        <w:tc>
          <w:tcPr>
            <w:tcW w:w="1087"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b/>
                <w:bCs/>
                <w:color w:val="000000" w:themeColor="text1"/>
                <w:sz w:val="21"/>
                <w:szCs w:val="21"/>
                <w:vertAlign w:val="baseli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学历</w:t>
            </w:r>
          </w:p>
        </w:tc>
        <w:tc>
          <w:tcPr>
            <w:tcW w:w="1588" w:type="dxa"/>
            <w:vAlign w:val="center"/>
          </w:tcPr>
          <w:p>
            <w:pPr>
              <w:pageBreakBefore w:val="0"/>
              <w:wordWrap/>
              <w:overflowPunct w:val="0"/>
              <w:topLinePunct w:val="0"/>
              <w:bidi w:val="0"/>
              <w:spacing w:before="66" w:line="360" w:lineRule="auto"/>
              <w:jc w:val="center"/>
              <w:rPr>
                <w:rFonts w:hint="eastAsia" w:ascii="仿宋" w:hAnsi="仿宋" w:eastAsia="仿宋" w:cs="仿宋"/>
                <w:b/>
                <w:bCs/>
                <w:color w:val="000000" w:themeColor="text1"/>
                <w:sz w:val="21"/>
                <w:szCs w:val="21"/>
                <w:vertAlign w:val="baseline"/>
                <w:lang w:eastAsia="zh-CN"/>
                <w14:textFill>
                  <w14:solidFill>
                    <w14:schemeClr w14:val="tx1"/>
                  </w14:solidFill>
                </w14:textFill>
              </w:rPr>
            </w:pPr>
            <w:r>
              <w:rPr>
                <w:rFonts w:hint="eastAsia" w:ascii="仿宋" w:hAnsi="仿宋" w:eastAsia="仿宋" w:cs="仿宋"/>
                <w:b/>
                <w:bCs/>
                <w:color w:val="000000" w:themeColor="text1"/>
                <w:spacing w:val="3"/>
                <w:sz w:val="21"/>
                <w:szCs w:val="21"/>
                <w:lang w:val="en-US" w:eastAsia="zh-CN"/>
                <w14:textFill>
                  <w14:solidFill>
                    <w14:schemeClr w14:val="tx1"/>
                  </w14:solidFill>
                </w14:textFill>
              </w:rPr>
              <w:t>专业</w:t>
            </w:r>
          </w:p>
        </w:tc>
        <w:tc>
          <w:tcPr>
            <w:tcW w:w="1526" w:type="dxa"/>
            <w:vAlign w:val="center"/>
          </w:tcPr>
          <w:p>
            <w:pPr>
              <w:pageBreakBefore w:val="0"/>
              <w:wordWrap/>
              <w:overflowPunct w:val="0"/>
              <w:topLinePunct w:val="0"/>
              <w:bidi w:val="0"/>
              <w:spacing w:before="66" w:line="360" w:lineRule="auto"/>
              <w:jc w:val="center"/>
              <w:rPr>
                <w:rFonts w:hint="eastAsia" w:ascii="仿宋" w:hAnsi="仿宋" w:eastAsia="仿宋" w:cs="仿宋"/>
                <w:b/>
                <w:bCs/>
                <w:color w:val="000000" w:themeColor="text1"/>
                <w:sz w:val="21"/>
                <w:szCs w:val="21"/>
                <w:vertAlign w:val="baseline"/>
                <w:lang w:eastAsia="zh-CN"/>
                <w14:textFill>
                  <w14:solidFill>
                    <w14:schemeClr w14:val="tx1"/>
                  </w14:solidFill>
                </w14:textFill>
              </w:rPr>
            </w:pPr>
            <w:r>
              <w:rPr>
                <w:rFonts w:hint="eastAsia" w:ascii="仿宋" w:hAnsi="仿宋" w:eastAsia="仿宋" w:cs="仿宋"/>
                <w:b/>
                <w:bCs/>
                <w:color w:val="000000" w:themeColor="text1"/>
                <w:spacing w:val="4"/>
                <w:sz w:val="21"/>
                <w:szCs w:val="21"/>
                <w:lang w:val="en-US" w:eastAsia="zh-CN"/>
                <w14:textFill>
                  <w14:solidFill>
                    <w14:schemeClr w14:val="tx1"/>
                  </w14:solidFill>
                </w14:textFill>
              </w:rPr>
              <w:t>项目组职务</w:t>
            </w:r>
          </w:p>
        </w:tc>
        <w:tc>
          <w:tcPr>
            <w:tcW w:w="1455" w:type="dxa"/>
            <w:vAlign w:val="center"/>
          </w:tcPr>
          <w:p>
            <w:pPr>
              <w:pageBreakBefore w:val="0"/>
              <w:wordWrap/>
              <w:overflowPunct w:val="0"/>
              <w:topLinePunct w:val="0"/>
              <w:bidi w:val="0"/>
              <w:spacing w:before="66" w:line="360" w:lineRule="auto"/>
              <w:jc w:val="center"/>
              <w:rPr>
                <w:rFonts w:hint="eastAsia" w:ascii="仿宋" w:hAnsi="仿宋" w:eastAsia="仿宋" w:cs="仿宋"/>
                <w:b/>
                <w:bCs/>
                <w:color w:val="000000" w:themeColor="text1"/>
                <w:spacing w:val="4"/>
                <w:sz w:val="21"/>
                <w:szCs w:val="21"/>
                <w:lang w:val="en-US" w:eastAsia="zh-CN"/>
                <w14:textFill>
                  <w14:solidFill>
                    <w14:schemeClr w14:val="tx1"/>
                  </w14:solidFill>
                </w14:textFill>
              </w:rPr>
            </w:pPr>
            <w:r>
              <w:rPr>
                <w:rFonts w:hint="eastAsia" w:ascii="仿宋" w:hAnsi="仿宋" w:eastAsia="仿宋" w:cs="仿宋"/>
                <w:b/>
                <w:bCs/>
                <w:color w:val="000000" w:themeColor="text1"/>
                <w:spacing w:val="4"/>
                <w:sz w:val="21"/>
                <w:szCs w:val="21"/>
                <w:lang w:val="en-US" w:eastAsia="zh-CN"/>
                <w14:textFill>
                  <w14:solidFill>
                    <w14:schemeClr w14:val="tx1"/>
                  </w14:solidFill>
                </w14:textFill>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7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960"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徐虎俊</w:t>
            </w:r>
          </w:p>
        </w:tc>
        <w:tc>
          <w:tcPr>
            <w:tcW w:w="662"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男</w:t>
            </w:r>
          </w:p>
        </w:tc>
        <w:tc>
          <w:tcPr>
            <w:tcW w:w="73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党员</w:t>
            </w:r>
          </w:p>
        </w:tc>
        <w:tc>
          <w:tcPr>
            <w:tcW w:w="1087"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本科</w:t>
            </w:r>
          </w:p>
        </w:tc>
        <w:tc>
          <w:tcPr>
            <w:tcW w:w="1588"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会计</w:t>
            </w:r>
          </w:p>
        </w:tc>
        <w:tc>
          <w:tcPr>
            <w:tcW w:w="1526"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项目负责人</w:t>
            </w:r>
          </w:p>
        </w:tc>
        <w:tc>
          <w:tcPr>
            <w:tcW w:w="1455"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pacing w:val="-1"/>
                <w:sz w:val="21"/>
                <w:szCs w:val="21"/>
                <w:lang w:val="en-US" w:eastAsia="zh-CN"/>
                <w14:textFill>
                  <w14:solidFill>
                    <w14:schemeClr w14:val="tx1"/>
                  </w14:solidFill>
                </w14:textFill>
              </w:rPr>
            </w:pPr>
            <w:r>
              <w:rPr>
                <w:rFonts w:hint="eastAsia" w:ascii="仿宋" w:hAnsi="仿宋" w:eastAsia="仿宋" w:cs="仿宋"/>
                <w:color w:val="000000" w:themeColor="text1"/>
                <w:spacing w:val="-1"/>
                <w:sz w:val="21"/>
                <w:szCs w:val="21"/>
                <w:lang w:val="en-US" w:eastAsia="zh-CN"/>
                <w14:textFill>
                  <w14:solidFill>
                    <w14:schemeClr w14:val="tx1"/>
                  </w14:solidFill>
                </w14:textFill>
              </w:rPr>
              <w:t>注册会计师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w:t>
            </w:r>
          </w:p>
        </w:tc>
        <w:tc>
          <w:tcPr>
            <w:tcW w:w="960"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贾月华</w:t>
            </w:r>
          </w:p>
        </w:tc>
        <w:tc>
          <w:tcPr>
            <w:tcW w:w="662"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eastAsia="zh-CN"/>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男</w:t>
            </w:r>
          </w:p>
        </w:tc>
        <w:tc>
          <w:tcPr>
            <w:tcW w:w="73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群众</w:t>
            </w:r>
          </w:p>
        </w:tc>
        <w:tc>
          <w:tcPr>
            <w:tcW w:w="1087"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本科</w:t>
            </w:r>
          </w:p>
        </w:tc>
        <w:tc>
          <w:tcPr>
            <w:tcW w:w="1588"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会计</w:t>
            </w:r>
          </w:p>
        </w:tc>
        <w:tc>
          <w:tcPr>
            <w:tcW w:w="1526"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财务专家</w:t>
            </w:r>
          </w:p>
        </w:tc>
        <w:tc>
          <w:tcPr>
            <w:tcW w:w="1455"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pacing w:val="-1"/>
                <w:sz w:val="21"/>
                <w:szCs w:val="21"/>
                <w:lang w:val="en-US" w:eastAsia="zh-CN"/>
                <w14:textFill>
                  <w14:solidFill>
                    <w14:schemeClr w14:val="tx1"/>
                  </w14:solidFill>
                </w14:textFill>
              </w:rPr>
            </w:pPr>
            <w:r>
              <w:rPr>
                <w:rFonts w:hint="eastAsia" w:ascii="仿宋" w:hAnsi="仿宋" w:eastAsia="仿宋" w:cs="仿宋"/>
                <w:color w:val="000000" w:themeColor="text1"/>
                <w:spacing w:val="-1"/>
                <w:sz w:val="21"/>
                <w:szCs w:val="21"/>
                <w:lang w:val="en-US" w:eastAsia="zh-CN"/>
                <w14:textFill>
                  <w14:solidFill>
                    <w14:schemeClr w14:val="tx1"/>
                  </w14:solidFill>
                </w14:textFill>
              </w:rPr>
              <w:t>注册税务师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w:t>
            </w:r>
          </w:p>
        </w:tc>
        <w:tc>
          <w:tcPr>
            <w:tcW w:w="960"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白蒙</w:t>
            </w:r>
          </w:p>
        </w:tc>
        <w:tc>
          <w:tcPr>
            <w:tcW w:w="662"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eastAsia="zh-CN"/>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男</w:t>
            </w:r>
          </w:p>
        </w:tc>
        <w:tc>
          <w:tcPr>
            <w:tcW w:w="73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党员</w:t>
            </w:r>
          </w:p>
        </w:tc>
        <w:tc>
          <w:tcPr>
            <w:tcW w:w="1087"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本科</w:t>
            </w:r>
          </w:p>
        </w:tc>
        <w:tc>
          <w:tcPr>
            <w:tcW w:w="1588"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会计</w:t>
            </w:r>
          </w:p>
        </w:tc>
        <w:tc>
          <w:tcPr>
            <w:tcW w:w="1526"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财务专家</w:t>
            </w:r>
          </w:p>
        </w:tc>
        <w:tc>
          <w:tcPr>
            <w:tcW w:w="1455"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pacing w:val="-1"/>
                <w:sz w:val="21"/>
                <w:szCs w:val="21"/>
                <w:lang w:val="en-US" w:eastAsia="zh-CN"/>
                <w14:textFill>
                  <w14:solidFill>
                    <w14:schemeClr w14:val="tx1"/>
                  </w14:solidFill>
                </w14:textFill>
              </w:rPr>
            </w:pPr>
            <w:r>
              <w:rPr>
                <w:rFonts w:hint="eastAsia" w:ascii="仿宋" w:hAnsi="仿宋" w:eastAsia="仿宋" w:cs="仿宋"/>
                <w:color w:val="000000" w:themeColor="text1"/>
                <w:spacing w:val="-1"/>
                <w:sz w:val="21"/>
                <w:szCs w:val="21"/>
                <w:lang w:val="en-US" w:eastAsia="zh-CN"/>
                <w14:textFill>
                  <w14:solidFill>
                    <w14:schemeClr w14:val="tx1"/>
                  </w14:solidFill>
                </w14:textFill>
              </w:rPr>
              <w:t>中级会计师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w:t>
            </w:r>
          </w:p>
        </w:tc>
        <w:tc>
          <w:tcPr>
            <w:tcW w:w="960"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代海荣</w:t>
            </w:r>
          </w:p>
        </w:tc>
        <w:tc>
          <w:tcPr>
            <w:tcW w:w="662"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女</w:t>
            </w:r>
          </w:p>
        </w:tc>
        <w:tc>
          <w:tcPr>
            <w:tcW w:w="73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群众</w:t>
            </w:r>
          </w:p>
        </w:tc>
        <w:tc>
          <w:tcPr>
            <w:tcW w:w="1087"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研究生</w:t>
            </w:r>
          </w:p>
        </w:tc>
        <w:tc>
          <w:tcPr>
            <w:tcW w:w="1588"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pacing w:val="-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工商管理</w:t>
            </w:r>
          </w:p>
        </w:tc>
        <w:tc>
          <w:tcPr>
            <w:tcW w:w="1526"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pacing w:val="-1"/>
                <w:sz w:val="21"/>
                <w:szCs w:val="21"/>
                <w:lang w:val="en-US" w:eastAsia="zh-CN"/>
                <w14:textFill>
                  <w14:solidFill>
                    <w14:schemeClr w14:val="tx1"/>
                  </w14:solidFill>
                </w14:textFill>
              </w:rPr>
            </w:pPr>
            <w:r>
              <w:rPr>
                <w:rFonts w:hint="eastAsia" w:ascii="仿宋" w:hAnsi="仿宋" w:eastAsia="仿宋" w:cs="仿宋"/>
                <w:color w:val="000000" w:themeColor="text1"/>
                <w:spacing w:val="-1"/>
                <w:sz w:val="21"/>
                <w:szCs w:val="21"/>
                <w:lang w:val="en-US" w:eastAsia="zh-CN"/>
                <w14:textFill>
                  <w14:solidFill>
                    <w14:schemeClr w14:val="tx1"/>
                  </w14:solidFill>
                </w14:textFill>
              </w:rPr>
              <w:t>项目联系人</w:t>
            </w:r>
          </w:p>
        </w:tc>
        <w:tc>
          <w:tcPr>
            <w:tcW w:w="1455"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pacing w:val="-1"/>
                <w:sz w:val="21"/>
                <w:szCs w:val="21"/>
                <w:lang w:val="en-US" w:eastAsia="zh-CN"/>
                <w14:textFill>
                  <w14:solidFill>
                    <w14:schemeClr w14:val="tx1"/>
                  </w14:solidFill>
                </w14:textFill>
              </w:rPr>
            </w:pPr>
            <w:r>
              <w:rPr>
                <w:rFonts w:hint="eastAsia" w:ascii="仿宋" w:hAnsi="仿宋" w:eastAsia="仿宋" w:cs="仿宋"/>
                <w:color w:val="000000" w:themeColor="text1"/>
                <w:spacing w:val="-1"/>
                <w:sz w:val="2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w:t>
            </w:r>
          </w:p>
        </w:tc>
        <w:tc>
          <w:tcPr>
            <w:tcW w:w="960"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白雨蓉</w:t>
            </w:r>
          </w:p>
        </w:tc>
        <w:tc>
          <w:tcPr>
            <w:tcW w:w="662"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女</w:t>
            </w:r>
          </w:p>
        </w:tc>
        <w:tc>
          <w:tcPr>
            <w:tcW w:w="73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群众</w:t>
            </w:r>
          </w:p>
        </w:tc>
        <w:tc>
          <w:tcPr>
            <w:tcW w:w="1087"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本科</w:t>
            </w:r>
          </w:p>
        </w:tc>
        <w:tc>
          <w:tcPr>
            <w:tcW w:w="1588"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人力资源</w:t>
            </w:r>
          </w:p>
        </w:tc>
        <w:tc>
          <w:tcPr>
            <w:tcW w:w="1526"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项目服务人员</w:t>
            </w:r>
          </w:p>
        </w:tc>
        <w:tc>
          <w:tcPr>
            <w:tcW w:w="1455"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pacing w:val="-1"/>
                <w:sz w:val="21"/>
                <w:szCs w:val="21"/>
                <w:lang w:val="en-US" w:eastAsia="zh-CN"/>
                <w14:textFill>
                  <w14:solidFill>
                    <w14:schemeClr w14:val="tx1"/>
                  </w14:solidFill>
                </w14:textFill>
              </w:rPr>
            </w:pPr>
            <w:r>
              <w:rPr>
                <w:rFonts w:hint="eastAsia" w:ascii="仿宋" w:hAnsi="仿宋" w:eastAsia="仿宋" w:cs="仿宋"/>
                <w:color w:val="000000" w:themeColor="text1"/>
                <w:spacing w:val="-1"/>
                <w:sz w:val="2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6</w:t>
            </w:r>
          </w:p>
        </w:tc>
        <w:tc>
          <w:tcPr>
            <w:tcW w:w="960"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匡新兰</w:t>
            </w:r>
          </w:p>
        </w:tc>
        <w:tc>
          <w:tcPr>
            <w:tcW w:w="662"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女</w:t>
            </w:r>
          </w:p>
        </w:tc>
        <w:tc>
          <w:tcPr>
            <w:tcW w:w="73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群众</w:t>
            </w:r>
          </w:p>
        </w:tc>
        <w:tc>
          <w:tcPr>
            <w:tcW w:w="1087"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本科</w:t>
            </w:r>
          </w:p>
        </w:tc>
        <w:tc>
          <w:tcPr>
            <w:tcW w:w="1588"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工商管理</w:t>
            </w:r>
          </w:p>
        </w:tc>
        <w:tc>
          <w:tcPr>
            <w:tcW w:w="1526"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项目服务人员</w:t>
            </w:r>
          </w:p>
        </w:tc>
        <w:tc>
          <w:tcPr>
            <w:tcW w:w="1455"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pacing w:val="-1"/>
                <w:sz w:val="21"/>
                <w:szCs w:val="21"/>
                <w:lang w:val="en-US" w:eastAsia="zh-CN"/>
                <w14:textFill>
                  <w14:solidFill>
                    <w14:schemeClr w14:val="tx1"/>
                  </w14:solidFill>
                </w14:textFill>
              </w:rPr>
              <w:t>无</w:t>
            </w:r>
          </w:p>
        </w:tc>
      </w:tr>
    </w:tbl>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组织评价人员进行培训。学习财政支出绩效评价和项目管理的政策，及有关项目实施实施依据、实施方案、专项资金管理文件精神；学习项目评价指标体系和评价方案，使各参评人员对项目情况进一步了解，明确评价工作程序及要求，解析评价指标体系。</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（3）为做好项目评价工作，提高评价的工作效率，</w:t>
      </w:r>
      <w:r>
        <w:rPr>
          <w:rFonts w:hint="eastAsia" w:ascii="仿宋" w:hAnsi="仿宋" w:eastAsia="仿宋" w:cs="仿宋_GB2312"/>
          <w:color w:val="000000" w:themeColor="text1"/>
          <w:sz w:val="32"/>
          <w:szCs w:val="32"/>
          <w:lang w:val="en-US" w:eastAsia="zh-CN"/>
          <w14:textFill>
            <w14:solidFill>
              <w14:schemeClr w14:val="tx1"/>
            </w14:solidFill>
          </w14:textFill>
        </w:rPr>
        <w:t>内蒙古自治区政务服务保障中心</w:t>
      </w:r>
      <w:r>
        <w:rPr>
          <w:rFonts w:hint="eastAsia" w:ascii="仿宋" w:hAnsi="仿宋" w:eastAsia="仿宋" w:cs="仿宋"/>
          <w:color w:val="000000" w:themeColor="text1"/>
          <w:sz w:val="32"/>
          <w:szCs w:val="32"/>
          <w14:textFill>
            <w14:solidFill>
              <w14:schemeClr w14:val="tx1"/>
            </w14:solidFill>
          </w14:textFill>
        </w:rPr>
        <w:t>指定</w:t>
      </w:r>
      <w:r>
        <w:rPr>
          <w:rFonts w:hint="eastAsia" w:ascii="仿宋" w:hAnsi="仿宋" w:eastAsia="仿宋" w:cs="仿宋"/>
          <w:color w:val="000000" w:themeColor="text1"/>
          <w:sz w:val="32"/>
          <w:szCs w:val="32"/>
          <w:lang w:val="en-US" w:eastAsia="zh-CN"/>
          <w14:textFill>
            <w14:solidFill>
              <w14:schemeClr w14:val="tx1"/>
            </w14:solidFill>
          </w14:textFill>
        </w:rPr>
        <w:t>联络人员</w:t>
      </w:r>
      <w:r>
        <w:rPr>
          <w:rFonts w:hint="eastAsia" w:ascii="仿宋" w:hAnsi="仿宋" w:eastAsia="仿宋" w:cs="仿宋"/>
          <w:color w:val="000000" w:themeColor="text1"/>
          <w:sz w:val="32"/>
          <w:szCs w:val="32"/>
          <w14:textFill>
            <w14:solidFill>
              <w14:schemeClr w14:val="tx1"/>
            </w14:solidFill>
          </w14:textFill>
        </w:rPr>
        <w:t>，负责评价组实地</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过程中与各相关部门的组织协调工作。</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2.组织实施</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电子政务外网租用费项目绩效评价在内蒙古自治区政务服务保障中心的工作指导下，</w:t>
      </w:r>
      <w:r>
        <w:rPr>
          <w:rFonts w:hint="eastAsia" w:ascii="仿宋" w:hAnsi="仿宋" w:eastAsia="仿宋" w:cs="仿宋"/>
          <w:color w:val="000000" w:themeColor="text1"/>
          <w:sz w:val="32"/>
          <w:szCs w:val="32"/>
          <w14:textFill>
            <w14:solidFill>
              <w14:schemeClr w14:val="tx1"/>
            </w14:solidFill>
          </w14:textFill>
        </w:rPr>
        <w:t>评价工作组综合考虑项目特点、财政资金投入等因素进行</w:t>
      </w:r>
      <w:r>
        <w:rPr>
          <w:rFonts w:hint="eastAsia" w:ascii="仿宋" w:hAnsi="仿宋" w:eastAsia="仿宋" w:cs="仿宋"/>
          <w:color w:val="000000" w:themeColor="text1"/>
          <w:sz w:val="32"/>
          <w:szCs w:val="32"/>
          <w:lang w:val="en-US" w:eastAsia="zh-CN"/>
          <w14:textFill>
            <w14:solidFill>
              <w14:schemeClr w14:val="tx1"/>
            </w14:solidFill>
          </w14:textFill>
        </w:rPr>
        <w:t>绩效</w:t>
      </w:r>
      <w:r>
        <w:rPr>
          <w:rFonts w:hint="eastAsia" w:ascii="仿宋" w:hAnsi="仿宋" w:eastAsia="仿宋" w:cs="仿宋"/>
          <w:color w:val="000000" w:themeColor="text1"/>
          <w:sz w:val="32"/>
          <w:szCs w:val="32"/>
          <w14:textFill>
            <w14:solidFill>
              <w14:schemeClr w14:val="tx1"/>
            </w14:solidFill>
          </w14:textFill>
        </w:rPr>
        <w:t>评价。</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（1）对项目资料进行总结、整理基础上实施绩效评价。评价组收集、汇总、整理项目资料，检查、核实项目资料中的数据后，确定实地</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的重点和疑点问题、</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方法及具体的时间安排等。</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（2）对项目实施情况进行</w:t>
      </w:r>
      <w:r>
        <w:rPr>
          <w:rFonts w:hint="eastAsia" w:ascii="仿宋" w:hAnsi="仿宋" w:eastAsia="仿宋" w:cs="仿宋"/>
          <w:color w:val="000000" w:themeColor="text1"/>
          <w:sz w:val="32"/>
          <w:szCs w:val="32"/>
          <w:lang w:val="en-US" w:eastAsia="zh-CN"/>
          <w14:textFill>
            <w14:solidFill>
              <w14:schemeClr w14:val="tx1"/>
            </w14:solidFill>
          </w14:textFill>
        </w:rPr>
        <w:t>评价</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①在了解</w:t>
      </w:r>
      <w:r>
        <w:rPr>
          <w:rFonts w:hint="eastAsia" w:ascii="仿宋" w:hAnsi="仿宋" w:eastAsia="仿宋" w:cs="仿宋"/>
          <w:color w:val="000000" w:themeColor="text1"/>
          <w:sz w:val="32"/>
          <w:szCs w:val="32"/>
          <w:lang w:val="en-US" w:eastAsia="zh-CN"/>
          <w14:textFill>
            <w14:solidFill>
              <w14:schemeClr w14:val="tx1"/>
            </w14:solidFill>
          </w14:textFill>
        </w:rPr>
        <w:t>电子政务外网租用费项目</w:t>
      </w:r>
      <w:r>
        <w:rPr>
          <w:rFonts w:hint="eastAsia" w:ascii="仿宋" w:hAnsi="仿宋" w:eastAsia="仿宋" w:cs="仿宋"/>
          <w:color w:val="000000" w:themeColor="text1"/>
          <w:sz w:val="32"/>
          <w:szCs w:val="32"/>
          <w14:textFill>
            <w14:solidFill>
              <w14:schemeClr w14:val="tx1"/>
            </w14:solidFill>
          </w14:textFill>
        </w:rPr>
        <w:t>实施情况的基础上，核实相关资料的真实性、合理性，对项目资料中反映的或分析中发现的问题进行重点</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②采取座谈、现场核实、查阅资料等方式进行核实。</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（3）评价内容</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①</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项目实施方案及批复、项目法人组织机构、配套管理制度情况。</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②</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项目计划完成的指标是否真实无误。</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③</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项目的质量是否达到相关标准。</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④</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项目领导机构和任务是否明确、责任是否清楚、是否举行分管领导主持的工作会议或工作交流会议；项目台账是否建立、内容是否规范齐全、数据是否正确；是否对项目建设情况和质量情况进行检查指导；是否按时报送信息等管理情况。</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⑤</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项目财政资金是否按资金管理办法足额投入。</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⑥</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项目资金是否按有关财务制度执行、是否专款专用；会计核算是否真实规范、会计报表是否能真实反映收支结余情况；资金使用是否有完整的审批流程，是否及时支付。</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⑦</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财政资金的实际支出付情况，项目资金使用是否按资金管理办法规定使用，有无截留、挪用项目资金；有无另行安排项目管理经费，项目管理经费有无挤占专项资金。</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⑧结合</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情况，评价组对社会调查问卷及问卷结果分析。</w:t>
      </w:r>
    </w:p>
    <w:p>
      <w:pPr>
        <w:keepNext w:val="0"/>
        <w:keepLines w:val="0"/>
        <w:pageBreakBefore w:val="0"/>
        <w:widowControl w:val="0"/>
        <w:numPr>
          <w:ilvl w:val="0"/>
          <w:numId w:val="2"/>
        </w:numPr>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综合评价</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项目单位的财政支出的绩效目标设定情况、资金投入和使用情况、组织管理措施、绩效目标实现程度等方面进行定量打分评价与定性评价说明。对采集的数据资料进行复核汇总、分类整理和综合分析。按照设立的评价指标、标准、权重、方法实施评价，并形成评价结论。</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价工作组调研过程中采取访谈、审阅、核对和复算等方法，组织开展实地调查取证。通过现场收集项目相关资料，掌握项目的具体实施情况，客观地评价项目实际效益。在调查过程中，评价工作组充分征求评价专家的意见。</w:t>
      </w:r>
    </w:p>
    <w:p>
      <w:pPr>
        <w:pageBreakBefore w:val="0"/>
        <w:kinsoku/>
        <w:wordWrap/>
        <w:overflowPunct w:val="0"/>
        <w:topLinePunct w:val="0"/>
        <w:bidi w:val="0"/>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3.评价分析、沟通反馈</w:t>
      </w:r>
    </w:p>
    <w:p>
      <w:pPr>
        <w:keepNext w:val="0"/>
        <w:keepLines w:val="0"/>
        <w:pageBreakBefore w:val="0"/>
        <w:widowControl w:val="0"/>
        <w:kinsoku/>
        <w:wordWrap/>
        <w:overflowPunct w:val="0"/>
        <w:topLinePunct w:val="0"/>
        <w:autoSpaceDE/>
        <w:autoSpaceDN/>
        <w:bidi w:val="0"/>
        <w:adjustRightInd/>
        <w:snapToGrid/>
        <w:spacing w:line="360" w:lineRule="auto"/>
        <w:ind w:firstLine="620" w:firstLineChars="200"/>
        <w:textAlignment w:val="auto"/>
        <w:rPr>
          <w:rFonts w:hint="eastAsia" w:ascii="仿宋" w:hAnsi="仿宋" w:eastAsia="仿宋" w:cs="仿宋"/>
          <w:color w:val="000000" w:themeColor="text1"/>
          <w:spacing w:val="-3"/>
          <w:w w:val="99"/>
          <w:sz w:val="32"/>
          <w:szCs w:val="32"/>
          <w:lang w:eastAsia="zh-CN"/>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（1）202</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3</w:t>
      </w:r>
      <w:r>
        <w:rPr>
          <w:rFonts w:hint="eastAsia" w:ascii="仿宋" w:hAnsi="仿宋" w:eastAsia="仿宋" w:cs="仿宋"/>
          <w:color w:val="000000" w:themeColor="text1"/>
          <w:spacing w:val="-3"/>
          <w:w w:val="99"/>
          <w:sz w:val="32"/>
          <w:szCs w:val="32"/>
          <w14:textFill>
            <w14:solidFill>
              <w14:schemeClr w14:val="tx1"/>
            </w14:solidFill>
          </w14:textFill>
        </w:rPr>
        <w:t>年</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6</w:t>
      </w:r>
      <w:r>
        <w:rPr>
          <w:rFonts w:hint="eastAsia" w:ascii="仿宋" w:hAnsi="仿宋" w:eastAsia="仿宋" w:cs="仿宋"/>
          <w:color w:val="000000" w:themeColor="text1"/>
          <w:spacing w:val="-3"/>
          <w:w w:val="99"/>
          <w:sz w:val="32"/>
          <w:szCs w:val="32"/>
          <w14:textFill>
            <w14:solidFill>
              <w14:schemeClr w14:val="tx1"/>
            </w14:solidFill>
          </w14:textFill>
        </w:rPr>
        <w:t>月</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1</w:t>
      </w:r>
      <w:r>
        <w:rPr>
          <w:rFonts w:hint="eastAsia" w:ascii="仿宋" w:hAnsi="仿宋" w:eastAsia="仿宋" w:cs="仿宋"/>
          <w:color w:val="000000" w:themeColor="text1"/>
          <w:spacing w:val="-3"/>
          <w:w w:val="99"/>
          <w:sz w:val="32"/>
          <w:szCs w:val="32"/>
          <w14:textFill>
            <w14:solidFill>
              <w14:schemeClr w14:val="tx1"/>
            </w14:solidFill>
          </w14:textFill>
        </w:rPr>
        <w:t>日至202</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3</w:t>
      </w:r>
      <w:r>
        <w:rPr>
          <w:rFonts w:hint="eastAsia" w:ascii="仿宋" w:hAnsi="仿宋" w:eastAsia="仿宋" w:cs="仿宋"/>
          <w:color w:val="000000" w:themeColor="text1"/>
          <w:spacing w:val="-3"/>
          <w:w w:val="99"/>
          <w:sz w:val="32"/>
          <w:szCs w:val="32"/>
          <w14:textFill>
            <w14:solidFill>
              <w14:schemeClr w14:val="tx1"/>
            </w14:solidFill>
          </w14:textFill>
        </w:rPr>
        <w:t>年</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6</w:t>
      </w:r>
      <w:r>
        <w:rPr>
          <w:rFonts w:hint="eastAsia" w:ascii="仿宋" w:hAnsi="仿宋" w:eastAsia="仿宋" w:cs="仿宋"/>
          <w:color w:val="000000" w:themeColor="text1"/>
          <w:spacing w:val="-3"/>
          <w:w w:val="99"/>
          <w:sz w:val="32"/>
          <w:szCs w:val="32"/>
          <w14:textFill>
            <w14:solidFill>
              <w14:schemeClr w14:val="tx1"/>
            </w14:solidFill>
          </w14:textFill>
        </w:rPr>
        <w:t>月</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20</w:t>
      </w:r>
      <w:r>
        <w:rPr>
          <w:rFonts w:hint="eastAsia" w:ascii="仿宋" w:hAnsi="仿宋" w:eastAsia="仿宋" w:cs="仿宋"/>
          <w:color w:val="000000" w:themeColor="text1"/>
          <w:spacing w:val="-3"/>
          <w:w w:val="99"/>
          <w:sz w:val="32"/>
          <w:szCs w:val="32"/>
          <w14:textFill>
            <w14:solidFill>
              <w14:schemeClr w14:val="tx1"/>
            </w14:solidFill>
          </w14:textFill>
        </w:rPr>
        <w:t>日，</w:t>
      </w:r>
      <w:r>
        <w:rPr>
          <w:rFonts w:hint="eastAsia" w:ascii="仿宋" w:hAnsi="仿宋" w:eastAsia="仿宋" w:cs="仿宋"/>
          <w:color w:val="000000" w:themeColor="text1"/>
          <w:spacing w:val="-3"/>
          <w:w w:val="99"/>
          <w:sz w:val="32"/>
          <w:szCs w:val="32"/>
          <w:lang w:eastAsia="zh-CN"/>
          <w14:textFill>
            <w14:solidFill>
              <w14:schemeClr w14:val="tx1"/>
            </w14:solidFill>
          </w14:textFill>
        </w:rPr>
        <w:t>评价组</w:t>
      </w:r>
      <w:r>
        <w:rPr>
          <w:rFonts w:hint="eastAsia" w:ascii="仿宋" w:hAnsi="仿宋" w:eastAsia="仿宋" w:cs="仿宋"/>
          <w:color w:val="000000" w:themeColor="text1"/>
          <w:spacing w:val="-3"/>
          <w:w w:val="99"/>
          <w:sz w:val="32"/>
          <w:szCs w:val="32"/>
          <w14:textFill>
            <w14:solidFill>
              <w14:schemeClr w14:val="tx1"/>
            </w14:solidFill>
          </w14:textFill>
        </w:rPr>
        <w:t>根据</w:t>
      </w:r>
      <w:r>
        <w:rPr>
          <w:rFonts w:hint="eastAsia" w:ascii="仿宋" w:hAnsi="仿宋" w:eastAsia="仿宋" w:cs="仿宋"/>
          <w:color w:val="000000" w:themeColor="text1"/>
          <w:spacing w:val="-3"/>
          <w:w w:val="99"/>
          <w:sz w:val="32"/>
          <w:szCs w:val="32"/>
          <w:lang w:eastAsia="zh-CN"/>
          <w14:textFill>
            <w14:solidFill>
              <w14:schemeClr w14:val="tx1"/>
            </w14:solidFill>
          </w14:textFill>
        </w:rPr>
        <w:t>评价</w:t>
      </w:r>
      <w:r>
        <w:rPr>
          <w:rFonts w:hint="eastAsia" w:ascii="仿宋" w:hAnsi="仿宋" w:eastAsia="仿宋" w:cs="仿宋"/>
          <w:color w:val="000000" w:themeColor="text1"/>
          <w:spacing w:val="-3"/>
          <w:w w:val="99"/>
          <w:sz w:val="32"/>
          <w:szCs w:val="32"/>
          <w14:textFill>
            <w14:solidFill>
              <w14:schemeClr w14:val="tx1"/>
            </w14:solidFill>
          </w14:textFill>
        </w:rPr>
        <w:t>资料</w:t>
      </w:r>
      <w:r>
        <w:rPr>
          <w:rFonts w:hint="eastAsia" w:ascii="仿宋" w:hAnsi="仿宋" w:eastAsia="仿宋" w:cs="仿宋"/>
          <w:color w:val="000000" w:themeColor="text1"/>
          <w:spacing w:val="-3"/>
          <w:w w:val="99"/>
          <w:sz w:val="32"/>
          <w:szCs w:val="32"/>
          <w:lang w:eastAsia="zh-CN"/>
          <w14:textFill>
            <w14:solidFill>
              <w14:schemeClr w14:val="tx1"/>
            </w14:solidFill>
          </w14:textFill>
        </w:rPr>
        <w:t>进行</w:t>
      </w:r>
      <w:r>
        <w:rPr>
          <w:rFonts w:hint="eastAsia" w:ascii="仿宋" w:hAnsi="仿宋" w:eastAsia="仿宋" w:cs="仿宋"/>
          <w:color w:val="000000" w:themeColor="text1"/>
          <w:spacing w:val="-3"/>
          <w:w w:val="99"/>
          <w:sz w:val="32"/>
          <w:szCs w:val="32"/>
          <w14:textFill>
            <w14:solidFill>
              <w14:schemeClr w14:val="tx1"/>
            </w14:solidFill>
          </w14:textFill>
        </w:rPr>
        <w:t>评价分析，</w:t>
      </w:r>
      <w:r>
        <w:rPr>
          <w:rFonts w:hint="eastAsia" w:ascii="仿宋" w:hAnsi="仿宋" w:eastAsia="仿宋" w:cs="仿宋"/>
          <w:color w:val="000000" w:themeColor="text1"/>
          <w:spacing w:val="-3"/>
          <w:w w:val="99"/>
          <w:sz w:val="32"/>
          <w:szCs w:val="32"/>
          <w:lang w:eastAsia="zh-CN"/>
          <w14:textFill>
            <w14:solidFill>
              <w14:schemeClr w14:val="tx1"/>
            </w14:solidFill>
          </w14:textFill>
        </w:rPr>
        <w:t>形成综合意见</w:t>
      </w:r>
      <w:r>
        <w:rPr>
          <w:rFonts w:hint="eastAsia" w:ascii="仿宋" w:hAnsi="仿宋" w:eastAsia="仿宋" w:cs="仿宋"/>
          <w:color w:val="000000" w:themeColor="text1"/>
          <w:spacing w:val="-3"/>
          <w:w w:val="99"/>
          <w:sz w:val="32"/>
          <w:szCs w:val="32"/>
          <w14:textFill>
            <w14:solidFill>
              <w14:schemeClr w14:val="tx1"/>
            </w14:solidFill>
          </w14:textFill>
        </w:rPr>
        <w:t>，确定</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电子政务外网租用费项目</w:t>
      </w:r>
      <w:r>
        <w:rPr>
          <w:rFonts w:hint="eastAsia" w:ascii="仿宋" w:hAnsi="仿宋" w:eastAsia="仿宋" w:cs="仿宋"/>
          <w:color w:val="000000" w:themeColor="text1"/>
          <w:spacing w:val="-3"/>
          <w:w w:val="99"/>
          <w:sz w:val="32"/>
          <w:szCs w:val="32"/>
          <w14:textFill>
            <w14:solidFill>
              <w14:schemeClr w14:val="tx1"/>
            </w14:solidFill>
          </w14:textFill>
        </w:rPr>
        <w:t>评价结果等级，撰写绩效评价报告。</w:t>
      </w:r>
    </w:p>
    <w:p>
      <w:pPr>
        <w:keepNext w:val="0"/>
        <w:keepLines w:val="0"/>
        <w:pageBreakBefore w:val="0"/>
        <w:widowControl w:val="0"/>
        <w:kinsoku/>
        <w:wordWrap/>
        <w:overflowPunct w:val="0"/>
        <w:topLinePunct w:val="0"/>
        <w:autoSpaceDE/>
        <w:autoSpaceDN/>
        <w:bidi w:val="0"/>
        <w:adjustRightInd/>
        <w:snapToGrid/>
        <w:spacing w:line="360" w:lineRule="auto"/>
        <w:ind w:firstLine="620" w:firstLineChars="200"/>
        <w:textAlignment w:val="auto"/>
        <w:rPr>
          <w:rFonts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（2）沟通初步评价意见</w:t>
      </w:r>
    </w:p>
    <w:p>
      <w:pPr>
        <w:keepNext w:val="0"/>
        <w:keepLines w:val="0"/>
        <w:pageBreakBefore w:val="0"/>
        <w:widowControl w:val="0"/>
        <w:kinsoku/>
        <w:wordWrap/>
        <w:overflowPunct w:val="0"/>
        <w:topLinePunct w:val="0"/>
        <w:autoSpaceDE/>
        <w:autoSpaceDN/>
        <w:bidi w:val="0"/>
        <w:adjustRightInd/>
        <w:snapToGrid/>
        <w:spacing w:line="360" w:lineRule="auto"/>
        <w:ind w:firstLine="620" w:firstLineChars="200"/>
        <w:textAlignment w:val="auto"/>
        <w:rPr>
          <w:rFonts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202</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3</w:t>
      </w:r>
      <w:r>
        <w:rPr>
          <w:rFonts w:hint="eastAsia" w:ascii="仿宋" w:hAnsi="仿宋" w:eastAsia="仿宋" w:cs="仿宋"/>
          <w:color w:val="000000" w:themeColor="text1"/>
          <w:spacing w:val="-3"/>
          <w:w w:val="99"/>
          <w:sz w:val="32"/>
          <w:szCs w:val="32"/>
          <w14:textFill>
            <w14:solidFill>
              <w14:schemeClr w14:val="tx1"/>
            </w14:solidFill>
          </w14:textFill>
        </w:rPr>
        <w:t>年</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6</w:t>
      </w:r>
      <w:r>
        <w:rPr>
          <w:rFonts w:hint="eastAsia" w:ascii="仿宋" w:hAnsi="仿宋" w:eastAsia="仿宋" w:cs="仿宋"/>
          <w:color w:val="000000" w:themeColor="text1"/>
          <w:spacing w:val="-3"/>
          <w:w w:val="99"/>
          <w:sz w:val="32"/>
          <w:szCs w:val="32"/>
          <w14:textFill>
            <w14:solidFill>
              <w14:schemeClr w14:val="tx1"/>
            </w14:solidFill>
          </w14:textFill>
        </w:rPr>
        <w:t>月</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21</w:t>
      </w:r>
      <w:r>
        <w:rPr>
          <w:rFonts w:hint="eastAsia" w:ascii="仿宋" w:hAnsi="仿宋" w:eastAsia="仿宋" w:cs="仿宋"/>
          <w:color w:val="000000" w:themeColor="text1"/>
          <w:spacing w:val="-3"/>
          <w:w w:val="99"/>
          <w:sz w:val="32"/>
          <w:szCs w:val="32"/>
          <w14:textFill>
            <w14:solidFill>
              <w14:schemeClr w14:val="tx1"/>
            </w14:solidFill>
          </w14:textFill>
        </w:rPr>
        <w:t>日，绩效评价报告初稿完成后，</w:t>
      </w:r>
      <w:r>
        <w:rPr>
          <w:rFonts w:hint="eastAsia" w:ascii="仿宋" w:hAnsi="仿宋" w:eastAsia="仿宋" w:cs="仿宋"/>
          <w:color w:val="000000" w:themeColor="text1"/>
          <w:spacing w:val="-3"/>
          <w:w w:val="99"/>
          <w:sz w:val="32"/>
          <w:szCs w:val="32"/>
          <w:lang w:eastAsia="zh-CN"/>
          <w14:textFill>
            <w14:solidFill>
              <w14:schemeClr w14:val="tx1"/>
            </w14:solidFill>
          </w14:textFill>
        </w:rPr>
        <w:t>报送</w:t>
      </w:r>
      <w:r>
        <w:rPr>
          <w:rFonts w:hint="eastAsia" w:ascii="仿宋" w:hAnsi="仿宋" w:eastAsia="仿宋" w:cs="仿宋"/>
          <w:color w:val="000000" w:themeColor="text1"/>
          <w:sz w:val="32"/>
          <w:szCs w:val="32"/>
          <w:lang w:eastAsia="zh-CN"/>
          <w14:textFill>
            <w14:solidFill>
              <w14:schemeClr w14:val="tx1"/>
            </w14:solidFill>
          </w14:textFill>
        </w:rPr>
        <w:t>内蒙古自治区政务服务</w:t>
      </w:r>
      <w:r>
        <w:rPr>
          <w:rFonts w:hint="eastAsia" w:ascii="仿宋" w:hAnsi="仿宋" w:eastAsia="仿宋" w:cs="仿宋"/>
          <w:color w:val="000000" w:themeColor="text1"/>
          <w:sz w:val="32"/>
          <w:szCs w:val="32"/>
          <w:lang w:val="en-US" w:eastAsia="zh-CN"/>
          <w14:textFill>
            <w14:solidFill>
              <w14:schemeClr w14:val="tx1"/>
            </w14:solidFill>
          </w14:textFill>
        </w:rPr>
        <w:t>保障中心</w:t>
      </w:r>
      <w:r>
        <w:rPr>
          <w:rFonts w:hint="eastAsia" w:ascii="仿宋" w:hAnsi="仿宋" w:eastAsia="仿宋" w:cs="仿宋"/>
          <w:color w:val="000000" w:themeColor="text1"/>
          <w:spacing w:val="-3"/>
          <w:w w:val="99"/>
          <w:sz w:val="32"/>
          <w:szCs w:val="32"/>
          <w14:textFill>
            <w14:solidFill>
              <w14:schemeClr w14:val="tx1"/>
            </w14:solidFill>
          </w14:textFill>
        </w:rPr>
        <w:t>对报告</w:t>
      </w:r>
      <w:r>
        <w:rPr>
          <w:rFonts w:hint="eastAsia" w:ascii="仿宋" w:hAnsi="仿宋" w:eastAsia="仿宋" w:cs="仿宋"/>
          <w:color w:val="000000" w:themeColor="text1"/>
          <w:spacing w:val="-3"/>
          <w:w w:val="99"/>
          <w:sz w:val="32"/>
          <w:szCs w:val="32"/>
          <w:lang w:eastAsia="zh-CN"/>
          <w14:textFill>
            <w14:solidFill>
              <w14:schemeClr w14:val="tx1"/>
            </w14:solidFill>
          </w14:textFill>
        </w:rPr>
        <w:t>初稿</w:t>
      </w:r>
      <w:r>
        <w:rPr>
          <w:rFonts w:hint="eastAsia" w:ascii="仿宋" w:hAnsi="仿宋" w:eastAsia="仿宋" w:cs="仿宋"/>
          <w:color w:val="000000" w:themeColor="text1"/>
          <w:spacing w:val="-3"/>
          <w:w w:val="99"/>
          <w:sz w:val="32"/>
          <w:szCs w:val="32"/>
          <w14:textFill>
            <w14:solidFill>
              <w14:schemeClr w14:val="tx1"/>
            </w14:solidFill>
          </w14:textFill>
        </w:rPr>
        <w:t>进行审核</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并</w:t>
      </w:r>
      <w:r>
        <w:rPr>
          <w:rFonts w:hint="eastAsia" w:ascii="仿宋" w:hAnsi="仿宋" w:eastAsia="仿宋" w:cs="仿宋"/>
          <w:color w:val="000000" w:themeColor="text1"/>
          <w:spacing w:val="-3"/>
          <w:w w:val="99"/>
          <w:sz w:val="32"/>
          <w:szCs w:val="32"/>
          <w14:textFill>
            <w14:solidFill>
              <w14:schemeClr w14:val="tx1"/>
            </w14:solidFill>
          </w14:textFill>
        </w:rPr>
        <w:t>提出</w:t>
      </w:r>
      <w:r>
        <w:rPr>
          <w:rFonts w:hint="eastAsia" w:ascii="仿宋" w:hAnsi="仿宋" w:eastAsia="仿宋" w:cs="仿宋"/>
          <w:color w:val="000000" w:themeColor="text1"/>
          <w:spacing w:val="-3"/>
          <w:w w:val="99"/>
          <w:sz w:val="32"/>
          <w:szCs w:val="32"/>
          <w:lang w:eastAsia="zh-CN"/>
          <w14:textFill>
            <w14:solidFill>
              <w14:schemeClr w14:val="tx1"/>
            </w14:solidFill>
          </w14:textFill>
        </w:rPr>
        <w:t>修改</w:t>
      </w:r>
      <w:r>
        <w:rPr>
          <w:rFonts w:hint="eastAsia" w:ascii="仿宋" w:hAnsi="仿宋" w:eastAsia="仿宋" w:cs="仿宋"/>
          <w:color w:val="000000" w:themeColor="text1"/>
          <w:spacing w:val="-3"/>
          <w:w w:val="99"/>
          <w:sz w:val="32"/>
          <w:szCs w:val="32"/>
          <w14:textFill>
            <w14:solidFill>
              <w14:schemeClr w14:val="tx1"/>
            </w14:solidFill>
          </w14:textFill>
        </w:rPr>
        <w:t>意见。</w:t>
      </w:r>
    </w:p>
    <w:p>
      <w:pPr>
        <w:keepNext w:val="0"/>
        <w:keepLines w:val="0"/>
        <w:pageBreakBefore w:val="0"/>
        <w:widowControl w:val="0"/>
        <w:kinsoku/>
        <w:wordWrap/>
        <w:overflowPunct w:val="0"/>
        <w:topLinePunct w:val="0"/>
        <w:autoSpaceDE/>
        <w:autoSpaceDN/>
        <w:bidi w:val="0"/>
        <w:adjustRightInd/>
        <w:snapToGrid/>
        <w:spacing w:line="360" w:lineRule="auto"/>
        <w:ind w:firstLine="620" w:firstLineChars="200"/>
        <w:textAlignment w:val="auto"/>
        <w:rPr>
          <w:rFonts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（3）出具正式绩效评价报告</w:t>
      </w:r>
    </w:p>
    <w:p>
      <w:pPr>
        <w:keepNext w:val="0"/>
        <w:keepLines w:val="0"/>
        <w:pageBreakBefore w:val="0"/>
        <w:widowControl w:val="0"/>
        <w:kinsoku/>
        <w:wordWrap/>
        <w:overflowPunct w:val="0"/>
        <w:topLinePunct w:val="0"/>
        <w:autoSpaceDE/>
        <w:autoSpaceDN/>
        <w:bidi w:val="0"/>
        <w:adjustRightInd/>
        <w:snapToGrid/>
        <w:spacing w:line="360" w:lineRule="auto"/>
        <w:ind w:firstLine="620" w:firstLineChars="200"/>
        <w:textAlignment w:val="auto"/>
        <w:rPr>
          <w:rFonts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202</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3</w:t>
      </w:r>
      <w:r>
        <w:rPr>
          <w:rFonts w:hint="eastAsia" w:ascii="仿宋" w:hAnsi="仿宋" w:eastAsia="仿宋" w:cs="仿宋"/>
          <w:color w:val="000000" w:themeColor="text1"/>
          <w:spacing w:val="-3"/>
          <w:w w:val="99"/>
          <w:sz w:val="32"/>
          <w:szCs w:val="32"/>
          <w14:textFill>
            <w14:solidFill>
              <w14:schemeClr w14:val="tx1"/>
            </w14:solidFill>
          </w14:textFill>
        </w:rPr>
        <w:t>年</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6</w:t>
      </w:r>
      <w:r>
        <w:rPr>
          <w:rFonts w:hint="eastAsia" w:ascii="仿宋" w:hAnsi="仿宋" w:eastAsia="仿宋" w:cs="仿宋"/>
          <w:color w:val="000000" w:themeColor="text1"/>
          <w:spacing w:val="-3"/>
          <w:w w:val="99"/>
          <w:sz w:val="32"/>
          <w:szCs w:val="32"/>
          <w14:textFill>
            <w14:solidFill>
              <w14:schemeClr w14:val="tx1"/>
            </w14:solidFill>
          </w14:textFill>
        </w:rPr>
        <w:t>月</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30</w:t>
      </w:r>
      <w:r>
        <w:rPr>
          <w:rFonts w:hint="eastAsia" w:ascii="仿宋" w:hAnsi="仿宋" w:eastAsia="仿宋" w:cs="仿宋"/>
          <w:color w:val="000000" w:themeColor="text1"/>
          <w:spacing w:val="-3"/>
          <w:w w:val="99"/>
          <w:sz w:val="32"/>
          <w:szCs w:val="32"/>
          <w14:textFill>
            <w14:solidFill>
              <w14:schemeClr w14:val="tx1"/>
            </w14:solidFill>
          </w14:textFill>
        </w:rPr>
        <w:t>日</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前</w:t>
      </w:r>
      <w:r>
        <w:rPr>
          <w:rFonts w:hint="eastAsia" w:ascii="仿宋" w:hAnsi="仿宋" w:eastAsia="仿宋" w:cs="仿宋"/>
          <w:color w:val="000000" w:themeColor="text1"/>
          <w:spacing w:val="-3"/>
          <w:w w:val="99"/>
          <w:sz w:val="32"/>
          <w:szCs w:val="32"/>
          <w14:textFill>
            <w14:solidFill>
              <w14:schemeClr w14:val="tx1"/>
            </w14:solidFill>
          </w14:textFill>
        </w:rPr>
        <w:t>，评价组在</w:t>
      </w:r>
      <w:r>
        <w:rPr>
          <w:rFonts w:hint="eastAsia" w:ascii="仿宋" w:hAnsi="仿宋" w:eastAsia="仿宋" w:cs="仿宋"/>
          <w:color w:val="000000" w:themeColor="text1"/>
          <w:sz w:val="32"/>
          <w:szCs w:val="32"/>
          <w:lang w:eastAsia="zh-CN"/>
          <w14:textFill>
            <w14:solidFill>
              <w14:schemeClr w14:val="tx1"/>
            </w14:solidFill>
          </w14:textFill>
        </w:rPr>
        <w:t>内蒙古自治区政务服务保障中心</w:t>
      </w:r>
      <w:r>
        <w:rPr>
          <w:rFonts w:hint="eastAsia" w:ascii="仿宋" w:hAnsi="仿宋" w:eastAsia="仿宋" w:cs="仿宋"/>
          <w:b w:val="0"/>
          <w:bCs w:val="0"/>
          <w:color w:val="000000" w:themeColor="text1"/>
          <w:sz w:val="32"/>
          <w:szCs w:val="32"/>
          <w:lang w:val="en-US" w:eastAsia="zh-CN"/>
          <w14:textFill>
            <w14:solidFill>
              <w14:schemeClr w14:val="tx1"/>
            </w14:solidFill>
          </w14:textFill>
        </w:rPr>
        <w:t>修改</w:t>
      </w:r>
      <w:r>
        <w:rPr>
          <w:rFonts w:hint="eastAsia" w:ascii="仿宋" w:hAnsi="仿宋" w:eastAsia="仿宋" w:cs="仿宋"/>
          <w:color w:val="000000" w:themeColor="text1"/>
          <w:spacing w:val="-3"/>
          <w:w w:val="99"/>
          <w:sz w:val="32"/>
          <w:szCs w:val="32"/>
          <w14:textFill>
            <w14:solidFill>
              <w14:schemeClr w14:val="tx1"/>
            </w14:solidFill>
          </w14:textFill>
        </w:rPr>
        <w:t>意见的基础上，对评价报告进行修改，形成正式绩效评价报告。</w:t>
      </w:r>
    </w:p>
    <w:p>
      <w:pPr>
        <w:keepNext w:val="0"/>
        <w:keepLines w:val="0"/>
        <w:pageBreakBefore w:val="0"/>
        <w:widowControl w:val="0"/>
        <w:kinsoku/>
        <w:wordWrap/>
        <w:overflowPunct w:val="0"/>
        <w:topLinePunct w:val="0"/>
        <w:autoSpaceDE/>
        <w:autoSpaceDN/>
        <w:bidi w:val="0"/>
        <w:adjustRightInd/>
        <w:snapToGrid/>
        <w:spacing w:line="360" w:lineRule="auto"/>
        <w:ind w:firstLine="620" w:firstLineChars="200"/>
        <w:textAlignment w:val="auto"/>
        <w:rPr>
          <w:rFonts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（4）报送报告</w:t>
      </w:r>
    </w:p>
    <w:p>
      <w:pPr>
        <w:keepNext w:val="0"/>
        <w:keepLines w:val="0"/>
        <w:pageBreakBefore w:val="0"/>
        <w:widowControl w:val="0"/>
        <w:kinsoku/>
        <w:wordWrap/>
        <w:overflowPunct w:val="0"/>
        <w:topLinePunct w:val="0"/>
        <w:autoSpaceDE/>
        <w:autoSpaceDN/>
        <w:bidi w:val="0"/>
        <w:adjustRightInd/>
        <w:snapToGrid/>
        <w:spacing w:line="360" w:lineRule="auto"/>
        <w:ind w:firstLine="620" w:firstLineChars="200"/>
        <w:textAlignment w:val="auto"/>
        <w:rPr>
          <w:rFonts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202</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3</w:t>
      </w:r>
      <w:r>
        <w:rPr>
          <w:rFonts w:hint="eastAsia" w:ascii="仿宋" w:hAnsi="仿宋" w:eastAsia="仿宋" w:cs="仿宋"/>
          <w:color w:val="000000" w:themeColor="text1"/>
          <w:spacing w:val="-3"/>
          <w:w w:val="99"/>
          <w:sz w:val="32"/>
          <w:szCs w:val="32"/>
          <w14:textFill>
            <w14:solidFill>
              <w14:schemeClr w14:val="tx1"/>
            </w14:solidFill>
          </w14:textFill>
        </w:rPr>
        <w:t>年</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6</w:t>
      </w:r>
      <w:r>
        <w:rPr>
          <w:rFonts w:hint="eastAsia" w:ascii="仿宋" w:hAnsi="仿宋" w:eastAsia="仿宋" w:cs="仿宋"/>
          <w:color w:val="000000" w:themeColor="text1"/>
          <w:spacing w:val="-3"/>
          <w:w w:val="99"/>
          <w:sz w:val="32"/>
          <w:szCs w:val="32"/>
          <w14:textFill>
            <w14:solidFill>
              <w14:schemeClr w14:val="tx1"/>
            </w14:solidFill>
          </w14:textFill>
        </w:rPr>
        <w:t>月</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30</w:t>
      </w:r>
      <w:r>
        <w:rPr>
          <w:rFonts w:hint="eastAsia" w:ascii="仿宋" w:hAnsi="仿宋" w:eastAsia="仿宋" w:cs="仿宋"/>
          <w:color w:val="000000" w:themeColor="text1"/>
          <w:spacing w:val="-3"/>
          <w:w w:val="99"/>
          <w:sz w:val="32"/>
          <w:szCs w:val="32"/>
          <w14:textFill>
            <w14:solidFill>
              <w14:schemeClr w14:val="tx1"/>
            </w14:solidFill>
          </w14:textFill>
        </w:rPr>
        <w:t>日，评价工作组根据绩效评价工作要求，装订绩效评价报告，报送至</w:t>
      </w:r>
      <w:r>
        <w:rPr>
          <w:rFonts w:hint="eastAsia" w:ascii="仿宋" w:hAnsi="仿宋" w:eastAsia="仿宋" w:cs="仿宋"/>
          <w:color w:val="000000" w:themeColor="text1"/>
          <w:sz w:val="32"/>
          <w:szCs w:val="32"/>
          <w:lang w:eastAsia="zh-CN"/>
          <w14:textFill>
            <w14:solidFill>
              <w14:schemeClr w14:val="tx1"/>
            </w14:solidFill>
          </w14:textFill>
        </w:rPr>
        <w:t>内蒙古自治区政务服务保障中心</w:t>
      </w:r>
      <w:r>
        <w:rPr>
          <w:rFonts w:hint="eastAsia" w:ascii="仿宋" w:hAnsi="仿宋" w:eastAsia="仿宋" w:cs="仿宋"/>
          <w:color w:val="000000" w:themeColor="text1"/>
          <w:spacing w:val="-3"/>
          <w:w w:val="99"/>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bookmarkStart w:id="34" w:name="_Toc10444"/>
      <w:r>
        <w:rPr>
          <w:rFonts w:hint="eastAsia" w:ascii="仿宋" w:hAnsi="仿宋" w:eastAsia="仿宋" w:cs="仿宋"/>
          <w:color w:val="000000" w:themeColor="text1"/>
          <w:sz w:val="32"/>
          <w:szCs w:val="32"/>
          <w14:textFill>
            <w14:solidFill>
              <w14:schemeClr w14:val="tx1"/>
            </w14:solidFill>
          </w14:textFill>
        </w:rPr>
        <w:t>绩效评价总体时间安排严格按照项目评价组确定的时间节点完成。</w:t>
      </w:r>
      <w:bookmarkEnd w:id="34"/>
    </w:p>
    <w:tbl>
      <w:tblPr>
        <w:tblStyle w:val="12"/>
        <w:tblpPr w:leftFromText="180" w:rightFromText="180" w:vertAnchor="text" w:horzAnchor="page" w:tblpX="1861" w:tblpY="1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3915"/>
        <w:gridCol w:w="3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65" w:type="dxa"/>
          </w:tcPr>
          <w:p>
            <w:pPr>
              <w:pageBreakBefore w:val="0"/>
              <w:kinsoku/>
              <w:wordWrap/>
              <w:overflowPunct w:val="0"/>
              <w:topLinePunct w:val="0"/>
              <w:bidi w:val="0"/>
              <w:spacing w:line="360" w:lineRule="auto"/>
              <w:jc w:val="center"/>
              <w:outlineLvl w:val="2"/>
              <w:rPr>
                <w:rFonts w:hint="eastAsia" w:ascii="仿宋" w:hAnsi="仿宋" w:eastAsia="仿宋" w:cs="仿宋"/>
                <w:b/>
                <w:bCs/>
                <w:sz w:val="24"/>
                <w:szCs w:val="24"/>
              </w:rPr>
            </w:pPr>
            <w:bookmarkStart w:id="35" w:name="_Toc8343"/>
            <w:bookmarkStart w:id="36" w:name="_Toc6402"/>
            <w:r>
              <w:rPr>
                <w:rFonts w:hint="eastAsia" w:ascii="仿宋" w:hAnsi="仿宋" w:eastAsia="仿宋" w:cs="仿宋"/>
                <w:b/>
                <w:bCs/>
                <w:sz w:val="24"/>
                <w:szCs w:val="24"/>
              </w:rPr>
              <w:t>序号</w:t>
            </w:r>
            <w:bookmarkEnd w:id="35"/>
            <w:bookmarkEnd w:id="36"/>
          </w:p>
        </w:tc>
        <w:tc>
          <w:tcPr>
            <w:tcW w:w="3915" w:type="dxa"/>
          </w:tcPr>
          <w:p>
            <w:pPr>
              <w:pageBreakBefore w:val="0"/>
              <w:kinsoku/>
              <w:wordWrap/>
              <w:overflowPunct w:val="0"/>
              <w:topLinePunct w:val="0"/>
              <w:bidi w:val="0"/>
              <w:spacing w:line="360" w:lineRule="auto"/>
              <w:jc w:val="center"/>
              <w:outlineLvl w:val="2"/>
              <w:rPr>
                <w:rFonts w:hint="eastAsia" w:ascii="仿宋" w:hAnsi="仿宋" w:eastAsia="仿宋" w:cs="仿宋"/>
                <w:b/>
                <w:bCs/>
                <w:sz w:val="24"/>
                <w:szCs w:val="24"/>
              </w:rPr>
            </w:pPr>
            <w:r>
              <w:rPr>
                <w:rFonts w:hint="eastAsia" w:ascii="仿宋" w:hAnsi="仿宋" w:eastAsia="仿宋" w:cs="仿宋"/>
                <w:b/>
                <w:bCs/>
                <w:sz w:val="24"/>
                <w:szCs w:val="24"/>
              </w:rPr>
              <w:t>工作安排</w:t>
            </w:r>
          </w:p>
        </w:tc>
        <w:tc>
          <w:tcPr>
            <w:tcW w:w="3740" w:type="dxa"/>
          </w:tcPr>
          <w:p>
            <w:pPr>
              <w:pageBreakBefore w:val="0"/>
              <w:kinsoku/>
              <w:wordWrap/>
              <w:overflowPunct w:val="0"/>
              <w:topLinePunct w:val="0"/>
              <w:bidi w:val="0"/>
              <w:spacing w:line="360" w:lineRule="auto"/>
              <w:jc w:val="center"/>
              <w:outlineLvl w:val="2"/>
              <w:rPr>
                <w:rFonts w:hint="eastAsia" w:ascii="仿宋" w:hAnsi="仿宋" w:eastAsia="仿宋" w:cs="仿宋"/>
                <w:b/>
                <w:bCs/>
                <w:sz w:val="24"/>
                <w:szCs w:val="24"/>
              </w:rPr>
            </w:pPr>
            <w:bookmarkStart w:id="37" w:name="_Toc9203"/>
            <w:bookmarkStart w:id="38" w:name="_Toc26608"/>
            <w:r>
              <w:rPr>
                <w:rFonts w:hint="eastAsia" w:ascii="仿宋" w:hAnsi="仿宋" w:eastAsia="仿宋" w:cs="仿宋"/>
                <w:b/>
                <w:bCs/>
                <w:sz w:val="24"/>
                <w:szCs w:val="24"/>
              </w:rPr>
              <w:t>时间</w:t>
            </w:r>
            <w:bookmarkEnd w:id="37"/>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pageBreakBefore w:val="0"/>
              <w:kinsoku/>
              <w:wordWrap/>
              <w:overflowPunct w:val="0"/>
              <w:topLinePunct w:val="0"/>
              <w:bidi w:val="0"/>
              <w:spacing w:line="360" w:lineRule="auto"/>
              <w:jc w:val="center"/>
              <w:outlineLvl w:val="2"/>
              <w:rPr>
                <w:rFonts w:hint="eastAsia" w:ascii="仿宋" w:hAnsi="仿宋" w:eastAsia="仿宋" w:cs="仿宋"/>
                <w:b/>
                <w:bCs/>
                <w:sz w:val="24"/>
                <w:szCs w:val="24"/>
              </w:rPr>
            </w:pPr>
            <w:bookmarkStart w:id="39" w:name="_Toc11613"/>
            <w:bookmarkStart w:id="40" w:name="_Toc2773"/>
            <w:r>
              <w:rPr>
                <w:rFonts w:hint="eastAsia" w:ascii="仿宋" w:hAnsi="仿宋" w:eastAsia="仿宋" w:cs="仿宋"/>
                <w:b/>
                <w:bCs/>
                <w:sz w:val="24"/>
                <w:szCs w:val="24"/>
              </w:rPr>
              <w:t>1</w:t>
            </w:r>
            <w:bookmarkEnd w:id="39"/>
            <w:bookmarkEnd w:id="40"/>
          </w:p>
        </w:tc>
        <w:tc>
          <w:tcPr>
            <w:tcW w:w="3915" w:type="dxa"/>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bookmarkStart w:id="41" w:name="_Toc10602"/>
            <w:bookmarkStart w:id="42" w:name="_Toc21037"/>
            <w:r>
              <w:rPr>
                <w:rFonts w:hint="eastAsia" w:ascii="仿宋" w:hAnsi="仿宋" w:eastAsia="仿宋" w:cs="仿宋"/>
                <w:sz w:val="24"/>
                <w:szCs w:val="24"/>
              </w:rPr>
              <w:t>前期准备阶段</w:t>
            </w:r>
            <w:bookmarkEnd w:id="41"/>
            <w:bookmarkEnd w:id="42"/>
          </w:p>
        </w:tc>
        <w:tc>
          <w:tcPr>
            <w:tcW w:w="3740" w:type="dxa"/>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bookmarkStart w:id="43" w:name="_Toc12922"/>
            <w:bookmarkStart w:id="44" w:name="_Toc21407"/>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w:t>
            </w:r>
            <w:bookmarkEnd w:id="43"/>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pageBreakBefore w:val="0"/>
              <w:kinsoku/>
              <w:wordWrap/>
              <w:overflowPunct w:val="0"/>
              <w:topLinePunct w:val="0"/>
              <w:bidi w:val="0"/>
              <w:spacing w:line="360" w:lineRule="auto"/>
              <w:jc w:val="center"/>
              <w:outlineLvl w:val="2"/>
              <w:rPr>
                <w:rFonts w:hint="eastAsia" w:ascii="仿宋" w:hAnsi="仿宋" w:eastAsia="仿宋" w:cs="仿宋"/>
                <w:b/>
                <w:bCs/>
                <w:sz w:val="24"/>
                <w:szCs w:val="24"/>
              </w:rPr>
            </w:pPr>
            <w:bookmarkStart w:id="45" w:name="_Toc14612"/>
            <w:bookmarkStart w:id="46" w:name="_Toc9861"/>
            <w:r>
              <w:rPr>
                <w:rFonts w:hint="eastAsia" w:ascii="仿宋" w:hAnsi="仿宋" w:eastAsia="仿宋" w:cs="仿宋"/>
                <w:b/>
                <w:bCs/>
                <w:sz w:val="24"/>
                <w:szCs w:val="24"/>
              </w:rPr>
              <w:t>2</w:t>
            </w:r>
            <w:bookmarkEnd w:id="45"/>
            <w:bookmarkEnd w:id="46"/>
          </w:p>
        </w:tc>
        <w:tc>
          <w:tcPr>
            <w:tcW w:w="3915" w:type="dxa"/>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bookmarkStart w:id="47" w:name="_Toc20236"/>
            <w:bookmarkStart w:id="48" w:name="_Toc13210"/>
            <w:r>
              <w:rPr>
                <w:rFonts w:hint="eastAsia" w:ascii="仿宋" w:hAnsi="仿宋" w:eastAsia="仿宋" w:cs="仿宋"/>
                <w:sz w:val="24"/>
                <w:szCs w:val="24"/>
              </w:rPr>
              <w:t>评价指标体系及方案设计阶段</w:t>
            </w:r>
            <w:bookmarkEnd w:id="47"/>
            <w:bookmarkEnd w:id="48"/>
          </w:p>
        </w:tc>
        <w:tc>
          <w:tcPr>
            <w:tcW w:w="3740" w:type="dxa"/>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bookmarkStart w:id="49" w:name="_Toc32251"/>
            <w:bookmarkStart w:id="50" w:name="_Toc15612"/>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11</w:t>
            </w:r>
            <w:r>
              <w:rPr>
                <w:rFonts w:hint="eastAsia" w:ascii="仿宋" w:hAnsi="仿宋" w:eastAsia="仿宋" w:cs="仿宋"/>
                <w:sz w:val="24"/>
                <w:szCs w:val="24"/>
              </w:rPr>
              <w:t>日-</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w:t>
            </w:r>
            <w:bookmarkEnd w:id="49"/>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pageBreakBefore w:val="0"/>
              <w:kinsoku/>
              <w:wordWrap/>
              <w:overflowPunct w:val="0"/>
              <w:topLinePunct w:val="0"/>
              <w:bidi w:val="0"/>
              <w:spacing w:line="360" w:lineRule="auto"/>
              <w:jc w:val="center"/>
              <w:outlineLvl w:val="2"/>
              <w:rPr>
                <w:rFonts w:hint="eastAsia" w:ascii="仿宋" w:hAnsi="仿宋" w:eastAsia="仿宋" w:cs="仿宋"/>
                <w:b/>
                <w:bCs/>
                <w:sz w:val="24"/>
                <w:szCs w:val="24"/>
              </w:rPr>
            </w:pPr>
            <w:bookmarkStart w:id="51" w:name="_Toc6926"/>
            <w:bookmarkStart w:id="52" w:name="_Toc560"/>
            <w:r>
              <w:rPr>
                <w:rFonts w:hint="eastAsia" w:ascii="仿宋" w:hAnsi="仿宋" w:eastAsia="仿宋" w:cs="仿宋"/>
                <w:b/>
                <w:bCs/>
                <w:sz w:val="24"/>
                <w:szCs w:val="24"/>
              </w:rPr>
              <w:t>3</w:t>
            </w:r>
            <w:bookmarkEnd w:id="51"/>
            <w:bookmarkEnd w:id="52"/>
          </w:p>
        </w:tc>
        <w:tc>
          <w:tcPr>
            <w:tcW w:w="3915" w:type="dxa"/>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bookmarkStart w:id="53" w:name="_Toc11748"/>
            <w:bookmarkStart w:id="54" w:name="_Toc22518"/>
            <w:r>
              <w:rPr>
                <w:rFonts w:hint="eastAsia" w:ascii="仿宋" w:hAnsi="仿宋" w:eastAsia="仿宋" w:cs="仿宋"/>
                <w:sz w:val="24"/>
                <w:szCs w:val="24"/>
              </w:rPr>
              <w:t>组织实施阶段</w:t>
            </w:r>
            <w:bookmarkEnd w:id="53"/>
            <w:bookmarkEnd w:id="54"/>
          </w:p>
        </w:tc>
        <w:tc>
          <w:tcPr>
            <w:tcW w:w="3740" w:type="dxa"/>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bookmarkStart w:id="55" w:name="_Toc16431"/>
            <w:bookmarkStart w:id="56" w:name="_Toc18976"/>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31</w:t>
            </w:r>
            <w:r>
              <w:rPr>
                <w:rFonts w:hint="eastAsia" w:ascii="仿宋" w:hAnsi="仿宋" w:eastAsia="仿宋" w:cs="仿宋"/>
                <w:sz w:val="24"/>
                <w:szCs w:val="24"/>
              </w:rPr>
              <w:t>日</w:t>
            </w:r>
            <w:bookmarkEnd w:id="55"/>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pageBreakBefore w:val="0"/>
              <w:kinsoku/>
              <w:wordWrap/>
              <w:overflowPunct w:val="0"/>
              <w:topLinePunct w:val="0"/>
              <w:bidi w:val="0"/>
              <w:spacing w:line="360" w:lineRule="auto"/>
              <w:jc w:val="center"/>
              <w:outlineLvl w:val="2"/>
              <w:rPr>
                <w:rFonts w:hint="eastAsia" w:ascii="仿宋" w:hAnsi="仿宋" w:eastAsia="仿宋" w:cs="仿宋"/>
                <w:b/>
                <w:bCs/>
                <w:sz w:val="24"/>
                <w:szCs w:val="24"/>
              </w:rPr>
            </w:pPr>
            <w:bookmarkStart w:id="57" w:name="_Toc2337"/>
            <w:bookmarkStart w:id="58" w:name="_Toc29463"/>
            <w:r>
              <w:rPr>
                <w:rFonts w:hint="eastAsia" w:ascii="仿宋" w:hAnsi="仿宋" w:eastAsia="仿宋" w:cs="仿宋"/>
                <w:b/>
                <w:bCs/>
                <w:sz w:val="24"/>
                <w:szCs w:val="24"/>
              </w:rPr>
              <w:t>4</w:t>
            </w:r>
            <w:bookmarkEnd w:id="57"/>
            <w:bookmarkEnd w:id="58"/>
          </w:p>
        </w:tc>
        <w:tc>
          <w:tcPr>
            <w:tcW w:w="3915" w:type="dxa"/>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bookmarkStart w:id="59" w:name="_Toc32371"/>
            <w:bookmarkStart w:id="60" w:name="_Toc31699"/>
            <w:r>
              <w:rPr>
                <w:rFonts w:hint="eastAsia" w:ascii="仿宋" w:hAnsi="仿宋" w:eastAsia="仿宋" w:cs="仿宋"/>
                <w:sz w:val="24"/>
                <w:szCs w:val="24"/>
              </w:rPr>
              <w:t>评价报告阶段</w:t>
            </w:r>
            <w:bookmarkEnd w:id="59"/>
            <w:bookmarkEnd w:id="60"/>
          </w:p>
        </w:tc>
        <w:tc>
          <w:tcPr>
            <w:tcW w:w="3740" w:type="dxa"/>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bookmarkStart w:id="61" w:name="_Toc1036"/>
            <w:bookmarkStart w:id="62" w:name="_Toc3029"/>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w:t>
            </w:r>
            <w:bookmarkEnd w:id="61"/>
            <w:bookmarkEnd w:id="62"/>
          </w:p>
        </w:tc>
      </w:tr>
    </w:tbl>
    <w:p>
      <w:pPr>
        <w:pStyle w:val="2"/>
        <w:pageBreakBefore w:val="0"/>
        <w:kinsoku/>
        <w:wordWrap/>
        <w:overflowPunct w:val="0"/>
        <w:topLinePunct w:val="0"/>
        <w:bidi w:val="0"/>
        <w:rPr>
          <w:rFonts w:hint="eastAsia" w:eastAsia="黑体" w:cs="Times New Roman (正文 CS 字体)"/>
          <w:color w:val="000000" w:themeColor="text1"/>
          <w14:textFill>
            <w14:solidFill>
              <w14:schemeClr w14:val="tx1"/>
            </w14:solidFill>
          </w14:textFill>
        </w:rPr>
      </w:pPr>
      <w:bookmarkStart w:id="63" w:name="_Toc5839"/>
      <w:r>
        <w:rPr>
          <w:rFonts w:hint="eastAsia" w:eastAsia="黑体" w:cs="Times New Roman (正文 CS 字体)"/>
          <w:color w:val="000000" w:themeColor="text1"/>
          <w14:textFill>
            <w14:solidFill>
              <w14:schemeClr w14:val="tx1"/>
            </w14:solidFill>
          </w14:textFill>
        </w:rPr>
        <w:t>三、综合评价分析情况及评价结论</w:t>
      </w:r>
      <w:bookmarkEnd w:id="63"/>
    </w:p>
    <w:p>
      <w:pPr>
        <w:pageBreakBefore w:val="0"/>
        <w:kinsoku/>
        <w:wordWrap/>
        <w:overflowPunct w:val="0"/>
        <w:topLinePunct w:val="0"/>
        <w:bidi w:val="0"/>
        <w:spacing w:line="360" w:lineRule="auto"/>
        <w:ind w:firstLine="643" w:firstLineChars="200"/>
        <w:outlineLvl w:val="1"/>
        <w:rPr>
          <w:rFonts w:ascii="楷体" w:hAnsi="楷体" w:eastAsia="楷体" w:cs="楷体"/>
          <w:b/>
          <w:bCs/>
          <w:color w:val="000000" w:themeColor="text1"/>
          <w:sz w:val="32"/>
          <w:szCs w:val="32"/>
          <w14:textFill>
            <w14:solidFill>
              <w14:schemeClr w14:val="tx1"/>
            </w14:solidFill>
          </w14:textFill>
        </w:rPr>
      </w:pPr>
      <w:bookmarkStart w:id="64" w:name="_Toc25786"/>
      <w:bookmarkStart w:id="65" w:name="_Toc22369"/>
      <w:r>
        <w:rPr>
          <w:rFonts w:hint="eastAsia" w:ascii="楷体" w:hAnsi="楷体" w:eastAsia="楷体" w:cs="楷体"/>
          <w:b/>
          <w:bCs/>
          <w:color w:val="000000" w:themeColor="text1"/>
          <w:sz w:val="32"/>
          <w:szCs w:val="32"/>
          <w14:textFill>
            <w14:solidFill>
              <w14:schemeClr w14:val="tx1"/>
            </w14:solidFill>
          </w14:textFill>
        </w:rPr>
        <w:t>（一）评分结果</w:t>
      </w:r>
      <w:bookmarkEnd w:id="64"/>
      <w:bookmarkEnd w:id="65"/>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电子政务外网租用费项目</w:t>
      </w:r>
      <w:r>
        <w:rPr>
          <w:rFonts w:hint="eastAsia" w:ascii="仿宋" w:hAnsi="仿宋" w:eastAsia="仿宋" w:cs="仿宋"/>
          <w:color w:val="000000" w:themeColor="text1"/>
          <w:sz w:val="32"/>
          <w:szCs w:val="32"/>
          <w:lang w:val="en-US" w:eastAsia="zh-CN"/>
          <w14:textFill>
            <w14:solidFill>
              <w14:schemeClr w14:val="tx1"/>
            </w14:solidFill>
          </w14:textFill>
        </w:rPr>
        <w:t>绩效评价</w:t>
      </w:r>
      <w:r>
        <w:rPr>
          <w:rFonts w:hint="eastAsia" w:ascii="仿宋" w:hAnsi="仿宋" w:eastAsia="仿宋" w:cs="仿宋"/>
          <w:color w:val="000000" w:themeColor="text1"/>
          <w:sz w:val="32"/>
          <w:szCs w:val="32"/>
          <w14:textFill>
            <w14:solidFill>
              <w14:schemeClr w14:val="tx1"/>
            </w14:solidFill>
          </w14:textFill>
        </w:rPr>
        <w:t>综合考虑项目特点、财政资金投入等因素进行现场评价。根据内蒙古自治区人民政府办公厅关于印发</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《内蒙古自治区项目支出绩效评价管理办法》文件第三十四条要求，总分设置为100分，综合得分四舍五入后取整数，绩效评价等级分为四级：优：90-100分；良：80-89分；中：60-79分；差：0-59分。</w:t>
      </w:r>
      <w:r>
        <w:rPr>
          <w:rFonts w:hint="eastAsia" w:ascii="仿宋" w:hAnsi="仿宋" w:eastAsia="仿宋" w:cs="仿宋"/>
          <w:color w:val="000000" w:themeColor="text1"/>
          <w:sz w:val="32"/>
          <w:szCs w:val="32"/>
          <w:lang w:val="en-US" w:eastAsia="zh-CN"/>
          <w14:textFill>
            <w14:solidFill>
              <w14:schemeClr w14:val="tx1"/>
            </w14:solidFill>
          </w14:textFill>
        </w:rPr>
        <w:t>得分如下表：</w:t>
      </w:r>
    </w:p>
    <w:p>
      <w:pPr>
        <w:pageBreakBefore w:val="0"/>
        <w:kinsoku/>
        <w:wordWrap/>
        <w:overflowPunct w:val="0"/>
        <w:topLinePunct w:val="0"/>
        <w:bidi w:val="0"/>
        <w:spacing w:line="600" w:lineRule="exact"/>
        <w:jc w:val="center"/>
        <w:rPr>
          <w:rFonts w:ascii="仿宋" w:hAnsi="仿宋" w:eastAsia="仿宋" w:cs="仿宋"/>
          <w:b/>
          <w:bCs/>
          <w:color w:val="000000" w:themeColor="text1"/>
          <w:sz w:val="24"/>
          <w14:textFill>
            <w14:solidFill>
              <w14:schemeClr w14:val="tx1"/>
            </w14:solidFill>
          </w14:textFill>
        </w:rPr>
      </w:pPr>
      <w:bookmarkStart w:id="66" w:name="_Toc17420"/>
      <w:bookmarkStart w:id="67" w:name="_Toc2510"/>
      <w:r>
        <w:rPr>
          <w:rFonts w:hint="eastAsia" w:ascii="仿宋" w:hAnsi="仿宋" w:eastAsia="仿宋" w:cs="仿宋"/>
          <w:b/>
          <w:bCs/>
          <w:color w:val="000000" w:themeColor="text1"/>
          <w:sz w:val="24"/>
          <w14:textFill>
            <w14:solidFill>
              <w14:schemeClr w14:val="tx1"/>
            </w14:solidFill>
          </w14:textFill>
        </w:rPr>
        <w:t>表3-</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b/>
          <w:bCs/>
          <w:color w:val="000000" w:themeColor="text1"/>
          <w:sz w:val="24"/>
          <w:lang w:val="en-US" w:eastAsia="zh-CN"/>
          <w14:textFill>
            <w14:solidFill>
              <w14:schemeClr w14:val="tx1"/>
            </w14:solidFill>
          </w14:textFill>
        </w:rPr>
        <w:t>电子政务外网租用费项目</w:t>
      </w:r>
      <w:r>
        <w:rPr>
          <w:rFonts w:hint="eastAsia" w:ascii="仿宋" w:hAnsi="仿宋" w:eastAsia="仿宋" w:cs="仿宋"/>
          <w:b/>
          <w:bCs/>
          <w:color w:val="000000" w:themeColor="text1"/>
          <w:sz w:val="24"/>
          <w14:textFill>
            <w14:solidFill>
              <w14:schemeClr w14:val="tx1"/>
            </w14:solidFill>
          </w14:textFill>
        </w:rPr>
        <w:t>绩效评价评分明细表</w:t>
      </w:r>
    </w:p>
    <w:tbl>
      <w:tblPr>
        <w:tblStyle w:val="12"/>
        <w:tblW w:w="9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1"/>
        <w:gridCol w:w="1016"/>
        <w:gridCol w:w="1000"/>
        <w:gridCol w:w="967"/>
        <w:gridCol w:w="1000"/>
        <w:gridCol w:w="1050"/>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1" w:type="dxa"/>
            <w:vAlign w:val="center"/>
          </w:tcPr>
          <w:p>
            <w:pPr>
              <w:pageBreakBefore w:val="0"/>
              <w:kinsoku/>
              <w:wordWrap/>
              <w:overflowPunct w:val="0"/>
              <w:topLinePunct w:val="0"/>
              <w:bidi w:val="0"/>
              <w:spacing w:line="600" w:lineRule="exact"/>
              <w:jc w:val="center"/>
              <w:outlineLvl w:val="1"/>
              <w:rPr>
                <w:rFonts w:hint="eastAsia" w:ascii="仿宋" w:hAnsi="仿宋" w:eastAsia="仿宋" w:cs="黑体"/>
                <w:b/>
                <w:bCs/>
                <w:color w:val="000000" w:themeColor="text1"/>
                <w:sz w:val="24"/>
                <w:lang w:eastAsia="zh-CN"/>
                <w14:textFill>
                  <w14:solidFill>
                    <w14:schemeClr w14:val="tx1"/>
                  </w14:solidFill>
                </w14:textFill>
              </w:rPr>
            </w:pPr>
            <w:bookmarkStart w:id="68" w:name="_Toc8839"/>
            <w:bookmarkStart w:id="69" w:name="_Toc32416"/>
            <w:bookmarkStart w:id="70" w:name="_Toc30721"/>
            <w:r>
              <w:rPr>
                <w:rFonts w:hint="eastAsia" w:ascii="仿宋" w:hAnsi="仿宋" w:eastAsia="仿宋" w:cs="黑体"/>
                <w:b/>
                <w:bCs/>
                <w:color w:val="000000" w:themeColor="text1"/>
                <w:sz w:val="24"/>
                <w14:textFill>
                  <w14:solidFill>
                    <w14:schemeClr w14:val="tx1"/>
                  </w14:solidFill>
                </w14:textFill>
              </w:rPr>
              <w:t>项目</w:t>
            </w:r>
            <w:bookmarkEnd w:id="68"/>
            <w:bookmarkEnd w:id="69"/>
            <w:bookmarkEnd w:id="70"/>
            <w:r>
              <w:rPr>
                <w:rFonts w:hint="eastAsia" w:ascii="仿宋" w:hAnsi="仿宋" w:eastAsia="仿宋" w:cs="黑体"/>
                <w:b/>
                <w:bCs/>
                <w:color w:val="000000" w:themeColor="text1"/>
                <w:sz w:val="24"/>
                <w:lang w:eastAsia="zh-CN"/>
                <w14:textFill>
                  <w14:solidFill>
                    <w14:schemeClr w14:val="tx1"/>
                  </w14:solidFill>
                </w14:textFill>
              </w:rPr>
              <w:t>名称</w:t>
            </w:r>
          </w:p>
        </w:tc>
        <w:tc>
          <w:tcPr>
            <w:tcW w:w="1016" w:type="dxa"/>
            <w:vAlign w:val="center"/>
          </w:tcPr>
          <w:p>
            <w:pPr>
              <w:pageBreakBefore w:val="0"/>
              <w:kinsoku/>
              <w:wordWrap/>
              <w:overflowPunct w:val="0"/>
              <w:topLinePunct w:val="0"/>
              <w:bidi w:val="0"/>
              <w:spacing w:line="600" w:lineRule="exact"/>
              <w:jc w:val="center"/>
              <w:outlineLvl w:val="1"/>
              <w:rPr>
                <w:rFonts w:ascii="仿宋" w:hAnsi="仿宋" w:eastAsia="仿宋" w:cs="黑体"/>
                <w:b/>
                <w:bCs/>
                <w:color w:val="000000" w:themeColor="text1"/>
                <w:sz w:val="24"/>
                <w:highlight w:val="none"/>
                <w14:textFill>
                  <w14:solidFill>
                    <w14:schemeClr w14:val="tx1"/>
                  </w14:solidFill>
                </w14:textFill>
              </w:rPr>
            </w:pPr>
            <w:bookmarkStart w:id="71" w:name="_Toc23383"/>
            <w:bookmarkStart w:id="72" w:name="_Toc24266"/>
            <w:bookmarkStart w:id="73" w:name="_Toc6697"/>
            <w:r>
              <w:rPr>
                <w:rFonts w:hint="eastAsia" w:ascii="仿宋" w:hAnsi="仿宋" w:eastAsia="仿宋" w:cs="黑体"/>
                <w:b/>
                <w:bCs/>
                <w:color w:val="000000" w:themeColor="text1"/>
                <w:sz w:val="24"/>
                <w:highlight w:val="none"/>
                <w14:textFill>
                  <w14:solidFill>
                    <w14:schemeClr w14:val="tx1"/>
                  </w14:solidFill>
                </w14:textFill>
              </w:rPr>
              <w:t>决策</w:t>
            </w:r>
            <w:bookmarkEnd w:id="71"/>
            <w:bookmarkEnd w:id="72"/>
            <w:bookmarkEnd w:id="73"/>
          </w:p>
        </w:tc>
        <w:tc>
          <w:tcPr>
            <w:tcW w:w="1000" w:type="dxa"/>
            <w:vAlign w:val="center"/>
          </w:tcPr>
          <w:p>
            <w:pPr>
              <w:pageBreakBefore w:val="0"/>
              <w:kinsoku/>
              <w:wordWrap/>
              <w:overflowPunct w:val="0"/>
              <w:topLinePunct w:val="0"/>
              <w:bidi w:val="0"/>
              <w:spacing w:line="600" w:lineRule="exact"/>
              <w:jc w:val="center"/>
              <w:outlineLvl w:val="1"/>
              <w:rPr>
                <w:rFonts w:ascii="仿宋" w:hAnsi="仿宋" w:eastAsia="仿宋" w:cs="黑体"/>
                <w:b/>
                <w:bCs/>
                <w:color w:val="000000" w:themeColor="text1"/>
                <w:sz w:val="24"/>
                <w:highlight w:val="none"/>
                <w14:textFill>
                  <w14:solidFill>
                    <w14:schemeClr w14:val="tx1"/>
                  </w14:solidFill>
                </w14:textFill>
              </w:rPr>
            </w:pPr>
            <w:bookmarkStart w:id="74" w:name="_Toc15602"/>
            <w:bookmarkStart w:id="75" w:name="_Toc7736"/>
            <w:bookmarkStart w:id="76" w:name="_Toc32152"/>
            <w:r>
              <w:rPr>
                <w:rFonts w:hint="eastAsia" w:ascii="仿宋" w:hAnsi="仿宋" w:eastAsia="仿宋" w:cs="黑体"/>
                <w:b/>
                <w:bCs/>
                <w:color w:val="000000" w:themeColor="text1"/>
                <w:sz w:val="24"/>
                <w:highlight w:val="none"/>
                <w14:textFill>
                  <w14:solidFill>
                    <w14:schemeClr w14:val="tx1"/>
                  </w14:solidFill>
                </w14:textFill>
              </w:rPr>
              <w:t>过程</w:t>
            </w:r>
            <w:bookmarkEnd w:id="74"/>
            <w:bookmarkEnd w:id="75"/>
            <w:bookmarkEnd w:id="76"/>
          </w:p>
        </w:tc>
        <w:tc>
          <w:tcPr>
            <w:tcW w:w="967" w:type="dxa"/>
            <w:vAlign w:val="center"/>
          </w:tcPr>
          <w:p>
            <w:pPr>
              <w:pageBreakBefore w:val="0"/>
              <w:kinsoku/>
              <w:wordWrap/>
              <w:overflowPunct w:val="0"/>
              <w:topLinePunct w:val="0"/>
              <w:bidi w:val="0"/>
              <w:spacing w:line="600" w:lineRule="exact"/>
              <w:jc w:val="center"/>
              <w:outlineLvl w:val="1"/>
              <w:rPr>
                <w:rFonts w:ascii="仿宋" w:hAnsi="仿宋" w:eastAsia="仿宋" w:cs="黑体"/>
                <w:b/>
                <w:bCs/>
                <w:color w:val="000000" w:themeColor="text1"/>
                <w:sz w:val="24"/>
                <w:highlight w:val="none"/>
                <w14:textFill>
                  <w14:solidFill>
                    <w14:schemeClr w14:val="tx1"/>
                  </w14:solidFill>
                </w14:textFill>
              </w:rPr>
            </w:pPr>
            <w:r>
              <w:rPr>
                <w:rFonts w:hint="eastAsia" w:ascii="仿宋" w:hAnsi="仿宋" w:eastAsia="仿宋" w:cs="黑体"/>
                <w:b/>
                <w:bCs/>
                <w:color w:val="000000" w:themeColor="text1"/>
                <w:sz w:val="24"/>
                <w:highlight w:val="none"/>
                <w14:textFill>
                  <w14:solidFill>
                    <w14:schemeClr w14:val="tx1"/>
                  </w14:solidFill>
                </w14:textFill>
              </w:rPr>
              <w:t>产出</w:t>
            </w:r>
          </w:p>
        </w:tc>
        <w:tc>
          <w:tcPr>
            <w:tcW w:w="1000" w:type="dxa"/>
            <w:vAlign w:val="center"/>
          </w:tcPr>
          <w:p>
            <w:pPr>
              <w:pageBreakBefore w:val="0"/>
              <w:kinsoku/>
              <w:wordWrap/>
              <w:overflowPunct w:val="0"/>
              <w:topLinePunct w:val="0"/>
              <w:bidi w:val="0"/>
              <w:spacing w:line="600" w:lineRule="exact"/>
              <w:jc w:val="center"/>
              <w:outlineLvl w:val="1"/>
              <w:rPr>
                <w:rFonts w:ascii="仿宋" w:hAnsi="仿宋" w:eastAsia="仿宋" w:cs="黑体"/>
                <w:b/>
                <w:bCs/>
                <w:color w:val="000000" w:themeColor="text1"/>
                <w:sz w:val="24"/>
                <w:highlight w:val="none"/>
                <w14:textFill>
                  <w14:solidFill>
                    <w14:schemeClr w14:val="tx1"/>
                  </w14:solidFill>
                </w14:textFill>
              </w:rPr>
            </w:pPr>
            <w:r>
              <w:rPr>
                <w:rFonts w:hint="eastAsia" w:ascii="仿宋" w:hAnsi="仿宋" w:eastAsia="仿宋" w:cs="黑体"/>
                <w:b/>
                <w:bCs/>
                <w:color w:val="000000" w:themeColor="text1"/>
                <w:sz w:val="24"/>
                <w:highlight w:val="none"/>
                <w14:textFill>
                  <w14:solidFill>
                    <w14:schemeClr w14:val="tx1"/>
                  </w14:solidFill>
                </w14:textFill>
              </w:rPr>
              <w:t>效益</w:t>
            </w:r>
          </w:p>
        </w:tc>
        <w:tc>
          <w:tcPr>
            <w:tcW w:w="1050" w:type="dxa"/>
            <w:vAlign w:val="center"/>
          </w:tcPr>
          <w:p>
            <w:pPr>
              <w:pageBreakBefore w:val="0"/>
              <w:kinsoku/>
              <w:wordWrap/>
              <w:overflowPunct w:val="0"/>
              <w:topLinePunct w:val="0"/>
              <w:bidi w:val="0"/>
              <w:spacing w:line="600" w:lineRule="exact"/>
              <w:jc w:val="center"/>
              <w:outlineLvl w:val="1"/>
              <w:rPr>
                <w:rFonts w:ascii="仿宋" w:hAnsi="仿宋" w:eastAsia="仿宋" w:cs="黑体"/>
                <w:b/>
                <w:bCs/>
                <w:color w:val="000000" w:themeColor="text1"/>
                <w:sz w:val="24"/>
                <w:highlight w:val="none"/>
                <w14:textFill>
                  <w14:solidFill>
                    <w14:schemeClr w14:val="tx1"/>
                  </w14:solidFill>
                </w14:textFill>
              </w:rPr>
            </w:pPr>
            <w:bookmarkStart w:id="77" w:name="_Toc9267"/>
            <w:bookmarkStart w:id="78" w:name="_Toc13944"/>
            <w:bookmarkStart w:id="79" w:name="_Toc7429"/>
            <w:r>
              <w:rPr>
                <w:rFonts w:hint="eastAsia" w:ascii="仿宋" w:hAnsi="仿宋" w:eastAsia="仿宋" w:cs="黑体"/>
                <w:b/>
                <w:bCs/>
                <w:color w:val="000000" w:themeColor="text1"/>
                <w:sz w:val="24"/>
                <w:highlight w:val="none"/>
                <w14:textFill>
                  <w14:solidFill>
                    <w14:schemeClr w14:val="tx1"/>
                  </w14:solidFill>
                </w14:textFill>
              </w:rPr>
              <w:t>得分</w:t>
            </w:r>
            <w:bookmarkEnd w:id="77"/>
            <w:bookmarkEnd w:id="78"/>
            <w:bookmarkEnd w:id="79"/>
          </w:p>
        </w:tc>
        <w:tc>
          <w:tcPr>
            <w:tcW w:w="1033" w:type="dxa"/>
            <w:vAlign w:val="center"/>
          </w:tcPr>
          <w:p>
            <w:pPr>
              <w:pageBreakBefore w:val="0"/>
              <w:kinsoku/>
              <w:wordWrap/>
              <w:overflowPunct w:val="0"/>
              <w:topLinePunct w:val="0"/>
              <w:bidi w:val="0"/>
              <w:spacing w:line="600" w:lineRule="exact"/>
              <w:jc w:val="center"/>
              <w:outlineLvl w:val="1"/>
              <w:rPr>
                <w:rFonts w:ascii="仿宋" w:hAnsi="仿宋" w:eastAsia="仿宋" w:cs="黑体"/>
                <w:b/>
                <w:bCs/>
                <w:color w:val="000000" w:themeColor="text1"/>
                <w:sz w:val="24"/>
                <w14:textFill>
                  <w14:solidFill>
                    <w14:schemeClr w14:val="tx1"/>
                  </w14:solidFill>
                </w14:textFill>
              </w:rPr>
            </w:pPr>
            <w:bookmarkStart w:id="80" w:name="_Toc27716"/>
            <w:bookmarkStart w:id="81" w:name="_Toc32394"/>
            <w:bookmarkStart w:id="82" w:name="_Toc8013"/>
            <w:r>
              <w:rPr>
                <w:rFonts w:hint="eastAsia" w:ascii="仿宋" w:hAnsi="仿宋" w:eastAsia="仿宋" w:cs="黑体"/>
                <w:b/>
                <w:bCs/>
                <w:color w:val="000000" w:themeColor="text1"/>
                <w:sz w:val="24"/>
                <w14:textFill>
                  <w14:solidFill>
                    <w14:schemeClr w14:val="tx1"/>
                  </w14:solidFill>
                </w14:textFill>
              </w:rPr>
              <w:t>结论</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941" w:type="dxa"/>
            <w:vAlign w:val="center"/>
          </w:tcPr>
          <w:p>
            <w:pPr>
              <w:pageBreakBefore w:val="0"/>
              <w:kinsoku/>
              <w:wordWrap/>
              <w:overflowPunct w:val="0"/>
              <w:topLinePunct w:val="0"/>
              <w:bidi w:val="0"/>
              <w:spacing w:line="600" w:lineRule="exact"/>
              <w:jc w:val="center"/>
              <w:outlineLvl w:val="1"/>
              <w:rPr>
                <w:rFonts w:ascii="仿宋" w:hAnsi="仿宋" w:eastAsia="仿宋" w:cs="黑体"/>
                <w:color w:val="000000" w:themeColor="text1"/>
                <w:sz w:val="24"/>
                <w14:textFill>
                  <w14:solidFill>
                    <w14:schemeClr w14:val="tx1"/>
                  </w14:solidFill>
                </w14:textFill>
              </w:rPr>
            </w:pPr>
            <w:r>
              <w:rPr>
                <w:rFonts w:hint="eastAsia" w:ascii="仿宋" w:hAnsi="仿宋" w:eastAsia="仿宋" w:cs="黑体"/>
                <w:color w:val="000000" w:themeColor="text1"/>
                <w:sz w:val="24"/>
                <w:lang w:val="en-US" w:eastAsia="zh-CN"/>
                <w14:textFill>
                  <w14:solidFill>
                    <w14:schemeClr w14:val="tx1"/>
                  </w14:solidFill>
                </w14:textFill>
              </w:rPr>
              <w:t>电子政务外网租用费项目</w:t>
            </w:r>
          </w:p>
        </w:tc>
        <w:tc>
          <w:tcPr>
            <w:tcW w:w="1016" w:type="dxa"/>
            <w:vAlign w:val="center"/>
          </w:tcPr>
          <w:p>
            <w:pPr>
              <w:pageBreakBefore w:val="0"/>
              <w:kinsoku/>
              <w:wordWrap/>
              <w:overflowPunct w:val="0"/>
              <w:topLinePunct w:val="0"/>
              <w:bidi w:val="0"/>
              <w:spacing w:line="600" w:lineRule="exact"/>
              <w:jc w:val="center"/>
              <w:outlineLvl w:val="1"/>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14</w:t>
            </w:r>
          </w:p>
        </w:tc>
        <w:tc>
          <w:tcPr>
            <w:tcW w:w="1000" w:type="dxa"/>
            <w:vAlign w:val="center"/>
          </w:tcPr>
          <w:p>
            <w:pPr>
              <w:pageBreakBefore w:val="0"/>
              <w:kinsoku/>
              <w:wordWrap/>
              <w:overflowPunct w:val="0"/>
              <w:topLinePunct w:val="0"/>
              <w:bidi w:val="0"/>
              <w:spacing w:line="600" w:lineRule="exact"/>
              <w:jc w:val="center"/>
              <w:outlineLvl w:val="1"/>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18.5</w:t>
            </w:r>
          </w:p>
        </w:tc>
        <w:tc>
          <w:tcPr>
            <w:tcW w:w="967" w:type="dxa"/>
            <w:vAlign w:val="center"/>
          </w:tcPr>
          <w:p>
            <w:pPr>
              <w:pageBreakBefore w:val="0"/>
              <w:kinsoku/>
              <w:wordWrap/>
              <w:overflowPunct w:val="0"/>
              <w:topLinePunct w:val="0"/>
              <w:bidi w:val="0"/>
              <w:spacing w:line="600" w:lineRule="exact"/>
              <w:jc w:val="center"/>
              <w:outlineLvl w:val="1"/>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40</w:t>
            </w:r>
          </w:p>
        </w:tc>
        <w:tc>
          <w:tcPr>
            <w:tcW w:w="1000" w:type="dxa"/>
            <w:vAlign w:val="center"/>
          </w:tcPr>
          <w:p>
            <w:pPr>
              <w:pageBreakBefore w:val="0"/>
              <w:kinsoku/>
              <w:wordWrap/>
              <w:overflowPunct w:val="0"/>
              <w:topLinePunct w:val="0"/>
              <w:bidi w:val="0"/>
              <w:spacing w:line="600" w:lineRule="exact"/>
              <w:jc w:val="center"/>
              <w:outlineLvl w:val="1"/>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25</w:t>
            </w:r>
          </w:p>
        </w:tc>
        <w:tc>
          <w:tcPr>
            <w:tcW w:w="1050" w:type="dxa"/>
            <w:vAlign w:val="center"/>
          </w:tcPr>
          <w:p>
            <w:pPr>
              <w:pageBreakBefore w:val="0"/>
              <w:kinsoku/>
              <w:wordWrap/>
              <w:overflowPunct w:val="0"/>
              <w:topLinePunct w:val="0"/>
              <w:bidi w:val="0"/>
              <w:spacing w:line="600" w:lineRule="exact"/>
              <w:jc w:val="center"/>
              <w:outlineLvl w:val="1"/>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9</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7.5</w:t>
            </w:r>
          </w:p>
        </w:tc>
        <w:tc>
          <w:tcPr>
            <w:tcW w:w="1033" w:type="dxa"/>
            <w:vAlign w:val="center"/>
          </w:tcPr>
          <w:p>
            <w:pPr>
              <w:pageBreakBefore w:val="0"/>
              <w:kinsoku/>
              <w:wordWrap/>
              <w:overflowPunct w:val="0"/>
              <w:topLinePunct w:val="0"/>
              <w:bidi w:val="0"/>
              <w:spacing w:line="600" w:lineRule="exact"/>
              <w:jc w:val="center"/>
              <w:outlineLvl w:val="1"/>
              <w:rPr>
                <w:rFonts w:ascii="仿宋" w:hAnsi="仿宋" w:eastAsia="仿宋" w:cs="黑体"/>
                <w:color w:val="000000" w:themeColor="text1"/>
                <w:sz w:val="24"/>
                <w14:textFill>
                  <w14:solidFill>
                    <w14:schemeClr w14:val="tx1"/>
                  </w14:solidFill>
                </w14:textFill>
              </w:rPr>
            </w:pPr>
            <w:bookmarkStart w:id="83" w:name="_Toc10025"/>
            <w:bookmarkStart w:id="84" w:name="_Toc3321"/>
            <w:bookmarkStart w:id="85" w:name="_Toc7704"/>
            <w:r>
              <w:rPr>
                <w:rFonts w:hint="eastAsia" w:ascii="仿宋" w:hAnsi="仿宋" w:eastAsia="仿宋" w:cs="黑体"/>
                <w:color w:val="000000" w:themeColor="text1"/>
                <w:sz w:val="24"/>
                <w14:textFill>
                  <w14:solidFill>
                    <w14:schemeClr w14:val="tx1"/>
                  </w14:solidFill>
                </w14:textFill>
              </w:rPr>
              <w:t>优</w:t>
            </w:r>
            <w:bookmarkEnd w:id="83"/>
            <w:bookmarkEnd w:id="84"/>
            <w:bookmarkEnd w:id="85"/>
          </w:p>
        </w:tc>
      </w:tr>
    </w:tbl>
    <w:p>
      <w:pPr>
        <w:keepNext w:val="0"/>
        <w:keepLines w:val="0"/>
        <w:pageBreakBefore w:val="0"/>
        <w:widowControl w:val="0"/>
        <w:kinsoku/>
        <w:wordWrap/>
        <w:overflowPunct w:val="0"/>
        <w:topLinePunct w:val="0"/>
        <w:autoSpaceDE/>
        <w:autoSpaceDN/>
        <w:bidi w:val="0"/>
        <w:adjustRightInd/>
        <w:snapToGrid/>
        <w:spacing w:line="360" w:lineRule="auto"/>
        <w:ind w:firstLine="643" w:firstLineChars="200"/>
        <w:textAlignment w:val="auto"/>
        <w:outlineLvl w:val="1"/>
        <w:rPr>
          <w:rFonts w:ascii="楷体" w:hAnsi="楷体" w:eastAsia="楷体" w:cs="楷体"/>
          <w:b/>
          <w:bCs/>
          <w:color w:val="000000" w:themeColor="text1"/>
          <w:sz w:val="30"/>
          <w:szCs w:val="30"/>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w:t>
      </w:r>
      <w:r>
        <w:rPr>
          <w:rFonts w:hint="eastAsia" w:ascii="楷体" w:hAnsi="楷体" w:eastAsia="楷体" w:cs="楷体"/>
          <w:b/>
          <w:bCs/>
          <w:color w:val="000000" w:themeColor="text1"/>
          <w:sz w:val="32"/>
          <w:szCs w:val="32"/>
          <w:lang w:eastAsia="zh-CN"/>
          <w14:textFill>
            <w14:solidFill>
              <w14:schemeClr w14:val="tx1"/>
            </w14:solidFill>
          </w14:textFill>
        </w:rPr>
        <w:t>二</w:t>
      </w:r>
      <w:r>
        <w:rPr>
          <w:rFonts w:hint="eastAsia" w:ascii="楷体" w:hAnsi="楷体" w:eastAsia="楷体" w:cs="楷体"/>
          <w:b/>
          <w:bCs/>
          <w:color w:val="000000" w:themeColor="text1"/>
          <w:sz w:val="32"/>
          <w:szCs w:val="32"/>
          <w14:textFill>
            <w14:solidFill>
              <w14:schemeClr w14:val="tx1"/>
            </w14:solidFill>
          </w14:textFill>
        </w:rPr>
        <w:t>）</w:t>
      </w:r>
      <w:r>
        <w:rPr>
          <w:rFonts w:hint="eastAsia" w:ascii="楷体" w:hAnsi="楷体" w:eastAsia="楷体" w:cs="楷体"/>
          <w:b/>
          <w:bCs/>
          <w:color w:val="000000" w:themeColor="text1"/>
          <w:sz w:val="30"/>
          <w:szCs w:val="30"/>
          <w14:textFill>
            <w14:solidFill>
              <w14:schemeClr w14:val="tx1"/>
            </w14:solidFill>
          </w14:textFill>
        </w:rPr>
        <w:t>评价结论</w:t>
      </w:r>
      <w:bookmarkEnd w:id="66"/>
      <w:bookmarkEnd w:id="67"/>
      <w:bookmarkStart w:id="86" w:name="_Hlk85463684"/>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电子政务外网租用费项目绩效评价根据项目特点设置决策、过程、产出、效益四类指标，决策指标分值设置15分，得分14分，该项指标完成情况优秀，过程指标分值设置20分，得分18.5分，该项指标完成情况优秀，产出指标分值设置40分，得分40分，该项指标完成情况优秀，效益指标分值设置25分，得分25分，该项指标完成情况优秀。总体来看，该项目绩效完成情况优秀。</w:t>
      </w:r>
    </w:p>
    <w:p>
      <w:pPr>
        <w:pageBreakBefore w:val="0"/>
        <w:kinsoku/>
        <w:wordWrap/>
        <w:overflowPunct w:val="0"/>
        <w:topLinePunct w:val="0"/>
        <w:bidi w:val="0"/>
        <w:spacing w:line="360" w:lineRule="auto"/>
        <w:ind w:firstLine="482" w:firstLineChars="200"/>
        <w:jc w:val="center"/>
        <w:rPr>
          <w:color w:val="000000" w:themeColor="text1"/>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表3-</w:t>
      </w:r>
      <w:r>
        <w:rPr>
          <w:rFonts w:ascii="仿宋" w:hAnsi="仿宋" w:eastAsia="仿宋" w:cs="仿宋"/>
          <w:b/>
          <w:bCs/>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b/>
          <w:bCs/>
          <w:color w:val="000000" w:themeColor="text1"/>
          <w:sz w:val="24"/>
          <w:lang w:val="en-US" w:eastAsia="zh-CN"/>
          <w14:textFill>
            <w14:solidFill>
              <w14:schemeClr w14:val="tx1"/>
            </w14:solidFill>
          </w14:textFill>
        </w:rPr>
        <w:t>电子政务外网租用费项目</w:t>
      </w:r>
      <w:r>
        <w:rPr>
          <w:rFonts w:hint="eastAsia" w:ascii="仿宋" w:hAnsi="仿宋" w:eastAsia="仿宋" w:cs="黑体"/>
          <w:b/>
          <w:bCs/>
          <w:color w:val="000000" w:themeColor="text1"/>
          <w:sz w:val="24"/>
          <w14:textFill>
            <w14:solidFill>
              <w14:schemeClr w14:val="tx1"/>
            </w14:solidFill>
          </w14:textFill>
        </w:rPr>
        <w:t>绩效</w:t>
      </w:r>
      <w:r>
        <w:rPr>
          <w:rFonts w:hint="eastAsia" w:ascii="仿宋" w:hAnsi="仿宋" w:eastAsia="仿宋" w:cs="黑体"/>
          <w:b/>
          <w:bCs/>
          <w:color w:val="000000" w:themeColor="text1"/>
          <w:sz w:val="24"/>
          <w:lang w:eastAsia="zh-CN"/>
          <w14:textFill>
            <w14:solidFill>
              <w14:schemeClr w14:val="tx1"/>
            </w14:solidFill>
          </w14:textFill>
        </w:rPr>
        <w:t>评价</w:t>
      </w:r>
      <w:r>
        <w:rPr>
          <w:rFonts w:hint="eastAsia" w:ascii="仿宋" w:hAnsi="仿宋" w:eastAsia="仿宋" w:cs="黑体"/>
          <w:b/>
          <w:bCs/>
          <w:color w:val="000000" w:themeColor="text1"/>
          <w:sz w:val="24"/>
          <w14:textFill>
            <w14:solidFill>
              <w14:schemeClr w14:val="tx1"/>
            </w14:solidFill>
          </w14:textFill>
        </w:rPr>
        <w:t>评分表</w:t>
      </w:r>
    </w:p>
    <w:bookmarkEnd w:id="86"/>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418"/>
        <w:gridCol w:w="1417"/>
        <w:gridCol w:w="1560"/>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pageBreakBefore w:val="0"/>
              <w:kinsoku/>
              <w:wordWrap/>
              <w:overflowPunct w:val="0"/>
              <w:topLinePunct w:val="0"/>
              <w:bidi w:val="0"/>
              <w:jc w:val="center"/>
              <w:outlineLvl w:val="0"/>
              <w:rPr>
                <w:rFonts w:ascii="仿宋" w:hAnsi="仿宋" w:eastAsia="仿宋" w:cs="黑体"/>
                <w:b/>
                <w:bCs/>
                <w:color w:val="000000" w:themeColor="text1"/>
                <w:sz w:val="24"/>
                <w14:textFill>
                  <w14:solidFill>
                    <w14:schemeClr w14:val="tx1"/>
                  </w14:solidFill>
                </w14:textFill>
              </w:rPr>
            </w:pPr>
            <w:bookmarkStart w:id="87" w:name="_Toc1347"/>
            <w:bookmarkStart w:id="88" w:name="_Toc4455"/>
            <w:bookmarkStart w:id="89" w:name="_Toc8702"/>
            <w:bookmarkStart w:id="90" w:name="_Toc17642"/>
            <w:r>
              <w:rPr>
                <w:rFonts w:hint="eastAsia" w:ascii="仿宋" w:hAnsi="仿宋" w:eastAsia="仿宋" w:cs="黑体"/>
                <w:b/>
                <w:bCs/>
                <w:color w:val="000000" w:themeColor="text1"/>
                <w:sz w:val="24"/>
                <w14:textFill>
                  <w14:solidFill>
                    <w14:schemeClr w14:val="tx1"/>
                  </w14:solidFill>
                </w14:textFill>
              </w:rPr>
              <w:t>绩效指标</w:t>
            </w:r>
            <w:bookmarkEnd w:id="87"/>
            <w:bookmarkEnd w:id="88"/>
            <w:bookmarkEnd w:id="89"/>
            <w:bookmarkEnd w:id="90"/>
          </w:p>
        </w:tc>
        <w:tc>
          <w:tcPr>
            <w:tcW w:w="1418" w:type="dxa"/>
            <w:vAlign w:val="center"/>
          </w:tcPr>
          <w:p>
            <w:pPr>
              <w:pageBreakBefore w:val="0"/>
              <w:kinsoku/>
              <w:wordWrap/>
              <w:overflowPunct w:val="0"/>
              <w:topLinePunct w:val="0"/>
              <w:bidi w:val="0"/>
              <w:jc w:val="center"/>
              <w:outlineLvl w:val="0"/>
              <w:rPr>
                <w:rFonts w:ascii="仿宋" w:hAnsi="仿宋" w:eastAsia="仿宋" w:cs="黑体"/>
                <w:b/>
                <w:bCs/>
                <w:color w:val="000000" w:themeColor="text1"/>
                <w:sz w:val="24"/>
                <w14:textFill>
                  <w14:solidFill>
                    <w14:schemeClr w14:val="tx1"/>
                  </w14:solidFill>
                </w14:textFill>
              </w:rPr>
            </w:pPr>
            <w:bookmarkStart w:id="91" w:name="_Toc19596"/>
            <w:bookmarkStart w:id="92" w:name="_Toc1443"/>
            <w:bookmarkStart w:id="93" w:name="_Toc2887"/>
            <w:bookmarkStart w:id="94" w:name="_Toc17573"/>
            <w:r>
              <w:rPr>
                <w:rFonts w:hint="eastAsia" w:ascii="仿宋" w:hAnsi="仿宋" w:eastAsia="仿宋" w:cs="黑体"/>
                <w:b/>
                <w:bCs/>
                <w:color w:val="000000" w:themeColor="text1"/>
                <w:sz w:val="24"/>
                <w14:textFill>
                  <w14:solidFill>
                    <w14:schemeClr w14:val="tx1"/>
                  </w14:solidFill>
                </w14:textFill>
              </w:rPr>
              <w:t>决策</w:t>
            </w:r>
            <w:bookmarkEnd w:id="91"/>
            <w:bookmarkEnd w:id="92"/>
            <w:bookmarkEnd w:id="93"/>
            <w:bookmarkEnd w:id="94"/>
          </w:p>
        </w:tc>
        <w:tc>
          <w:tcPr>
            <w:tcW w:w="1417" w:type="dxa"/>
            <w:vAlign w:val="center"/>
          </w:tcPr>
          <w:p>
            <w:pPr>
              <w:pageBreakBefore w:val="0"/>
              <w:kinsoku/>
              <w:wordWrap/>
              <w:overflowPunct w:val="0"/>
              <w:topLinePunct w:val="0"/>
              <w:bidi w:val="0"/>
              <w:jc w:val="center"/>
              <w:outlineLvl w:val="0"/>
              <w:rPr>
                <w:rFonts w:ascii="仿宋" w:hAnsi="仿宋" w:eastAsia="仿宋" w:cs="黑体"/>
                <w:b/>
                <w:bCs/>
                <w:color w:val="000000" w:themeColor="text1"/>
                <w:sz w:val="24"/>
                <w14:textFill>
                  <w14:solidFill>
                    <w14:schemeClr w14:val="tx1"/>
                  </w14:solidFill>
                </w14:textFill>
              </w:rPr>
            </w:pPr>
            <w:bookmarkStart w:id="95" w:name="_Toc2804"/>
            <w:bookmarkStart w:id="96" w:name="_Toc14692"/>
            <w:bookmarkStart w:id="97" w:name="_Toc26613"/>
            <w:bookmarkStart w:id="98" w:name="_Toc21784"/>
            <w:r>
              <w:rPr>
                <w:rFonts w:hint="eastAsia" w:ascii="仿宋" w:hAnsi="仿宋" w:eastAsia="仿宋" w:cs="黑体"/>
                <w:b/>
                <w:bCs/>
                <w:color w:val="000000" w:themeColor="text1"/>
                <w:sz w:val="24"/>
                <w14:textFill>
                  <w14:solidFill>
                    <w14:schemeClr w14:val="tx1"/>
                  </w14:solidFill>
                </w14:textFill>
              </w:rPr>
              <w:t>过程</w:t>
            </w:r>
            <w:bookmarkEnd w:id="95"/>
            <w:bookmarkEnd w:id="96"/>
            <w:bookmarkEnd w:id="97"/>
            <w:bookmarkEnd w:id="98"/>
          </w:p>
        </w:tc>
        <w:tc>
          <w:tcPr>
            <w:tcW w:w="1560" w:type="dxa"/>
            <w:vAlign w:val="center"/>
          </w:tcPr>
          <w:p>
            <w:pPr>
              <w:pageBreakBefore w:val="0"/>
              <w:kinsoku/>
              <w:wordWrap/>
              <w:overflowPunct w:val="0"/>
              <w:topLinePunct w:val="0"/>
              <w:bidi w:val="0"/>
              <w:jc w:val="center"/>
              <w:outlineLvl w:val="0"/>
              <w:rPr>
                <w:rFonts w:ascii="仿宋" w:hAnsi="仿宋" w:eastAsia="仿宋" w:cs="黑体"/>
                <w:b/>
                <w:bCs/>
                <w:color w:val="000000" w:themeColor="text1"/>
                <w:sz w:val="24"/>
                <w14:textFill>
                  <w14:solidFill>
                    <w14:schemeClr w14:val="tx1"/>
                  </w14:solidFill>
                </w14:textFill>
              </w:rPr>
            </w:pPr>
            <w:bookmarkStart w:id="99" w:name="_Toc1331"/>
            <w:bookmarkStart w:id="100" w:name="_Toc31342"/>
            <w:bookmarkStart w:id="101" w:name="_Toc10045"/>
            <w:bookmarkStart w:id="102" w:name="_Toc20093"/>
            <w:r>
              <w:rPr>
                <w:rFonts w:hint="eastAsia" w:ascii="仿宋" w:hAnsi="仿宋" w:eastAsia="仿宋" w:cs="黑体"/>
                <w:b/>
                <w:bCs/>
                <w:color w:val="000000" w:themeColor="text1"/>
                <w:sz w:val="24"/>
                <w14:textFill>
                  <w14:solidFill>
                    <w14:schemeClr w14:val="tx1"/>
                  </w14:solidFill>
                </w14:textFill>
              </w:rPr>
              <w:t>产出</w:t>
            </w:r>
            <w:bookmarkEnd w:id="99"/>
            <w:bookmarkEnd w:id="100"/>
            <w:bookmarkEnd w:id="101"/>
            <w:bookmarkEnd w:id="102"/>
          </w:p>
        </w:tc>
        <w:tc>
          <w:tcPr>
            <w:tcW w:w="1559" w:type="dxa"/>
            <w:vAlign w:val="center"/>
          </w:tcPr>
          <w:p>
            <w:pPr>
              <w:pageBreakBefore w:val="0"/>
              <w:kinsoku/>
              <w:wordWrap/>
              <w:overflowPunct w:val="0"/>
              <w:topLinePunct w:val="0"/>
              <w:bidi w:val="0"/>
              <w:jc w:val="center"/>
              <w:outlineLvl w:val="0"/>
              <w:rPr>
                <w:rFonts w:ascii="仿宋" w:hAnsi="仿宋" w:eastAsia="仿宋" w:cs="黑体"/>
                <w:b/>
                <w:bCs/>
                <w:color w:val="000000" w:themeColor="text1"/>
                <w:sz w:val="24"/>
                <w14:textFill>
                  <w14:solidFill>
                    <w14:schemeClr w14:val="tx1"/>
                  </w14:solidFill>
                </w14:textFill>
              </w:rPr>
            </w:pPr>
            <w:bookmarkStart w:id="103" w:name="_Toc24406"/>
            <w:bookmarkStart w:id="104" w:name="_Toc22754"/>
            <w:bookmarkStart w:id="105" w:name="_Toc18104"/>
            <w:r>
              <w:rPr>
                <w:rFonts w:hint="eastAsia" w:ascii="仿宋" w:hAnsi="仿宋" w:eastAsia="仿宋" w:cs="黑体"/>
                <w:b/>
                <w:bCs/>
                <w:color w:val="000000" w:themeColor="text1"/>
                <w:sz w:val="24"/>
                <w14:textFill>
                  <w14:solidFill>
                    <w14:schemeClr w14:val="tx1"/>
                  </w14:solidFill>
                </w14:textFill>
              </w:rPr>
              <w:t>效益</w:t>
            </w:r>
            <w:bookmarkEnd w:id="103"/>
            <w:bookmarkEnd w:id="104"/>
            <w:bookmarkEnd w:id="105"/>
          </w:p>
        </w:tc>
        <w:tc>
          <w:tcPr>
            <w:tcW w:w="1559" w:type="dxa"/>
            <w:vAlign w:val="center"/>
          </w:tcPr>
          <w:p>
            <w:pPr>
              <w:pageBreakBefore w:val="0"/>
              <w:kinsoku/>
              <w:wordWrap/>
              <w:overflowPunct w:val="0"/>
              <w:topLinePunct w:val="0"/>
              <w:bidi w:val="0"/>
              <w:jc w:val="center"/>
              <w:outlineLvl w:val="0"/>
              <w:rPr>
                <w:rFonts w:ascii="仿宋" w:hAnsi="仿宋" w:eastAsia="仿宋" w:cs="黑体"/>
                <w:b/>
                <w:bCs/>
                <w:color w:val="000000" w:themeColor="text1"/>
                <w:sz w:val="24"/>
                <w14:textFill>
                  <w14:solidFill>
                    <w14:schemeClr w14:val="tx1"/>
                  </w14:solidFill>
                </w14:textFill>
              </w:rPr>
            </w:pPr>
            <w:bookmarkStart w:id="106" w:name="_Toc1705"/>
            <w:bookmarkStart w:id="107" w:name="_Toc13319"/>
            <w:bookmarkStart w:id="108" w:name="_Toc12691"/>
            <w:bookmarkStart w:id="109" w:name="_Toc6205"/>
            <w:r>
              <w:rPr>
                <w:rFonts w:hint="eastAsia" w:ascii="仿宋" w:hAnsi="仿宋" w:eastAsia="仿宋" w:cs="黑体"/>
                <w:b/>
                <w:bCs/>
                <w:color w:val="000000" w:themeColor="text1"/>
                <w:sz w:val="24"/>
                <w14:textFill>
                  <w14:solidFill>
                    <w14:schemeClr w14:val="tx1"/>
                  </w14:solidFill>
                </w14:textFill>
              </w:rPr>
              <w:t>合计</w:t>
            </w:r>
            <w:bookmarkEnd w:id="106"/>
            <w:bookmarkEnd w:id="107"/>
            <w:bookmarkEnd w:id="108"/>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10" w:name="_Toc581"/>
            <w:bookmarkStart w:id="111" w:name="_Toc26237"/>
            <w:bookmarkStart w:id="112" w:name="_Toc29125"/>
            <w:bookmarkStart w:id="113" w:name="_Toc2904"/>
            <w:r>
              <w:rPr>
                <w:rFonts w:hint="eastAsia" w:ascii="仿宋" w:hAnsi="仿宋" w:eastAsia="仿宋" w:cs="仿宋"/>
                <w:color w:val="000000" w:themeColor="text1"/>
                <w:sz w:val="24"/>
                <w14:textFill>
                  <w14:solidFill>
                    <w14:schemeClr w14:val="tx1"/>
                  </w14:solidFill>
                </w14:textFill>
              </w:rPr>
              <w:t>权重分值</w:t>
            </w:r>
            <w:bookmarkEnd w:id="110"/>
            <w:bookmarkEnd w:id="111"/>
            <w:bookmarkEnd w:id="112"/>
            <w:bookmarkEnd w:id="113"/>
          </w:p>
        </w:tc>
        <w:tc>
          <w:tcPr>
            <w:tcW w:w="1418"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14" w:name="_Toc22265"/>
            <w:bookmarkStart w:id="115" w:name="_Toc31305"/>
            <w:bookmarkStart w:id="116" w:name="_Toc1785"/>
            <w:bookmarkStart w:id="117" w:name="_Toc2533"/>
            <w:r>
              <w:rPr>
                <w:rFonts w:hint="eastAsia" w:ascii="仿宋" w:hAnsi="仿宋" w:eastAsia="仿宋" w:cs="仿宋"/>
                <w:color w:val="000000" w:themeColor="text1"/>
                <w:sz w:val="24"/>
                <w14:textFill>
                  <w14:solidFill>
                    <w14:schemeClr w14:val="tx1"/>
                  </w14:solidFill>
                </w14:textFill>
              </w:rPr>
              <w:t>15</w:t>
            </w:r>
            <w:bookmarkEnd w:id="114"/>
            <w:bookmarkEnd w:id="115"/>
            <w:bookmarkEnd w:id="116"/>
            <w:bookmarkEnd w:id="117"/>
          </w:p>
        </w:tc>
        <w:tc>
          <w:tcPr>
            <w:tcW w:w="1417"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18" w:name="_Toc32526"/>
            <w:bookmarkStart w:id="119" w:name="_Toc12662"/>
            <w:bookmarkStart w:id="120" w:name="_Toc32616"/>
            <w:bookmarkStart w:id="121" w:name="_Toc23456"/>
            <w:r>
              <w:rPr>
                <w:rFonts w:hint="eastAsia" w:ascii="仿宋" w:hAnsi="仿宋" w:eastAsia="仿宋" w:cs="仿宋"/>
                <w:color w:val="000000" w:themeColor="text1"/>
                <w:sz w:val="24"/>
                <w14:textFill>
                  <w14:solidFill>
                    <w14:schemeClr w14:val="tx1"/>
                  </w14:solidFill>
                </w14:textFill>
              </w:rPr>
              <w:t>20</w:t>
            </w:r>
            <w:bookmarkEnd w:id="118"/>
            <w:bookmarkEnd w:id="119"/>
            <w:bookmarkEnd w:id="120"/>
            <w:bookmarkEnd w:id="121"/>
          </w:p>
        </w:tc>
        <w:tc>
          <w:tcPr>
            <w:tcW w:w="1560"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22" w:name="_Toc19086"/>
            <w:bookmarkStart w:id="123" w:name="_Toc9188"/>
            <w:bookmarkStart w:id="124" w:name="_Toc18620"/>
            <w:r>
              <w:rPr>
                <w:rFonts w:hint="eastAsia" w:ascii="仿宋" w:hAnsi="仿宋" w:eastAsia="仿宋" w:cs="仿宋"/>
                <w:color w:val="000000" w:themeColor="text1"/>
                <w:sz w:val="24"/>
                <w14:textFill>
                  <w14:solidFill>
                    <w14:schemeClr w14:val="tx1"/>
                  </w14:solidFill>
                </w14:textFill>
              </w:rPr>
              <w:t>40</w:t>
            </w:r>
            <w:bookmarkEnd w:id="122"/>
            <w:bookmarkEnd w:id="123"/>
            <w:bookmarkEnd w:id="124"/>
          </w:p>
        </w:tc>
        <w:tc>
          <w:tcPr>
            <w:tcW w:w="1559"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25" w:name="_Toc12705"/>
            <w:bookmarkStart w:id="126" w:name="_Toc3007"/>
            <w:bookmarkStart w:id="127" w:name="_Toc16923"/>
            <w:bookmarkStart w:id="128" w:name="_Toc9099"/>
            <w:r>
              <w:rPr>
                <w:rFonts w:hint="eastAsia" w:ascii="仿宋" w:hAnsi="仿宋" w:eastAsia="仿宋" w:cs="仿宋"/>
                <w:color w:val="000000" w:themeColor="text1"/>
                <w:sz w:val="24"/>
                <w14:textFill>
                  <w14:solidFill>
                    <w14:schemeClr w14:val="tx1"/>
                  </w14:solidFill>
                </w14:textFill>
              </w:rPr>
              <w:t>25</w:t>
            </w:r>
            <w:bookmarkEnd w:id="125"/>
            <w:bookmarkEnd w:id="126"/>
            <w:bookmarkEnd w:id="127"/>
            <w:bookmarkEnd w:id="128"/>
          </w:p>
        </w:tc>
        <w:tc>
          <w:tcPr>
            <w:tcW w:w="1559"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29" w:name="_Toc14368"/>
            <w:bookmarkStart w:id="130" w:name="_Toc30615"/>
            <w:bookmarkStart w:id="131" w:name="_Toc13709"/>
            <w:bookmarkStart w:id="132" w:name="_Toc4602"/>
            <w:r>
              <w:rPr>
                <w:rFonts w:hint="eastAsia" w:ascii="仿宋" w:hAnsi="仿宋" w:eastAsia="仿宋" w:cs="仿宋"/>
                <w:color w:val="000000" w:themeColor="text1"/>
                <w:sz w:val="24"/>
                <w14:textFill>
                  <w14:solidFill>
                    <w14:schemeClr w14:val="tx1"/>
                  </w14:solidFill>
                </w14:textFill>
              </w:rPr>
              <w:t>100</w:t>
            </w:r>
            <w:bookmarkEnd w:id="129"/>
            <w:bookmarkEnd w:id="130"/>
            <w:bookmarkEnd w:id="131"/>
            <w:bookmarkEnd w:id="1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33" w:name="_Toc19781"/>
            <w:bookmarkStart w:id="134" w:name="_Toc26606"/>
            <w:bookmarkStart w:id="135" w:name="_Toc26676"/>
            <w:bookmarkStart w:id="136" w:name="_Toc27152"/>
            <w:r>
              <w:rPr>
                <w:rFonts w:hint="eastAsia" w:ascii="仿宋" w:hAnsi="仿宋" w:eastAsia="仿宋" w:cs="仿宋"/>
                <w:color w:val="000000" w:themeColor="text1"/>
                <w:sz w:val="24"/>
                <w14:textFill>
                  <w14:solidFill>
                    <w14:schemeClr w14:val="tx1"/>
                  </w14:solidFill>
                </w14:textFill>
              </w:rPr>
              <w:t>绩效平均得分</w:t>
            </w:r>
            <w:bookmarkEnd w:id="133"/>
            <w:bookmarkEnd w:id="134"/>
            <w:bookmarkEnd w:id="135"/>
            <w:bookmarkEnd w:id="136"/>
          </w:p>
        </w:tc>
        <w:tc>
          <w:tcPr>
            <w:tcW w:w="1418" w:type="dxa"/>
            <w:vAlign w:val="center"/>
          </w:tcPr>
          <w:p>
            <w:pPr>
              <w:pageBreakBefore w:val="0"/>
              <w:widowControl/>
              <w:kinsoku/>
              <w:wordWrap/>
              <w:overflowPunct w:val="0"/>
              <w:topLinePunct w:val="0"/>
              <w:bidi w:val="0"/>
              <w:jc w:val="center"/>
              <w:textAlignment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14</w:t>
            </w:r>
          </w:p>
        </w:tc>
        <w:tc>
          <w:tcPr>
            <w:tcW w:w="1417" w:type="dxa"/>
            <w:vAlign w:val="center"/>
          </w:tcPr>
          <w:p>
            <w:pPr>
              <w:pageBreakBefore w:val="0"/>
              <w:widowControl/>
              <w:kinsoku/>
              <w:wordWrap/>
              <w:overflowPunct w:val="0"/>
              <w:topLinePunct w:val="0"/>
              <w:bidi w:val="0"/>
              <w:jc w:val="center"/>
              <w:textAlignment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18.5</w:t>
            </w:r>
          </w:p>
        </w:tc>
        <w:tc>
          <w:tcPr>
            <w:tcW w:w="1560" w:type="dxa"/>
            <w:vAlign w:val="center"/>
          </w:tcPr>
          <w:p>
            <w:pPr>
              <w:pageBreakBefore w:val="0"/>
              <w:widowControl/>
              <w:kinsoku/>
              <w:wordWrap/>
              <w:overflowPunct w:val="0"/>
              <w:topLinePunct w:val="0"/>
              <w:bidi w:val="0"/>
              <w:jc w:val="center"/>
              <w:textAlignment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40</w:t>
            </w:r>
          </w:p>
        </w:tc>
        <w:tc>
          <w:tcPr>
            <w:tcW w:w="1559" w:type="dxa"/>
            <w:vAlign w:val="center"/>
          </w:tcPr>
          <w:p>
            <w:pPr>
              <w:pageBreakBefore w:val="0"/>
              <w:widowControl/>
              <w:kinsoku/>
              <w:wordWrap/>
              <w:overflowPunct w:val="0"/>
              <w:topLinePunct w:val="0"/>
              <w:bidi w:val="0"/>
              <w:jc w:val="center"/>
              <w:textAlignment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25</w:t>
            </w:r>
          </w:p>
        </w:tc>
        <w:tc>
          <w:tcPr>
            <w:tcW w:w="1559" w:type="dxa"/>
            <w:vAlign w:val="center"/>
          </w:tcPr>
          <w:p>
            <w:pPr>
              <w:pageBreakBefore w:val="0"/>
              <w:widowControl/>
              <w:kinsoku/>
              <w:wordWrap/>
              <w:overflowPunct w:val="0"/>
              <w:topLinePunct w:val="0"/>
              <w:bidi w:val="0"/>
              <w:jc w:val="center"/>
              <w:textAlignment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37" w:name="_Toc21810"/>
            <w:bookmarkStart w:id="138" w:name="_Toc6650"/>
            <w:bookmarkStart w:id="139" w:name="_Toc7492"/>
            <w:bookmarkStart w:id="140" w:name="_Toc6406"/>
            <w:r>
              <w:rPr>
                <w:rFonts w:hint="eastAsia" w:ascii="仿宋" w:hAnsi="仿宋" w:eastAsia="仿宋" w:cs="仿宋"/>
                <w:color w:val="000000" w:themeColor="text1"/>
                <w:sz w:val="24"/>
                <w14:textFill>
                  <w14:solidFill>
                    <w14:schemeClr w14:val="tx1"/>
                  </w14:solidFill>
                </w14:textFill>
              </w:rPr>
              <w:t>评价结论</w:t>
            </w:r>
            <w:bookmarkEnd w:id="137"/>
            <w:bookmarkEnd w:id="138"/>
            <w:bookmarkEnd w:id="139"/>
            <w:bookmarkEnd w:id="140"/>
          </w:p>
        </w:tc>
        <w:tc>
          <w:tcPr>
            <w:tcW w:w="7513" w:type="dxa"/>
            <w:gridSpan w:val="5"/>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41" w:name="_Toc32435"/>
            <w:bookmarkStart w:id="142" w:name="_Toc469"/>
            <w:r>
              <w:rPr>
                <w:rFonts w:hint="eastAsia" w:ascii="仿宋" w:hAnsi="仿宋" w:eastAsia="仿宋" w:cs="仿宋"/>
                <w:color w:val="000000" w:themeColor="text1"/>
                <w:sz w:val="24"/>
                <w14:textFill>
                  <w14:solidFill>
                    <w14:schemeClr w14:val="tx1"/>
                  </w14:solidFill>
                </w14:textFill>
              </w:rPr>
              <w:t>优</w:t>
            </w:r>
            <w:bookmarkEnd w:id="141"/>
            <w:bookmarkEnd w:id="142"/>
          </w:p>
        </w:tc>
      </w:tr>
    </w:tbl>
    <w:p>
      <w:pPr>
        <w:pStyle w:val="2"/>
        <w:pageBreakBefore w:val="0"/>
        <w:kinsoku/>
        <w:wordWrap/>
        <w:overflowPunct w:val="0"/>
        <w:topLinePunct w:val="0"/>
        <w:bidi w:val="0"/>
        <w:rPr>
          <w:rFonts w:hint="default" w:ascii="Times New Roman" w:hAnsi="Times New Roman" w:eastAsia="仿宋" w:cs="Times New Roman (标题 CS)"/>
          <w:b w:val="0"/>
          <w:bCs w:val="0"/>
          <w:color w:val="000000" w:themeColor="text1"/>
          <w:lang w:val="en-US" w:eastAsia="zh-CN"/>
          <w14:textFill>
            <w14:solidFill>
              <w14:schemeClr w14:val="tx1"/>
            </w14:solidFill>
          </w14:textFill>
        </w:rPr>
      </w:pPr>
      <w:bookmarkStart w:id="143" w:name="_Toc3041"/>
      <w:bookmarkStart w:id="144" w:name="_Toc615"/>
      <w:r>
        <w:rPr>
          <w:rFonts w:hint="eastAsia" w:eastAsia="黑体" w:cs="Times New Roman (正文 CS 字体)"/>
          <w:color w:val="000000" w:themeColor="text1"/>
          <w14:textFill>
            <w14:solidFill>
              <w14:schemeClr w14:val="tx1"/>
            </w14:solidFill>
          </w14:textFill>
        </w:rPr>
        <w:t>四、绩效评价指标分析</w:t>
      </w:r>
      <w:bookmarkEnd w:id="143"/>
      <w:bookmarkStart w:id="145" w:name="_Toc26179"/>
    </w:p>
    <w:p>
      <w:pPr>
        <w:pStyle w:val="3"/>
        <w:pageBreakBefore w:val="0"/>
        <w:kinsoku/>
        <w:wordWrap/>
        <w:overflowPunct w:val="0"/>
        <w:topLinePunct w:val="0"/>
        <w:bidi w:val="0"/>
        <w:adjustRightInd/>
        <w:snapToGrid/>
        <w:spacing w:before="120" w:after="120"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（一）项目决策情况</w:t>
      </w:r>
      <w:bookmarkEnd w:id="145"/>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黑体"/>
          <w:color w:val="000000" w:themeColor="text1"/>
          <w:sz w:val="32"/>
          <w:szCs w:val="32"/>
          <w:lang w:val="en-US" w:eastAsia="zh-CN"/>
          <w14:textFill>
            <w14:solidFill>
              <w14:schemeClr w14:val="tx1"/>
            </w14:solidFill>
          </w14:textFill>
        </w:rPr>
        <w:t>电子政务外网租用费项目</w:t>
      </w:r>
      <w:r>
        <w:rPr>
          <w:rFonts w:hint="eastAsia" w:ascii="仿宋" w:hAnsi="仿宋" w:eastAsia="仿宋" w:cs="仿宋"/>
          <w:color w:val="000000" w:themeColor="text1"/>
          <w:sz w:val="32"/>
          <w:szCs w:val="32"/>
          <w14:textFill>
            <w14:solidFill>
              <w14:schemeClr w14:val="tx1"/>
            </w14:solidFill>
          </w14:textFill>
        </w:rPr>
        <w:t>决策指标分值15分，包括项目立项、绩效目标、资金投入三个方面的内容</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项目决策平均得分</w:t>
      </w: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14:textFill>
            <w14:solidFill>
              <w14:schemeClr w14:val="tx1"/>
            </w14:solidFill>
          </w14:textFill>
        </w:rPr>
        <w:t>分，得分率</w:t>
      </w:r>
      <w:r>
        <w:rPr>
          <w:rFonts w:hint="eastAsia" w:ascii="仿宋" w:hAnsi="仿宋" w:eastAsia="仿宋" w:cs="仿宋"/>
          <w:color w:val="000000" w:themeColor="text1"/>
          <w:sz w:val="32"/>
          <w:szCs w:val="32"/>
          <w:lang w:val="en-US" w:eastAsia="zh-CN"/>
          <w14:textFill>
            <w14:solidFill>
              <w14:schemeClr w14:val="tx1"/>
            </w14:solidFill>
          </w14:textFill>
        </w:rPr>
        <w:t>93.33</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从得分情况看，项目决策指标完成情况优秀，</w:t>
      </w:r>
      <w:r>
        <w:rPr>
          <w:rFonts w:hint="eastAsia" w:ascii="仿宋" w:hAnsi="仿宋" w:eastAsia="仿宋" w:cs="仿宋"/>
          <w:color w:val="000000" w:themeColor="text1"/>
          <w:sz w:val="32"/>
          <w:szCs w:val="32"/>
          <w14:textFill>
            <w14:solidFill>
              <w14:schemeClr w14:val="tx1"/>
            </w14:solidFill>
          </w14:textFill>
        </w:rPr>
        <w:t>项目立项符合法律法规、相关政策、发展规划以及部门职责</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项目申请、设立过程符合相关要求</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项目所设定的</w:t>
      </w:r>
      <w:r>
        <w:rPr>
          <w:rFonts w:hint="eastAsia" w:ascii="仿宋" w:hAnsi="仿宋" w:eastAsia="仿宋" w:cs="仿宋"/>
          <w:color w:val="000000" w:themeColor="text1"/>
          <w:sz w:val="32"/>
          <w:szCs w:val="32"/>
          <w:highlight w:val="none"/>
          <w14:textFill>
            <w14:solidFill>
              <w14:schemeClr w14:val="tx1"/>
            </w14:solidFill>
          </w14:textFill>
        </w:rPr>
        <w:t>绩效指标清晰、细化、可衡量</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项目预算编制经过科学论证、有明确标准，资金额度与年度目标相适应，项目预算资金分配有测算依据。</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bookmarkStart w:id="146" w:name="_Toc22156"/>
      <w:r>
        <w:rPr>
          <w:rFonts w:hint="eastAsia" w:ascii="仿宋" w:hAnsi="仿宋" w:eastAsia="仿宋" w:cs="仿宋"/>
          <w:b/>
          <w:bCs/>
          <w:color w:val="000000" w:themeColor="text1"/>
          <w:sz w:val="32"/>
          <w:szCs w:val="32"/>
          <w14:textFill>
            <w14:solidFill>
              <w14:schemeClr w14:val="tx1"/>
            </w14:solidFill>
          </w14:textFill>
        </w:rPr>
        <w:t>1.项目立项</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反映项目立项情况，主要考察项目立项是否符合法律法规、相关政策、发展规划以及部门职责以及申请、设立过程是否符合相关要求。</w:t>
      </w:r>
    </w:p>
    <w:p>
      <w:pPr>
        <w:pStyle w:val="4"/>
        <w:pageBreakBefore w:val="0"/>
        <w:kinsoku/>
        <w:wordWrap/>
        <w:overflowPunct w:val="0"/>
        <w:topLinePunct w:val="0"/>
        <w:bidi w:val="0"/>
        <w:spacing w:line="360" w:lineRule="auto"/>
        <w:ind w:left="0" w:leftChars="0" w:firstLine="640" w:firstLineChars="200"/>
        <w:jc w:val="both"/>
        <w:rPr>
          <w:rFonts w:hint="eastAsia"/>
          <w:color w:val="000000" w:themeColor="text1"/>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指标分值5分，包括立项依据充分性、项目立项规范性。</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：项目立项指标评分表</w:t>
      </w:r>
    </w:p>
    <w:tbl>
      <w:tblPr>
        <w:tblStyle w:val="12"/>
        <w:tblW w:w="8727"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3"/>
        <w:gridCol w:w="1227"/>
        <w:gridCol w:w="1146"/>
        <w:gridCol w:w="1145"/>
        <w:gridCol w:w="1145"/>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33" w:type="dxa"/>
            <w:vMerge w:val="restart"/>
            <w:vAlign w:val="center"/>
          </w:tcPr>
          <w:p>
            <w:pPr>
              <w:pageBreakBefore w:val="0"/>
              <w:kinsoku/>
              <w:wordWrap/>
              <w:overflowPunct w:val="0"/>
              <w:topLinePunct w:val="0"/>
              <w:bidi w:val="0"/>
              <w:jc w:val="center"/>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2373"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bookmarkStart w:id="147" w:name="_Hlk92355427"/>
            <w:r>
              <w:rPr>
                <w:rFonts w:hint="eastAsia" w:ascii="仿宋" w:hAnsi="仿宋" w:eastAsia="仿宋" w:cs="仿宋"/>
                <w:b/>
                <w:bCs/>
                <w:color w:val="000000" w:themeColor="text1"/>
                <w:sz w:val="24"/>
                <w14:textFill>
                  <w14:solidFill>
                    <w14:schemeClr w14:val="tx1"/>
                  </w14:solidFill>
                </w14:textFill>
              </w:rPr>
              <w:t>立项依据充分性</w:t>
            </w:r>
            <w:bookmarkEnd w:id="147"/>
          </w:p>
        </w:tc>
        <w:tc>
          <w:tcPr>
            <w:tcW w:w="2290"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项目立项规范性</w:t>
            </w:r>
          </w:p>
        </w:tc>
        <w:tc>
          <w:tcPr>
            <w:tcW w:w="1031"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33"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122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146"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14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14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031"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033" w:type="dxa"/>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电子政务外网租用费项目</w:t>
            </w:r>
          </w:p>
        </w:tc>
        <w:tc>
          <w:tcPr>
            <w:tcW w:w="1227"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2</w:t>
            </w:r>
          </w:p>
        </w:tc>
        <w:tc>
          <w:tcPr>
            <w:tcW w:w="1146"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2</w:t>
            </w:r>
          </w:p>
        </w:tc>
        <w:tc>
          <w:tcPr>
            <w:tcW w:w="1145"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1145"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1031"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5</w:t>
            </w:r>
          </w:p>
        </w:tc>
      </w:tr>
    </w:tbl>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（1）立项依据的充分性：项目立项依据充分，符合法律法规、相关政策、发展规划以及部门职责</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该项指标满分2分，得2分</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（2）项目立项的规范性：项目申请、设立过程是否符合相关要求。</w:t>
      </w:r>
      <w:r>
        <w:rPr>
          <w:rFonts w:hint="eastAsia" w:ascii="仿宋" w:hAnsi="仿宋" w:eastAsia="仿宋" w:cs="仿宋"/>
          <w:color w:val="000000" w:themeColor="text1"/>
          <w:sz w:val="32"/>
          <w:szCs w:val="32"/>
          <w:lang w:val="en-US" w:eastAsia="zh-CN"/>
          <w14:textFill>
            <w14:solidFill>
              <w14:schemeClr w14:val="tx1"/>
            </w14:solidFill>
          </w14:textFill>
        </w:rPr>
        <w:t>该项指标满分3分，得3分</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项目立项指标得</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无扣</w:t>
      </w:r>
      <w:r>
        <w:rPr>
          <w:rFonts w:hint="eastAsia" w:ascii="仿宋" w:hAnsi="仿宋" w:eastAsia="仿宋" w:cs="仿宋"/>
          <w:color w:val="000000" w:themeColor="text1"/>
          <w:sz w:val="32"/>
          <w:szCs w:val="32"/>
          <w:lang w:val="en-US" w:eastAsia="zh-CN"/>
          <w14:textFill>
            <w14:solidFill>
              <w14:schemeClr w14:val="tx1"/>
            </w14:solidFill>
          </w14:textFill>
        </w:rPr>
        <w:t>分，</w:t>
      </w:r>
      <w:r>
        <w:rPr>
          <w:rFonts w:hint="eastAsia" w:ascii="仿宋" w:hAnsi="仿宋" w:eastAsia="仿宋" w:cs="仿宋"/>
          <w:color w:val="000000" w:themeColor="text1"/>
          <w:sz w:val="32"/>
          <w:szCs w:val="32"/>
          <w14:textFill>
            <w14:solidFill>
              <w14:schemeClr w14:val="tx1"/>
            </w14:solidFill>
          </w14:textFill>
        </w:rPr>
        <w:t>得分率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从得分情况看，该指标完成情况优秀</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2.绩效目标</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反映项目绩效目标设定情况。</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分，包括绩效目标合理性和绩效目标明确性。</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：绩效目标指标评分表</w:t>
      </w:r>
    </w:p>
    <w:tbl>
      <w:tblPr>
        <w:tblStyle w:val="12"/>
        <w:tblW w:w="8745"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6"/>
        <w:gridCol w:w="1227"/>
        <w:gridCol w:w="1146"/>
        <w:gridCol w:w="1145"/>
        <w:gridCol w:w="1145"/>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26"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2373"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bookmarkStart w:id="148" w:name="_Hlk92355627"/>
            <w:r>
              <w:rPr>
                <w:rFonts w:hint="eastAsia" w:ascii="仿宋" w:hAnsi="仿宋" w:eastAsia="仿宋" w:cs="仿宋"/>
                <w:b/>
                <w:bCs/>
                <w:color w:val="000000" w:themeColor="text1"/>
                <w:sz w:val="24"/>
                <w14:textFill>
                  <w14:solidFill>
                    <w14:schemeClr w14:val="tx1"/>
                  </w14:solidFill>
                </w14:textFill>
              </w:rPr>
              <w:t>绩效目标合理性</w:t>
            </w:r>
            <w:bookmarkEnd w:id="148"/>
          </w:p>
        </w:tc>
        <w:tc>
          <w:tcPr>
            <w:tcW w:w="2290"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bookmarkStart w:id="149" w:name="_Hlk92355674"/>
            <w:r>
              <w:rPr>
                <w:rFonts w:hint="eastAsia" w:ascii="仿宋" w:hAnsi="仿宋" w:eastAsia="仿宋" w:cs="仿宋"/>
                <w:b/>
                <w:bCs/>
                <w:color w:val="000000" w:themeColor="text1"/>
                <w:sz w:val="24"/>
                <w14:textFill>
                  <w14:solidFill>
                    <w14:schemeClr w14:val="tx1"/>
                  </w14:solidFill>
                </w14:textFill>
              </w:rPr>
              <w:t>绩效指标明确性</w:t>
            </w:r>
            <w:bookmarkEnd w:id="149"/>
          </w:p>
        </w:tc>
        <w:tc>
          <w:tcPr>
            <w:tcW w:w="1056"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26"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122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146"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14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14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056"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6"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电子政务外网租用费项目</w:t>
            </w:r>
          </w:p>
        </w:tc>
        <w:tc>
          <w:tcPr>
            <w:tcW w:w="1227"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2</w:t>
            </w:r>
          </w:p>
        </w:tc>
        <w:tc>
          <w:tcPr>
            <w:tcW w:w="1146"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w:t>
            </w:r>
          </w:p>
        </w:tc>
        <w:tc>
          <w:tcPr>
            <w:tcW w:w="1145"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2</w:t>
            </w:r>
          </w:p>
        </w:tc>
        <w:tc>
          <w:tcPr>
            <w:tcW w:w="1145"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2</w:t>
            </w:r>
          </w:p>
        </w:tc>
        <w:tc>
          <w:tcPr>
            <w:tcW w:w="1056"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r>
    </w:tbl>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（1）绩效目标的合理性：项目所设定的绩效目标依据充分，</w:t>
      </w:r>
      <w:r>
        <w:rPr>
          <w:rFonts w:hint="eastAsia" w:ascii="仿宋" w:hAnsi="仿宋" w:eastAsia="仿宋"/>
          <w:color w:val="000000" w:themeColor="text1"/>
          <w:sz w:val="32"/>
          <w:szCs w:val="32"/>
          <w:lang w:val="en-US" w:eastAsia="zh-CN"/>
          <w14:textFill>
            <w14:solidFill>
              <w14:schemeClr w14:val="tx1"/>
            </w14:solidFill>
          </w14:textFill>
        </w:rPr>
        <w:t>但存在定性指标占比40%的情况，一般情况下定性指标占比30%较为合理</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该项指标满分2分，得1分。</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（2）绩效指标的明确性：依据绩效目标设定的绩效指标清晰、细化、可衡量</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该项指标满分2分，得2分。</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绩效</w:t>
      </w:r>
      <w:r>
        <w:rPr>
          <w:rFonts w:hint="eastAsia" w:ascii="仿宋" w:hAnsi="仿宋" w:eastAsia="仿宋"/>
          <w:color w:val="000000" w:themeColor="text1"/>
          <w:sz w:val="32"/>
          <w:szCs w:val="32"/>
          <w14:textFill>
            <w14:solidFill>
              <w14:schemeClr w14:val="tx1"/>
            </w14:solidFill>
          </w14:textFill>
        </w:rPr>
        <w:t>目标指标</w:t>
      </w:r>
      <w:r>
        <w:rPr>
          <w:rFonts w:hint="eastAsia" w:ascii="仿宋" w:hAnsi="仿宋" w:eastAsia="仿宋"/>
          <w:color w:val="000000" w:themeColor="text1"/>
          <w:sz w:val="32"/>
          <w:szCs w:val="32"/>
          <w:lang w:val="en-US" w:eastAsia="zh-CN"/>
          <w14:textFill>
            <w14:solidFill>
              <w14:schemeClr w14:val="tx1"/>
            </w14:solidFill>
          </w14:textFill>
        </w:rPr>
        <w:t>满</w:t>
      </w:r>
      <w:r>
        <w:rPr>
          <w:rFonts w:hint="eastAsia" w:ascii="仿宋" w:hAnsi="仿宋" w:eastAsia="仿宋"/>
          <w:color w:val="000000" w:themeColor="text1"/>
          <w:sz w:val="32"/>
          <w:szCs w:val="32"/>
          <w14:textFill>
            <w14:solidFill>
              <w14:schemeClr w14:val="tx1"/>
            </w14:solidFill>
          </w14:textFill>
        </w:rPr>
        <w:t>分</w:t>
      </w: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w:t>
      </w:r>
      <w:r>
        <w:rPr>
          <w:rFonts w:hint="eastAsia" w:ascii="仿宋" w:hAnsi="仿宋" w:eastAsia="仿宋"/>
          <w:color w:val="000000" w:themeColor="text1"/>
          <w:sz w:val="32"/>
          <w:szCs w:val="32"/>
          <w:lang w:eastAsia="zh-CN"/>
          <w14:textFill>
            <w14:solidFill>
              <w14:schemeClr w14:val="tx1"/>
            </w14:solidFill>
          </w14:textFill>
        </w:rPr>
        <w:t>得</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分，得分率</w:t>
      </w:r>
      <w:r>
        <w:rPr>
          <w:rFonts w:hint="eastAsia" w:ascii="仿宋" w:hAnsi="仿宋" w:eastAsia="仿宋"/>
          <w:color w:val="000000" w:themeColor="text1"/>
          <w:sz w:val="32"/>
          <w:szCs w:val="32"/>
          <w:lang w:val="en-US" w:eastAsia="zh-CN"/>
          <w14:textFill>
            <w14:solidFill>
              <w14:schemeClr w14:val="tx1"/>
            </w14:solidFill>
          </w14:textFill>
        </w:rPr>
        <w:t>75</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从得分情况看，该指标完成情况一般</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3.资金投入</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反映项目资金投入过程中预算编制情况及资金分配情况。</w:t>
      </w:r>
    </w:p>
    <w:p>
      <w:pPr>
        <w:pStyle w:val="4"/>
        <w:pageBreakBefore w:val="0"/>
        <w:kinsoku/>
        <w:wordWrap/>
        <w:overflowPunct w:val="0"/>
        <w:topLinePunct w:val="0"/>
        <w:bidi w:val="0"/>
        <w:spacing w:line="360" w:lineRule="auto"/>
        <w:ind w:left="0" w:leftChars="0" w:firstLine="640" w:firstLineChars="200"/>
        <w:jc w:val="both"/>
        <w:rPr>
          <w:color w:val="000000" w:themeColor="text1"/>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分，包括预算编制科学性和资金分配合理性。</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3</w:t>
      </w:r>
      <w:r>
        <w:rPr>
          <w:rFonts w:hint="eastAsia" w:ascii="仿宋" w:hAnsi="仿宋" w:eastAsia="仿宋" w:cs="仿宋"/>
          <w:b/>
          <w:bCs/>
          <w:color w:val="000000" w:themeColor="text1"/>
          <w:sz w:val="24"/>
          <w14:textFill>
            <w14:solidFill>
              <w14:schemeClr w14:val="tx1"/>
            </w14:solidFill>
          </w14:textFill>
        </w:rPr>
        <w:t>：资金投入指标评分表</w:t>
      </w:r>
    </w:p>
    <w:tbl>
      <w:tblPr>
        <w:tblStyle w:val="12"/>
        <w:tblW w:w="873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1"/>
        <w:gridCol w:w="1227"/>
        <w:gridCol w:w="1146"/>
        <w:gridCol w:w="1145"/>
        <w:gridCol w:w="1145"/>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1"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2373"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预算编制科学性</w:t>
            </w:r>
          </w:p>
        </w:tc>
        <w:tc>
          <w:tcPr>
            <w:tcW w:w="2290"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bookmarkStart w:id="150" w:name="_Hlk91251813"/>
            <w:r>
              <w:rPr>
                <w:rFonts w:hint="eastAsia" w:ascii="仿宋" w:hAnsi="仿宋" w:eastAsia="仿宋" w:cs="仿宋"/>
                <w:b/>
                <w:bCs/>
                <w:color w:val="000000" w:themeColor="text1"/>
                <w:sz w:val="24"/>
                <w14:textFill>
                  <w14:solidFill>
                    <w14:schemeClr w14:val="tx1"/>
                  </w14:solidFill>
                </w14:textFill>
              </w:rPr>
              <w:t>资金分配合理性</w:t>
            </w:r>
            <w:bookmarkEnd w:id="150"/>
          </w:p>
        </w:tc>
        <w:tc>
          <w:tcPr>
            <w:tcW w:w="1056"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1"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122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146"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14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14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056"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11"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电子政务外网租用费项目</w:t>
            </w:r>
          </w:p>
        </w:tc>
        <w:tc>
          <w:tcPr>
            <w:tcW w:w="1227"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1146"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1145"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1145"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1056"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6</w:t>
            </w:r>
          </w:p>
        </w:tc>
      </w:tr>
    </w:tbl>
    <w:p>
      <w:pPr>
        <w:pageBreakBefore w:val="0"/>
        <w:kinsoku/>
        <w:wordWrap/>
        <w:overflowPunct w:val="0"/>
        <w:topLinePunct w:val="0"/>
        <w:bidi w:val="0"/>
        <w:spacing w:line="360" w:lineRule="auto"/>
        <w:ind w:firstLine="640" w:firstLineChars="200"/>
        <w:rPr>
          <w:rFonts w:hint="eastAsia" w:ascii="仿宋" w:hAnsi="仿宋" w:eastAsia="仿宋" w:cs="Times New Roman (标题 CS)"/>
          <w:color w:val="000000" w:themeColor="text1"/>
          <w:sz w:val="32"/>
          <w:szCs w:val="32"/>
          <w:highlight w:val="none"/>
          <w:lang w:eastAsia="zh-CN"/>
          <w14:textFill>
            <w14:solidFill>
              <w14:schemeClr w14:val="tx1"/>
            </w14:solidFill>
          </w14:textFill>
        </w:rPr>
      </w:pPr>
      <w:bookmarkStart w:id="151" w:name="_Hlk91254669"/>
      <w:r>
        <w:rPr>
          <w:rFonts w:hint="eastAsia" w:ascii="仿宋" w:hAnsi="仿宋" w:eastAsia="仿宋" w:cs="Times New Roman (标题 CS)"/>
          <w:color w:val="000000" w:themeColor="text1"/>
          <w:sz w:val="32"/>
          <w:szCs w:val="32"/>
          <w:highlight w:val="none"/>
          <w14:textFill>
            <w14:solidFill>
              <w14:schemeClr w14:val="tx1"/>
            </w14:solidFill>
          </w14:textFill>
        </w:rPr>
        <w:t>（1）预算编制的科学性：项目预算编制经过科学论证</w:t>
      </w:r>
      <w:r>
        <w:rPr>
          <w:rFonts w:hint="eastAsia" w:ascii="仿宋" w:hAnsi="仿宋" w:eastAsia="仿宋" w:cs="Times New Roman (标题 CS)"/>
          <w:color w:val="000000" w:themeColor="text1"/>
          <w:sz w:val="32"/>
          <w:szCs w:val="32"/>
          <w:highlight w:val="none"/>
          <w:lang w:eastAsia="zh-CN"/>
          <w14:textFill>
            <w14:solidFill>
              <w14:schemeClr w14:val="tx1"/>
            </w14:solidFill>
          </w14:textFill>
        </w:rPr>
        <w:t>，</w:t>
      </w:r>
      <w:r>
        <w:rPr>
          <w:rFonts w:hint="eastAsia" w:ascii="仿宋" w:hAnsi="仿宋" w:eastAsia="仿宋" w:cs="Times New Roman (标题 CS)"/>
          <w:color w:val="000000" w:themeColor="text1"/>
          <w:sz w:val="32"/>
          <w:szCs w:val="32"/>
          <w:highlight w:val="none"/>
          <w14:textFill>
            <w14:solidFill>
              <w14:schemeClr w14:val="tx1"/>
            </w14:solidFill>
          </w14:textFill>
        </w:rPr>
        <w:t>有明确标准，资金额度与年度目标相适应</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该项指标满分3分，得3分。</w:t>
      </w:r>
    </w:p>
    <w:p>
      <w:pPr>
        <w:keepNext/>
        <w:keepLines/>
        <w:pageBreakBefore w:val="0"/>
        <w:kinsoku/>
        <w:wordWrap/>
        <w:overflowPunct w:val="0"/>
        <w:topLinePunct w:val="0"/>
        <w:bidi w:val="0"/>
        <w:adjustRightInd w:val="0"/>
        <w:snapToGrid w:val="0"/>
        <w:spacing w:line="360" w:lineRule="auto"/>
        <w:ind w:firstLine="640" w:firstLineChars="200"/>
        <w:rPr>
          <w:rFonts w:hint="eastAsia" w:ascii="仿宋" w:hAnsi="仿宋" w:eastAsia="仿宋" w:cs="Times New Roman (标题 CS)"/>
          <w:color w:val="000000" w:themeColor="text1"/>
          <w:sz w:val="32"/>
          <w:szCs w:val="32"/>
          <w:highlight w:val="none"/>
          <w:lang w:eastAsia="zh-CN"/>
          <w14:textFill>
            <w14:solidFill>
              <w14:schemeClr w14:val="tx1"/>
            </w14:solidFill>
          </w14:textFill>
        </w:rPr>
      </w:pPr>
      <w:r>
        <w:rPr>
          <w:rFonts w:hint="eastAsia" w:ascii="仿宋" w:hAnsi="仿宋" w:eastAsia="仿宋" w:cs="Times New Roman (标题 CS)"/>
          <w:color w:val="000000" w:themeColor="text1"/>
          <w:sz w:val="32"/>
          <w:szCs w:val="32"/>
          <w:highlight w:val="none"/>
          <w14:textFill>
            <w14:solidFill>
              <w14:schemeClr w14:val="tx1"/>
            </w14:solidFill>
          </w14:textFill>
        </w:rPr>
        <w:t>（2）资金分配的合理性：项目预算资金分配有测算依据，与单位</w:t>
      </w:r>
      <w:r>
        <w:rPr>
          <w:rFonts w:hint="eastAsia" w:ascii="仿宋" w:hAnsi="仿宋" w:eastAsia="仿宋" w:cs="Times New Roman (标题 CS)"/>
          <w:color w:val="000000" w:themeColor="text1"/>
          <w:sz w:val="32"/>
          <w:szCs w:val="32"/>
          <w:highlight w:val="none"/>
          <w:lang w:eastAsia="zh-CN"/>
          <w14:textFill>
            <w14:solidFill>
              <w14:schemeClr w14:val="tx1"/>
            </w14:solidFill>
          </w14:textFill>
        </w:rPr>
        <w:t>及业务实际</w:t>
      </w:r>
      <w:r>
        <w:rPr>
          <w:rFonts w:hint="eastAsia" w:ascii="仿宋" w:hAnsi="仿宋" w:eastAsia="仿宋" w:cs="Times New Roman (标题 CS)"/>
          <w:color w:val="000000" w:themeColor="text1"/>
          <w:sz w:val="32"/>
          <w:szCs w:val="32"/>
          <w:highlight w:val="none"/>
          <w14:textFill>
            <w14:solidFill>
              <w14:schemeClr w14:val="tx1"/>
            </w14:solidFill>
          </w14:textFill>
        </w:rPr>
        <w:t>相适应。</w:t>
      </w:r>
      <w:r>
        <w:rPr>
          <w:rFonts w:hint="eastAsia" w:ascii="仿宋" w:hAnsi="仿宋" w:eastAsia="仿宋" w:cs="仿宋"/>
          <w:color w:val="000000" w:themeColor="text1"/>
          <w:sz w:val="32"/>
          <w:szCs w:val="32"/>
          <w:lang w:val="en-US" w:eastAsia="zh-CN"/>
          <w14:textFill>
            <w14:solidFill>
              <w14:schemeClr w14:val="tx1"/>
            </w14:solidFill>
          </w14:textFill>
        </w:rPr>
        <w:t>该项指标满分3分，得3分。</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资金投入</w:t>
      </w:r>
      <w:r>
        <w:rPr>
          <w:rFonts w:hint="eastAsia" w:ascii="仿宋" w:hAnsi="仿宋" w:eastAsia="仿宋"/>
          <w:color w:val="000000" w:themeColor="text1"/>
          <w:sz w:val="32"/>
          <w:szCs w:val="32"/>
          <w14:textFill>
            <w14:solidFill>
              <w14:schemeClr w14:val="tx1"/>
            </w14:solidFill>
          </w14:textFill>
        </w:rPr>
        <w:t>指标得分</w:t>
      </w: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分，</w:t>
      </w:r>
      <w:r>
        <w:rPr>
          <w:rFonts w:hint="eastAsia" w:ascii="仿宋" w:hAnsi="仿宋" w:eastAsia="仿宋"/>
          <w:color w:val="000000" w:themeColor="text1"/>
          <w:sz w:val="32"/>
          <w:szCs w:val="32"/>
          <w:lang w:eastAsia="zh-CN"/>
          <w14:textFill>
            <w14:solidFill>
              <w14:schemeClr w14:val="tx1"/>
            </w14:solidFill>
          </w14:textFill>
        </w:rPr>
        <w:t>无扣</w:t>
      </w:r>
      <w:r>
        <w:rPr>
          <w:rFonts w:hint="eastAsia" w:ascii="仿宋" w:hAnsi="仿宋" w:eastAsia="仿宋"/>
          <w:color w:val="000000" w:themeColor="text1"/>
          <w:sz w:val="32"/>
          <w:szCs w:val="32"/>
          <w14:textFill>
            <w14:solidFill>
              <w14:schemeClr w14:val="tx1"/>
            </w14:solidFill>
          </w14:textFill>
        </w:rPr>
        <w:t>分，得分率</w:t>
      </w:r>
      <w:r>
        <w:rPr>
          <w:rFonts w:hint="eastAsia" w:ascii="仿宋" w:hAnsi="仿宋" w:eastAsia="仿宋"/>
          <w:color w:val="000000" w:themeColor="text1"/>
          <w:sz w:val="32"/>
          <w:szCs w:val="32"/>
          <w:lang w:val="en-US" w:eastAsia="zh-CN"/>
          <w14:textFill>
            <w14:solidFill>
              <w14:schemeClr w14:val="tx1"/>
            </w14:solidFill>
          </w14:textFill>
        </w:rPr>
        <w:t>100</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从得分情况看，该指标完成情况优秀</w:t>
      </w:r>
      <w:r>
        <w:rPr>
          <w:rFonts w:hint="eastAsia" w:ascii="仿宋" w:hAnsi="仿宋" w:eastAsia="仿宋" w:cs="仿宋"/>
          <w:color w:val="000000" w:themeColor="text1"/>
          <w:sz w:val="32"/>
          <w:szCs w:val="32"/>
          <w14:textFill>
            <w14:solidFill>
              <w14:schemeClr w14:val="tx1"/>
            </w14:solidFill>
          </w14:textFill>
        </w:rPr>
        <w:t>。</w:t>
      </w:r>
    </w:p>
    <w:bookmarkEnd w:id="151"/>
    <w:p>
      <w:pPr>
        <w:pStyle w:val="3"/>
        <w:pageBreakBefore w:val="0"/>
        <w:kinsoku/>
        <w:wordWrap/>
        <w:overflowPunct w:val="0"/>
        <w:topLinePunct w:val="0"/>
        <w:bidi w:val="0"/>
        <w:spacing w:before="0" w:after="0"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（二）项目过程情况</w:t>
      </w:r>
      <w:bookmarkEnd w:id="146"/>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bookmarkStart w:id="152" w:name="_Toc29457"/>
      <w:r>
        <w:rPr>
          <w:rFonts w:hint="eastAsia" w:ascii="仿宋" w:hAnsi="仿宋" w:eastAsia="仿宋" w:cs="仿宋"/>
          <w:color w:val="000000" w:themeColor="text1"/>
          <w:sz w:val="32"/>
          <w:szCs w:val="32"/>
          <w:lang w:val="en-US" w:eastAsia="zh-CN"/>
          <w14:textFill>
            <w14:solidFill>
              <w14:schemeClr w14:val="tx1"/>
            </w14:solidFill>
          </w14:textFill>
        </w:rPr>
        <w:t>电子政务外网租用费项目</w:t>
      </w:r>
      <w:r>
        <w:rPr>
          <w:rFonts w:hint="eastAsia" w:ascii="仿宋" w:hAnsi="仿宋" w:eastAsia="仿宋" w:cs="仿宋"/>
          <w:color w:val="000000" w:themeColor="text1"/>
          <w:sz w:val="32"/>
          <w:szCs w:val="32"/>
          <w14:textFill>
            <w14:solidFill>
              <w14:schemeClr w14:val="tx1"/>
            </w14:solidFill>
          </w14:textFill>
        </w:rPr>
        <w:t>过程指标分值2</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分，包括资金管理、组织实施两方面的内容。</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default"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项目过程</w:t>
      </w:r>
      <w:r>
        <w:rPr>
          <w:rFonts w:hint="eastAsia" w:ascii="仿宋" w:hAnsi="仿宋" w:eastAsia="仿宋" w:cs="仿宋"/>
          <w:color w:val="000000" w:themeColor="text1"/>
          <w:sz w:val="32"/>
          <w:szCs w:val="32"/>
          <w14:textFill>
            <w14:solidFill>
              <w14:schemeClr w14:val="tx1"/>
            </w14:solidFill>
          </w14:textFill>
        </w:rPr>
        <w:t>平均得分</w:t>
      </w:r>
      <w:r>
        <w:rPr>
          <w:rFonts w:hint="eastAsia" w:ascii="仿宋" w:hAnsi="仿宋" w:eastAsia="仿宋" w:cs="仿宋"/>
          <w:color w:val="000000" w:themeColor="text1"/>
          <w:sz w:val="32"/>
          <w:szCs w:val="32"/>
          <w:lang w:val="en-US" w:eastAsia="zh-CN"/>
          <w14:textFill>
            <w14:solidFill>
              <w14:schemeClr w14:val="tx1"/>
            </w14:solidFill>
          </w14:textFill>
        </w:rPr>
        <w:t>18.5</w:t>
      </w:r>
      <w:r>
        <w:rPr>
          <w:rFonts w:hint="eastAsia" w:ascii="仿宋" w:hAnsi="仿宋" w:eastAsia="仿宋" w:cs="仿宋"/>
          <w:color w:val="000000" w:themeColor="text1"/>
          <w:sz w:val="32"/>
          <w:szCs w:val="32"/>
          <w14:textFill>
            <w14:solidFill>
              <w14:schemeClr w14:val="tx1"/>
            </w14:solidFill>
          </w14:textFill>
        </w:rPr>
        <w:t>分，扣</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分，得分率</w:t>
      </w:r>
      <w:r>
        <w:rPr>
          <w:rFonts w:hint="eastAsia" w:ascii="仿宋" w:hAnsi="仿宋" w:eastAsia="仿宋" w:cs="仿宋"/>
          <w:color w:val="000000" w:themeColor="text1"/>
          <w:sz w:val="32"/>
          <w:szCs w:val="32"/>
          <w:lang w:val="en-US" w:eastAsia="zh-CN"/>
          <w14:textFill>
            <w14:solidFill>
              <w14:schemeClr w14:val="tx1"/>
            </w14:solidFill>
          </w14:textFill>
        </w:rPr>
        <w:t>92.5%</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过程指标完成情况优秀。项目财政资金到位及时，为项目顺利实施提供保障，项目资金使用符合相关的财务管理制度规定，资金使用相关制度建设完善，预算执行情况良好，政府采购按预算进行，未发现超预算、无预算采购情况。</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1.资金管理</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反映项目</w:t>
      </w:r>
      <w:bookmarkStart w:id="153" w:name="_Hlk91253854"/>
      <w:r>
        <w:rPr>
          <w:rFonts w:hint="eastAsia" w:ascii="仿宋" w:hAnsi="仿宋" w:eastAsia="仿宋"/>
          <w:color w:val="000000" w:themeColor="text1"/>
          <w:sz w:val="32"/>
          <w:szCs w:val="32"/>
          <w14:textFill>
            <w14:solidFill>
              <w14:schemeClr w14:val="tx1"/>
            </w14:solidFill>
          </w14:textFill>
        </w:rPr>
        <w:t>资金到位率、预算执行率、资金使用的合规性、政府采购</w:t>
      </w:r>
      <w:bookmarkEnd w:id="153"/>
      <w:r>
        <w:rPr>
          <w:rFonts w:hint="eastAsia" w:ascii="仿宋" w:hAnsi="仿宋" w:eastAsia="仿宋"/>
          <w:color w:val="000000" w:themeColor="text1"/>
          <w:sz w:val="32"/>
          <w:szCs w:val="32"/>
          <w14:textFill>
            <w14:solidFill>
              <w14:schemeClr w14:val="tx1"/>
            </w14:solidFill>
          </w14:textFill>
        </w:rPr>
        <w:t>是否依据相关政策，是否符合规定。</w:t>
      </w:r>
    </w:p>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指标分值1</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分，包括资金到位率、预算执行率、资金使用的合规性、政府采购。</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：资金管理指标评分表</w:t>
      </w:r>
    </w:p>
    <w:tbl>
      <w:tblPr>
        <w:tblStyle w:val="12"/>
        <w:tblW w:w="9148" w:type="dxa"/>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795"/>
        <w:gridCol w:w="732"/>
        <w:gridCol w:w="809"/>
        <w:gridCol w:w="814"/>
        <w:gridCol w:w="723"/>
        <w:gridCol w:w="736"/>
        <w:gridCol w:w="764"/>
        <w:gridCol w:w="845"/>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6"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1527"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资金到位率</w:t>
            </w:r>
          </w:p>
        </w:tc>
        <w:tc>
          <w:tcPr>
            <w:tcW w:w="1623"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bookmarkStart w:id="154" w:name="_Hlk92358883"/>
            <w:r>
              <w:rPr>
                <w:rFonts w:hint="eastAsia" w:ascii="仿宋" w:hAnsi="仿宋" w:eastAsia="仿宋" w:cs="仿宋"/>
                <w:b/>
                <w:bCs/>
                <w:color w:val="000000" w:themeColor="text1"/>
                <w:sz w:val="24"/>
                <w14:textFill>
                  <w14:solidFill>
                    <w14:schemeClr w14:val="tx1"/>
                  </w14:solidFill>
                </w14:textFill>
              </w:rPr>
              <w:t>预算执行率</w:t>
            </w:r>
            <w:bookmarkEnd w:id="154"/>
          </w:p>
        </w:tc>
        <w:tc>
          <w:tcPr>
            <w:tcW w:w="1459"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bookmarkStart w:id="155" w:name="_Hlk92359833"/>
            <w:r>
              <w:rPr>
                <w:rFonts w:hint="eastAsia" w:ascii="仿宋" w:hAnsi="仿宋" w:eastAsia="仿宋" w:cs="仿宋"/>
                <w:b/>
                <w:bCs/>
                <w:color w:val="000000" w:themeColor="text1"/>
                <w:sz w:val="24"/>
                <w14:textFill>
                  <w14:solidFill>
                    <w14:schemeClr w14:val="tx1"/>
                  </w14:solidFill>
                </w14:textFill>
              </w:rPr>
              <w:t>资金使用 合规性</w:t>
            </w:r>
            <w:bookmarkEnd w:id="155"/>
          </w:p>
        </w:tc>
        <w:tc>
          <w:tcPr>
            <w:tcW w:w="1609"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政府采购</w:t>
            </w:r>
          </w:p>
        </w:tc>
        <w:tc>
          <w:tcPr>
            <w:tcW w:w="1124"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6"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79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732"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809"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814"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723"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736"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764"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84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124"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806"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电子政务外网租用费项目</w:t>
            </w:r>
          </w:p>
        </w:tc>
        <w:tc>
          <w:tcPr>
            <w:tcW w:w="795"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732"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809"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814"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1.5</w:t>
            </w:r>
          </w:p>
        </w:tc>
        <w:tc>
          <w:tcPr>
            <w:tcW w:w="723"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736"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764"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845"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1124"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10.5</w:t>
            </w:r>
          </w:p>
        </w:tc>
      </w:tr>
    </w:tbl>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（1）资金到位率：项目预算资金全部到位。</w:t>
      </w:r>
      <w:r>
        <w:rPr>
          <w:rFonts w:hint="eastAsia" w:ascii="仿宋" w:hAnsi="仿宋" w:eastAsia="仿宋" w:cs="仿宋"/>
          <w:color w:val="000000" w:themeColor="text1"/>
          <w:sz w:val="32"/>
          <w:szCs w:val="32"/>
          <w:lang w:val="en-US" w:eastAsia="zh-CN"/>
          <w14:textFill>
            <w14:solidFill>
              <w14:schemeClr w14:val="tx1"/>
            </w14:solidFill>
          </w14:textFill>
        </w:rPr>
        <w:t>该项指标满分3分，得3分。</w:t>
      </w:r>
    </w:p>
    <w:p>
      <w:pPr>
        <w:pStyle w:val="4"/>
        <w:pageBreakBefore w:val="0"/>
        <w:kinsoku/>
        <w:wordWrap/>
        <w:overflowPunct w:val="0"/>
        <w:topLinePunct w:val="0"/>
        <w:bidi w:val="0"/>
        <w:spacing w:line="360" w:lineRule="auto"/>
        <w:ind w:left="0" w:leftChars="0" w:firstLine="640" w:firstLineChars="200"/>
        <w:jc w:val="both"/>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（2）预算执行率：</w:t>
      </w:r>
      <w:r>
        <w:rPr>
          <w:rFonts w:hint="eastAsia" w:ascii="仿宋" w:hAnsi="仿宋" w:eastAsia="仿宋" w:cs="仿宋"/>
          <w:color w:val="000000" w:themeColor="text1"/>
          <w:sz w:val="32"/>
          <w:szCs w:val="32"/>
          <w:lang w:val="en-US" w:eastAsia="zh-CN"/>
          <w14:textFill>
            <w14:solidFill>
              <w14:schemeClr w14:val="tx1"/>
            </w14:solidFill>
          </w14:textFill>
        </w:rPr>
        <w:t>项目预算金额3593万元，项目支出金额3086.13万元，预算执行率85.89%，该项指标满分3分，得1.5分。</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（3）资金使用的合规性：</w:t>
      </w:r>
      <w:r>
        <w:rPr>
          <w:rFonts w:hint="eastAsia" w:ascii="仿宋" w:hAnsi="仿宋" w:eastAsia="仿宋"/>
          <w:color w:val="000000" w:themeColor="text1"/>
          <w:sz w:val="32"/>
          <w:szCs w:val="32"/>
          <w:highlight w:val="none"/>
          <w:lang w:val="en-US" w:eastAsia="zh-CN"/>
          <w14:textFill>
            <w14:solidFill>
              <w14:schemeClr w14:val="tx1"/>
            </w14:solidFill>
          </w14:textFill>
        </w:rPr>
        <w:t>项目</w:t>
      </w:r>
      <w:r>
        <w:rPr>
          <w:rFonts w:hint="eastAsia" w:ascii="仿宋" w:hAnsi="仿宋" w:eastAsia="仿宋"/>
          <w:color w:val="000000" w:themeColor="text1"/>
          <w:sz w:val="32"/>
          <w:szCs w:val="32"/>
          <w14:textFill>
            <w14:solidFill>
              <w14:schemeClr w14:val="tx1"/>
            </w14:solidFill>
          </w14:textFill>
        </w:rPr>
        <w:t>相关制度建设基本完善。</w:t>
      </w:r>
      <w:r>
        <w:rPr>
          <w:rFonts w:hint="eastAsia" w:ascii="仿宋" w:hAnsi="仿宋" w:eastAsia="仿宋" w:cs="仿宋"/>
          <w:color w:val="000000" w:themeColor="text1"/>
          <w:sz w:val="32"/>
          <w:szCs w:val="32"/>
          <w:lang w:val="en-US" w:eastAsia="zh-CN"/>
          <w14:textFill>
            <w14:solidFill>
              <w14:schemeClr w14:val="tx1"/>
            </w14:solidFill>
          </w14:textFill>
        </w:rPr>
        <w:t>该项指标满分3分，得3分。</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（4）政府采购方面：</w:t>
      </w:r>
      <w:r>
        <w:rPr>
          <w:rFonts w:hint="eastAsia" w:ascii="仿宋" w:hAnsi="仿宋" w:eastAsia="仿宋" w:cs="仿宋"/>
          <w:color w:val="000000" w:themeColor="text1"/>
          <w:sz w:val="32"/>
          <w:szCs w:val="32"/>
          <w14:textFill>
            <w14:solidFill>
              <w14:schemeClr w14:val="tx1"/>
            </w14:solidFill>
          </w14:textFill>
        </w:rPr>
        <w:t>项目政府采购或招标投标制执行情况符合相关规定。</w:t>
      </w:r>
      <w:r>
        <w:rPr>
          <w:rFonts w:hint="eastAsia" w:ascii="仿宋" w:hAnsi="仿宋" w:eastAsia="仿宋" w:cs="仿宋"/>
          <w:color w:val="000000" w:themeColor="text1"/>
          <w:sz w:val="32"/>
          <w:szCs w:val="32"/>
          <w:lang w:val="en-US" w:eastAsia="zh-CN"/>
          <w14:textFill>
            <w14:solidFill>
              <w14:schemeClr w14:val="tx1"/>
            </w14:solidFill>
          </w14:textFill>
        </w:rPr>
        <w:t>该项指标满分3分，得3分。</w:t>
      </w:r>
    </w:p>
    <w:p>
      <w:pPr>
        <w:pageBreakBefore w:val="0"/>
        <w:kinsoku/>
        <w:wordWrap/>
        <w:overflowPunct w:val="0"/>
        <w:topLinePunct w:val="0"/>
        <w:bidi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资金管理</w:t>
      </w:r>
      <w:r>
        <w:rPr>
          <w:rFonts w:hint="eastAsia" w:ascii="仿宋" w:hAnsi="仿宋" w:eastAsia="仿宋" w:cs="仿宋"/>
          <w:color w:val="000000" w:themeColor="text1"/>
          <w:sz w:val="32"/>
          <w:szCs w:val="32"/>
          <w14:textFill>
            <w14:solidFill>
              <w14:schemeClr w14:val="tx1"/>
            </w14:solidFill>
          </w14:textFill>
        </w:rPr>
        <w:t>得分</w:t>
      </w:r>
      <w:r>
        <w:rPr>
          <w:rFonts w:hint="eastAsia" w:ascii="仿宋" w:hAnsi="仿宋" w:eastAsia="仿宋" w:cs="仿宋"/>
          <w:color w:val="000000" w:themeColor="text1"/>
          <w:sz w:val="32"/>
          <w:szCs w:val="32"/>
          <w:lang w:val="en-US" w:eastAsia="zh-CN"/>
          <w14:textFill>
            <w14:solidFill>
              <w14:schemeClr w14:val="tx1"/>
            </w14:solidFill>
          </w14:textFill>
        </w:rPr>
        <w:t>10.5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扣1.5分，</w:t>
      </w:r>
      <w:r>
        <w:rPr>
          <w:rFonts w:hint="eastAsia" w:ascii="仿宋" w:hAnsi="仿宋" w:eastAsia="仿宋" w:cs="仿宋"/>
          <w:color w:val="000000" w:themeColor="text1"/>
          <w:sz w:val="32"/>
          <w:szCs w:val="32"/>
          <w14:textFill>
            <w14:solidFill>
              <w14:schemeClr w14:val="tx1"/>
            </w14:solidFill>
          </w14:textFill>
        </w:rPr>
        <w:t>得分率</w:t>
      </w:r>
      <w:r>
        <w:rPr>
          <w:rFonts w:hint="eastAsia" w:ascii="仿宋" w:hAnsi="仿宋" w:eastAsia="仿宋" w:cs="仿宋"/>
          <w:color w:val="000000" w:themeColor="text1"/>
          <w:sz w:val="32"/>
          <w:szCs w:val="32"/>
          <w:lang w:val="en-US" w:eastAsia="zh-CN"/>
          <w14:textFill>
            <w14:solidFill>
              <w14:schemeClr w14:val="tx1"/>
            </w14:solidFill>
          </w14:textFill>
        </w:rPr>
        <w:t>87.50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从得分情况看，该指标完成良好</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2.组织实施</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反映项目实施单位财务和业务制度是否健全，是否符合相关规定。</w:t>
      </w:r>
    </w:p>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分，包括管理制度健全性和制度执行有效性。</w:t>
      </w:r>
    </w:p>
    <w:p>
      <w:pPr>
        <w:rPr>
          <w:rFonts w:hint="eastAsia"/>
        </w:rPr>
      </w:pP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：组织实施指标评分表</w:t>
      </w:r>
    </w:p>
    <w:tbl>
      <w:tblPr>
        <w:tblStyle w:val="12"/>
        <w:tblpPr w:leftFromText="180" w:rightFromText="180" w:vertAnchor="text" w:horzAnchor="page" w:tblpX="1845" w:tblpY="291"/>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5"/>
        <w:gridCol w:w="1474"/>
        <w:gridCol w:w="1033"/>
        <w:gridCol w:w="1034"/>
        <w:gridCol w:w="1000"/>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95"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2507"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管理制度健全性</w:t>
            </w:r>
          </w:p>
        </w:tc>
        <w:tc>
          <w:tcPr>
            <w:tcW w:w="2034"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制度执行有效性</w:t>
            </w:r>
          </w:p>
        </w:tc>
        <w:tc>
          <w:tcPr>
            <w:tcW w:w="920"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95"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1474"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033"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034"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000"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920"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5"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电子政务外网租用费项目</w:t>
            </w:r>
          </w:p>
        </w:tc>
        <w:tc>
          <w:tcPr>
            <w:tcW w:w="1474"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4</w:t>
            </w:r>
          </w:p>
        </w:tc>
        <w:tc>
          <w:tcPr>
            <w:tcW w:w="1033"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4</w:t>
            </w:r>
          </w:p>
        </w:tc>
        <w:tc>
          <w:tcPr>
            <w:tcW w:w="1034"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4</w:t>
            </w:r>
          </w:p>
        </w:tc>
        <w:tc>
          <w:tcPr>
            <w:tcW w:w="1000"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4</w:t>
            </w:r>
          </w:p>
        </w:tc>
        <w:tc>
          <w:tcPr>
            <w:tcW w:w="920"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8</w:t>
            </w:r>
          </w:p>
        </w:tc>
      </w:tr>
    </w:tbl>
    <w:p>
      <w:pPr>
        <w:pageBreakBefore w:val="0"/>
        <w:kinsoku/>
        <w:wordWrap/>
        <w:overflowPunct w:val="0"/>
        <w:topLinePunct w:val="0"/>
        <w:bidi w:val="0"/>
        <w:rPr>
          <w:color w:val="000000" w:themeColor="text1"/>
          <w14:textFill>
            <w14:solidFill>
              <w14:schemeClr w14:val="tx1"/>
            </w14:solidFill>
          </w14:textFill>
        </w:rPr>
      </w:pP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（1）管理制度的健全性：项目实施</w:t>
      </w:r>
      <w:r>
        <w:rPr>
          <w:rFonts w:hint="eastAsia" w:ascii="仿宋" w:hAnsi="仿宋" w:eastAsia="仿宋" w:cs="仿宋"/>
          <w:color w:val="000000" w:themeColor="text1"/>
          <w:sz w:val="32"/>
          <w:szCs w:val="32"/>
          <w:lang w:eastAsia="zh-CN"/>
          <w14:textFill>
            <w14:solidFill>
              <w14:schemeClr w14:val="tx1"/>
            </w14:solidFill>
          </w14:textFill>
        </w:rPr>
        <w:t>业务制度合法、合规、完整</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该项指标满分4分，得4分。</w:t>
      </w:r>
    </w:p>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（2）制度执行的有效性</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项目的实施</w:t>
      </w:r>
      <w:r>
        <w:rPr>
          <w:rFonts w:hint="eastAsia" w:ascii="仿宋" w:hAnsi="仿宋" w:eastAsia="仿宋" w:cs="仿宋"/>
          <w:color w:val="000000" w:themeColor="text1"/>
          <w:sz w:val="32"/>
          <w:szCs w:val="32"/>
          <w:lang w:eastAsia="zh-CN"/>
          <w14:textFill>
            <w14:solidFill>
              <w14:schemeClr w14:val="tx1"/>
            </w14:solidFill>
          </w14:textFill>
        </w:rPr>
        <w:t>业务制度</w:t>
      </w:r>
      <w:r>
        <w:rPr>
          <w:rFonts w:hint="eastAsia" w:ascii="仿宋" w:hAnsi="仿宋" w:eastAsia="仿宋" w:cs="仿宋"/>
          <w:color w:val="000000" w:themeColor="text1"/>
          <w:sz w:val="32"/>
          <w:szCs w:val="32"/>
          <w:lang w:val="en-US" w:eastAsia="zh-CN"/>
          <w14:textFill>
            <w14:solidFill>
              <w14:schemeClr w14:val="tx1"/>
            </w14:solidFill>
          </w14:textFill>
        </w:rPr>
        <w:t>完整</w:t>
      </w:r>
      <w:r>
        <w:rPr>
          <w:rFonts w:hint="eastAsia" w:ascii="仿宋" w:hAnsi="仿宋" w:eastAsia="仿宋" w:cs="仿宋"/>
          <w:color w:val="000000" w:themeColor="text1"/>
          <w:sz w:val="32"/>
          <w:szCs w:val="32"/>
          <w:lang w:eastAsia="zh-CN"/>
          <w14:textFill>
            <w14:solidFill>
              <w14:schemeClr w14:val="tx1"/>
            </w14:solidFill>
          </w14:textFill>
        </w:rPr>
        <w:t>，相关资料齐全</w:t>
      </w:r>
      <w:r>
        <w:rPr>
          <w:rFonts w:hint="eastAsia" w:ascii="仿宋" w:hAnsi="仿宋" w:eastAsia="仿宋" w:cs="仿宋"/>
          <w:color w:val="000000" w:themeColor="text1"/>
          <w:sz w:val="32"/>
          <w:szCs w:val="32"/>
          <w:lang w:val="en-US" w:eastAsia="zh-CN"/>
          <w14:textFill>
            <w14:solidFill>
              <w14:schemeClr w14:val="tx1"/>
            </w14:solidFill>
          </w14:textFill>
        </w:rPr>
        <w:t>且</w:t>
      </w:r>
      <w:r>
        <w:rPr>
          <w:rFonts w:hint="eastAsia" w:ascii="仿宋" w:hAnsi="仿宋" w:eastAsia="仿宋" w:cs="仿宋"/>
          <w:color w:val="000000" w:themeColor="text1"/>
          <w:sz w:val="32"/>
          <w:szCs w:val="32"/>
          <w:lang w:eastAsia="zh-CN"/>
          <w14:textFill>
            <w14:solidFill>
              <w14:schemeClr w14:val="tx1"/>
            </w14:solidFill>
          </w14:textFill>
        </w:rPr>
        <w:t>归档整理，</w:t>
      </w:r>
      <w:r>
        <w:rPr>
          <w:rFonts w:hint="eastAsia" w:ascii="仿宋" w:hAnsi="仿宋" w:eastAsia="仿宋" w:cs="仿宋"/>
          <w:color w:val="000000" w:themeColor="text1"/>
          <w:sz w:val="32"/>
          <w:szCs w:val="32"/>
          <w:lang w:val="en-US" w:eastAsia="zh-CN"/>
          <w14:textFill>
            <w14:solidFill>
              <w14:schemeClr w14:val="tx1"/>
            </w14:solidFill>
          </w14:textFill>
        </w:rPr>
        <w:t>相关</w:t>
      </w:r>
      <w:r>
        <w:rPr>
          <w:rFonts w:hint="eastAsia" w:ascii="仿宋" w:hAnsi="仿宋" w:eastAsia="仿宋" w:cs="仿宋"/>
          <w:color w:val="000000" w:themeColor="text1"/>
          <w:sz w:val="32"/>
          <w:szCs w:val="32"/>
          <w:lang w:eastAsia="zh-CN"/>
          <w14:textFill>
            <w14:solidFill>
              <w14:schemeClr w14:val="tx1"/>
            </w14:solidFill>
          </w14:textFill>
        </w:rPr>
        <w:t>手续完备，项目实施的人员条件、场地设备、技术支撑等落实到位，</w:t>
      </w:r>
      <w:r>
        <w:rPr>
          <w:rFonts w:hint="eastAsia" w:ascii="仿宋" w:hAnsi="仿宋" w:eastAsia="仿宋" w:cs="仿宋"/>
          <w:color w:val="000000" w:themeColor="text1"/>
          <w:sz w:val="32"/>
          <w:szCs w:val="32"/>
          <w:lang w:val="en-US" w:eastAsia="zh-CN"/>
          <w14:textFill>
            <w14:solidFill>
              <w14:schemeClr w14:val="tx1"/>
            </w14:solidFill>
          </w14:textFill>
        </w:rPr>
        <w:t>该项指标满分4分，得4分。</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项目组织实施指标得分</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olor w:val="000000" w:themeColor="text1"/>
          <w:sz w:val="32"/>
          <w:szCs w:val="32"/>
          <w:lang w:eastAsia="zh-CN"/>
          <w14:textFill>
            <w14:solidFill>
              <w14:schemeClr w14:val="tx1"/>
            </w14:solidFill>
          </w14:textFill>
        </w:rPr>
        <w:t>无扣</w:t>
      </w:r>
      <w:r>
        <w:rPr>
          <w:rFonts w:hint="eastAsia" w:ascii="仿宋" w:hAnsi="仿宋" w:eastAsia="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14:textFill>
            <w14:solidFill>
              <w14:schemeClr w14:val="tx1"/>
            </w14:solidFill>
          </w14:textFill>
        </w:rPr>
        <w:t>得分率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从得分情况看，该指标完成情况优秀</w:t>
      </w:r>
      <w:r>
        <w:rPr>
          <w:rFonts w:hint="eastAsia" w:ascii="仿宋" w:hAnsi="仿宋" w:eastAsia="仿宋" w:cs="仿宋"/>
          <w:color w:val="000000" w:themeColor="text1"/>
          <w:sz w:val="32"/>
          <w:szCs w:val="32"/>
          <w14:textFill>
            <w14:solidFill>
              <w14:schemeClr w14:val="tx1"/>
            </w14:solidFill>
          </w14:textFill>
        </w:rPr>
        <w:t>。</w:t>
      </w:r>
    </w:p>
    <w:p>
      <w:pPr>
        <w:pStyle w:val="3"/>
        <w:pageBreakBefore w:val="0"/>
        <w:numPr>
          <w:ilvl w:val="0"/>
          <w:numId w:val="3"/>
        </w:numPr>
        <w:kinsoku/>
        <w:wordWrap/>
        <w:overflowPunct w:val="0"/>
        <w:topLinePunct w:val="0"/>
        <w:bidi w:val="0"/>
        <w:adjustRightInd/>
        <w:snapToGrid/>
        <w:spacing w:before="120" w:after="120"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项目产出情况</w:t>
      </w:r>
      <w:bookmarkEnd w:id="152"/>
    </w:p>
    <w:p>
      <w:pPr>
        <w:pageBreakBefore w:val="0"/>
        <w:kinsoku/>
        <w:wordWrap/>
        <w:overflowPunct w:val="0"/>
        <w:topLinePunct w:val="0"/>
        <w:bidi w:val="0"/>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电子政务外网租用费项目</w:t>
      </w:r>
      <w:r>
        <w:rPr>
          <w:rFonts w:hint="eastAsia" w:ascii="仿宋" w:hAnsi="仿宋" w:eastAsia="仿宋" w:cs="仿宋"/>
          <w:color w:val="000000" w:themeColor="text1"/>
          <w:sz w:val="32"/>
          <w:szCs w:val="32"/>
          <w14:textFill>
            <w14:solidFill>
              <w14:schemeClr w14:val="tx1"/>
            </w14:solidFill>
          </w14:textFill>
        </w:rPr>
        <w:t>产出指标分值40分，包括数量指标、质量指标、时效指标、成本指标四个方面的内容。</w:t>
      </w:r>
    </w:p>
    <w:p>
      <w:pPr>
        <w:pageBreakBefore w:val="0"/>
        <w:kinsoku/>
        <w:wordWrap/>
        <w:overflowPunct w:val="0"/>
        <w:topLinePunct w:val="0"/>
        <w:bidi w:val="0"/>
        <w:spacing w:line="360" w:lineRule="auto"/>
        <w:ind w:firstLine="640" w:firstLineChars="200"/>
        <w:rPr>
          <w:rFonts w:hint="default"/>
          <w:color w:val="000000" w:themeColor="text1"/>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项目产出平均得分</w:t>
      </w:r>
      <w:r>
        <w:rPr>
          <w:rFonts w:hint="eastAsia" w:ascii="仿宋" w:hAnsi="仿宋" w:eastAsia="仿宋" w:cs="仿宋"/>
          <w:color w:val="000000" w:themeColor="text1"/>
          <w:sz w:val="32"/>
          <w:szCs w:val="32"/>
          <w:lang w:val="en-US" w:eastAsia="zh-CN"/>
          <w14:textFill>
            <w14:solidFill>
              <w14:schemeClr w14:val="tx1"/>
            </w14:solidFill>
          </w14:textFill>
        </w:rPr>
        <w:t>40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得</w:t>
      </w:r>
      <w:r>
        <w:rPr>
          <w:rFonts w:hint="eastAsia" w:ascii="仿宋" w:hAnsi="仿宋" w:eastAsia="仿宋" w:cs="仿宋"/>
          <w:color w:val="000000" w:themeColor="text1"/>
          <w:sz w:val="32"/>
          <w:szCs w:val="32"/>
          <w14:textFill>
            <w14:solidFill>
              <w14:schemeClr w14:val="tx1"/>
            </w14:solidFill>
          </w14:textFill>
        </w:rPr>
        <w:t>分率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从得分情况看，该项指标完成情况优秀，产出数量达到项目预期数量；质量验收合格率基本符合相关要求，未发现项目质量问题；项目完成期限达到要求；预算控制执行良好，不存在超预算支出情况。</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bookmarkStart w:id="156" w:name="_Toc23952"/>
      <w:r>
        <w:rPr>
          <w:rFonts w:hint="eastAsia" w:ascii="仿宋" w:hAnsi="仿宋" w:eastAsia="仿宋" w:cs="仿宋"/>
          <w:b/>
          <w:bCs/>
          <w:color w:val="000000" w:themeColor="text1"/>
          <w:sz w:val="32"/>
          <w:szCs w:val="32"/>
          <w14:textFill>
            <w14:solidFill>
              <w14:schemeClr w14:val="tx1"/>
            </w14:solidFill>
          </w14:textFill>
        </w:rPr>
        <w:t>1.数量指标</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w:t>
      </w:r>
      <w:bookmarkStart w:id="157" w:name="_Hlk92374929"/>
      <w:r>
        <w:rPr>
          <w:rFonts w:hint="eastAsia" w:ascii="仿宋" w:hAnsi="仿宋" w:eastAsia="仿宋" w:cs="仿宋"/>
          <w:color w:val="000000" w:themeColor="text1"/>
          <w:sz w:val="32"/>
          <w:szCs w:val="32"/>
          <w14:textFill>
            <w14:solidFill>
              <w14:schemeClr w14:val="tx1"/>
            </w14:solidFill>
          </w14:textFill>
        </w:rPr>
        <w:t>项目实际产出数量目标的实现程度</w:t>
      </w:r>
      <w:bookmarkEnd w:id="157"/>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14:textFill>
            <w14:solidFill>
              <w14:schemeClr w14:val="tx1"/>
            </w14:solidFill>
          </w14:textFill>
        </w:rPr>
        <w:t>分。</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3</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：数量指标评分表</w:t>
      </w:r>
    </w:p>
    <w:tbl>
      <w:tblPr>
        <w:tblStyle w:val="12"/>
        <w:tblW w:w="8766"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9"/>
        <w:gridCol w:w="2100"/>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59"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4707" w:type="dxa"/>
            <w:gridSpan w:val="2"/>
            <w:vAlign w:val="center"/>
          </w:tcPr>
          <w:p>
            <w:pPr>
              <w:pageBreakBefore w:val="0"/>
              <w:kinsoku/>
              <w:wordWrap/>
              <w:overflowPunct w:val="0"/>
              <w:topLinePunct w:val="0"/>
              <w:bidi w:val="0"/>
              <w:jc w:val="center"/>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项目产出数量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59"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2100"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260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59"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电子政务外网租用费项目</w:t>
            </w:r>
          </w:p>
        </w:tc>
        <w:tc>
          <w:tcPr>
            <w:tcW w:w="2100"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14</w:t>
            </w:r>
          </w:p>
        </w:tc>
        <w:tc>
          <w:tcPr>
            <w:tcW w:w="2607"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14</w:t>
            </w:r>
          </w:p>
        </w:tc>
      </w:tr>
    </w:tbl>
    <w:p>
      <w:pPr>
        <w:pStyle w:val="4"/>
        <w:overflowPunct w:val="0"/>
        <w:spacing w:line="360" w:lineRule="auto"/>
        <w:ind w:left="0" w:leftChars="0" w:firstLine="640" w:firstLineChars="200"/>
        <w:jc w:val="both"/>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完成数量指标自治区本级城域网线路278条、自治区到盟市骨干线路28条、盟市到旗县骨干线路204条、互联网出口带宽75G、租赁机柜数272个、互联网地址数量1421个、云中心间互联专线12条</w:t>
      </w:r>
      <w:r>
        <w:rPr>
          <w:rFonts w:hint="eastAsia" w:ascii="仿宋" w:hAnsi="仿宋" w:eastAsia="仿宋" w:cs="仿宋"/>
          <w:color w:val="000000" w:themeColor="text1"/>
          <w:sz w:val="32"/>
          <w:szCs w:val="32"/>
          <w:highlight w:val="none"/>
          <w14:textFill>
            <w14:solidFill>
              <w14:schemeClr w14:val="tx1"/>
            </w14:solidFill>
          </w14:textFill>
        </w:rPr>
        <w:t>。项目数量指标得分1</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分，无扣分，得分率1</w:t>
      </w:r>
      <w:r>
        <w:rPr>
          <w:rFonts w:ascii="仿宋" w:hAnsi="仿宋" w:eastAsia="仿宋" w:cs="仿宋"/>
          <w:color w:val="000000" w:themeColor="text1"/>
          <w:sz w:val="32"/>
          <w:szCs w:val="32"/>
          <w:highlight w:val="none"/>
          <w14:textFill>
            <w14:solidFill>
              <w14:schemeClr w14:val="tx1"/>
            </w14:solidFill>
          </w14:textFill>
        </w:rPr>
        <w:t>00</w:t>
      </w:r>
      <w:r>
        <w:rPr>
          <w:rFonts w:hint="eastAsia" w:ascii="仿宋" w:hAnsi="仿宋" w:eastAsia="仿宋" w:cs="仿宋"/>
          <w:color w:val="000000" w:themeColor="text1"/>
          <w:sz w:val="32"/>
          <w:szCs w:val="32"/>
          <w:highlight w:val="none"/>
          <w14:textFill>
            <w14:solidFill>
              <w14:schemeClr w14:val="tx1"/>
            </w14:solidFill>
          </w14:textFill>
        </w:rPr>
        <w:t>%，从得分情况看，该指标完成情况优秀。</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2.质量指标</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w:t>
      </w:r>
      <w:r>
        <w:rPr>
          <w:rFonts w:hint="eastAsia" w:ascii="仿宋" w:hAnsi="仿宋" w:eastAsia="仿宋" w:cs="仿宋"/>
          <w:color w:val="000000" w:themeColor="text1"/>
          <w:sz w:val="32"/>
          <w:szCs w:val="32"/>
          <w:lang w:eastAsia="zh-CN"/>
          <w14:textFill>
            <w14:solidFill>
              <w14:schemeClr w14:val="tx1"/>
            </w14:solidFill>
          </w14:textFill>
        </w:rPr>
        <w:t>项目</w:t>
      </w:r>
      <w:r>
        <w:rPr>
          <w:rFonts w:hint="eastAsia" w:ascii="仿宋" w:hAnsi="仿宋" w:eastAsia="仿宋" w:cs="仿宋"/>
          <w:color w:val="000000" w:themeColor="text1"/>
          <w:sz w:val="32"/>
          <w:szCs w:val="32"/>
          <w14:textFill>
            <w14:solidFill>
              <w14:schemeClr w14:val="tx1"/>
            </w14:solidFill>
          </w14:textFill>
        </w:rPr>
        <w:t>质量状况。</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3</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：质量指标评分表</w:t>
      </w:r>
    </w:p>
    <w:tbl>
      <w:tblPr>
        <w:tblStyle w:val="12"/>
        <w:tblW w:w="8751"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4"/>
        <w:gridCol w:w="2050"/>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94"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4657" w:type="dxa"/>
            <w:gridSpan w:val="2"/>
            <w:vAlign w:val="center"/>
          </w:tcPr>
          <w:p>
            <w:pPr>
              <w:pageBreakBefore w:val="0"/>
              <w:kinsoku/>
              <w:wordWrap/>
              <w:overflowPunct w:val="0"/>
              <w:topLinePunct w:val="0"/>
              <w:bidi w:val="0"/>
              <w:jc w:val="center"/>
              <w:rPr>
                <w:rFonts w:hint="default" w:ascii="仿宋" w:hAnsi="仿宋" w:eastAsia="仿宋" w:cs="仿宋"/>
                <w:b/>
                <w:bCs/>
                <w:color w:val="000000" w:themeColor="text1"/>
                <w:sz w:val="24"/>
                <w:lang w:val="en-US" w:eastAsia="zh-CN"/>
                <w14:textFill>
                  <w14:solidFill>
                    <w14:schemeClr w14:val="tx1"/>
                  </w14:solidFill>
                </w14:textFill>
              </w:rPr>
            </w:pPr>
            <w:r>
              <w:rPr>
                <w:rFonts w:hint="default" w:ascii="仿宋" w:hAnsi="仿宋" w:eastAsia="仿宋" w:cs="仿宋"/>
                <w:b/>
                <w:bCs/>
                <w:color w:val="000000" w:themeColor="text1"/>
                <w:sz w:val="24"/>
                <w:lang w:val="en-US" w:eastAsia="zh-CN"/>
                <w14:textFill>
                  <w14:solidFill>
                    <w14:schemeClr w14:val="tx1"/>
                  </w14:solidFill>
                </w14:textFill>
              </w:rPr>
              <w:t>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94"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2050"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260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94"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电子政务外网租用费项目</w:t>
            </w:r>
          </w:p>
        </w:tc>
        <w:tc>
          <w:tcPr>
            <w:tcW w:w="2050"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c>
          <w:tcPr>
            <w:tcW w:w="2607"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r>
    </w:tbl>
    <w:p>
      <w:pPr>
        <w:pStyle w:val="4"/>
        <w:pageBreakBefore w:val="0"/>
        <w:kinsoku/>
        <w:wordWrap/>
        <w:overflowPunct w:val="0"/>
        <w:topLinePunct w:val="0"/>
        <w:bidi w:val="0"/>
        <w:spacing w:line="360" w:lineRule="auto"/>
        <w:ind w:left="0" w:leftChars="0" w:firstLine="640" w:firstLineChars="200"/>
        <w:jc w:val="both"/>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通过翻阅资料，</w:t>
      </w:r>
      <w:r>
        <w:rPr>
          <w:rFonts w:hint="eastAsia" w:ascii="仿宋" w:hAnsi="仿宋" w:eastAsia="仿宋" w:cs="仿宋"/>
          <w:color w:val="000000" w:themeColor="text1"/>
          <w:sz w:val="32"/>
          <w:szCs w:val="32"/>
          <w:highlight w:val="none"/>
          <w:lang w:val="en-US" w:eastAsia="zh-CN"/>
          <w14:textFill>
            <w14:solidFill>
              <w14:schemeClr w14:val="tx1"/>
            </w14:solidFill>
          </w14:textFill>
        </w:rPr>
        <w:t>项目验收合格</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质量</w:t>
      </w:r>
      <w:r>
        <w:rPr>
          <w:rFonts w:hint="eastAsia" w:ascii="仿宋" w:hAnsi="仿宋" w:eastAsia="仿宋" w:cs="仿宋"/>
          <w:color w:val="000000" w:themeColor="text1"/>
          <w:sz w:val="32"/>
          <w:szCs w:val="32"/>
          <w14:textFill>
            <w14:solidFill>
              <w14:schemeClr w14:val="tx1"/>
            </w14:solidFill>
          </w14:textFill>
        </w:rPr>
        <w:t>指标得分</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分，无扣分，得分率1</w:t>
      </w:r>
      <w:r>
        <w:rPr>
          <w:rFonts w:ascii="仿宋" w:hAnsi="仿宋" w:eastAsia="仿宋" w:cs="仿宋"/>
          <w:color w:val="000000" w:themeColor="text1"/>
          <w:sz w:val="32"/>
          <w:szCs w:val="32"/>
          <w14:textFill>
            <w14:solidFill>
              <w14:schemeClr w14:val="tx1"/>
            </w14:solidFill>
          </w14:textFill>
        </w:rPr>
        <w:t>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从得分情况看，该指标完成情况优秀。</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3.时效指标</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反映项目是否按规定期限完工。</w:t>
      </w:r>
    </w:p>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分。</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3</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3</w:t>
      </w:r>
      <w:r>
        <w:rPr>
          <w:rFonts w:hint="eastAsia" w:ascii="仿宋" w:hAnsi="仿宋" w:eastAsia="仿宋" w:cs="仿宋"/>
          <w:b/>
          <w:bCs/>
          <w:color w:val="000000" w:themeColor="text1"/>
          <w:sz w:val="24"/>
          <w14:textFill>
            <w14:solidFill>
              <w14:schemeClr w14:val="tx1"/>
            </w14:solidFill>
          </w14:textFill>
        </w:rPr>
        <w:t>：时效指标评分表</w:t>
      </w:r>
    </w:p>
    <w:tbl>
      <w:tblPr>
        <w:tblStyle w:val="12"/>
        <w:tblW w:w="8796"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2"/>
        <w:gridCol w:w="2017"/>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72"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4624" w:type="dxa"/>
            <w:gridSpan w:val="2"/>
            <w:vAlign w:val="center"/>
          </w:tcPr>
          <w:p>
            <w:pPr>
              <w:pageBreakBefore w:val="0"/>
              <w:kinsoku/>
              <w:wordWrap/>
              <w:overflowPunct w:val="0"/>
              <w:topLinePunct w:val="0"/>
              <w:bidi w:val="0"/>
              <w:jc w:val="center"/>
              <w:rPr>
                <w:rFonts w:hint="default"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2022年12月31日前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72"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201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260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2"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电子政务外网租用费项目</w:t>
            </w:r>
          </w:p>
        </w:tc>
        <w:tc>
          <w:tcPr>
            <w:tcW w:w="2017"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6</w:t>
            </w:r>
          </w:p>
        </w:tc>
        <w:tc>
          <w:tcPr>
            <w:tcW w:w="2607"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6</w:t>
            </w:r>
          </w:p>
        </w:tc>
      </w:tr>
    </w:tbl>
    <w:p>
      <w:pPr>
        <w:pStyle w:val="4"/>
        <w:pageBreakBefore w:val="0"/>
        <w:kinsoku/>
        <w:wordWrap/>
        <w:overflowPunct w:val="0"/>
        <w:topLinePunct w:val="0"/>
        <w:bidi w:val="0"/>
        <w:spacing w:line="360" w:lineRule="auto"/>
        <w:ind w:left="0" w:leftChars="0" w:firstLine="640" w:firstLineChars="200"/>
        <w:jc w:val="both"/>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于当年12月31日完成。项目时效</w:t>
      </w:r>
      <w:r>
        <w:rPr>
          <w:rFonts w:hint="eastAsia" w:ascii="仿宋" w:hAnsi="仿宋" w:eastAsia="仿宋" w:cs="仿宋"/>
          <w:color w:val="000000" w:themeColor="text1"/>
          <w:sz w:val="32"/>
          <w:szCs w:val="32"/>
          <w14:textFill>
            <w14:solidFill>
              <w14:schemeClr w14:val="tx1"/>
            </w14:solidFill>
          </w14:textFill>
        </w:rPr>
        <w:t>指标得分</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得分率1</w:t>
      </w:r>
      <w:r>
        <w:rPr>
          <w:rFonts w:ascii="仿宋" w:hAnsi="仿宋" w:eastAsia="仿宋" w:cs="仿宋"/>
          <w:color w:val="000000" w:themeColor="text1"/>
          <w:sz w:val="32"/>
          <w:szCs w:val="32"/>
          <w14:textFill>
            <w14:solidFill>
              <w14:schemeClr w14:val="tx1"/>
            </w14:solidFill>
          </w14:textFill>
        </w:rPr>
        <w:t>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无扣</w:t>
      </w:r>
      <w:r>
        <w:rPr>
          <w:rFonts w:hint="eastAsia" w:ascii="仿宋" w:hAnsi="仿宋" w:eastAsia="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从得分情况看，该指标完成情况优秀。</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4.成本指标</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反映项目支出</w:t>
      </w:r>
      <w:r>
        <w:rPr>
          <w:rFonts w:hint="eastAsia" w:ascii="仿宋" w:hAnsi="仿宋" w:eastAsia="仿宋" w:cs="仿宋"/>
          <w:color w:val="000000" w:themeColor="text1"/>
          <w:sz w:val="32"/>
          <w:szCs w:val="32"/>
          <w:lang w:eastAsia="zh-CN"/>
          <w14:textFill>
            <w14:solidFill>
              <w14:schemeClr w14:val="tx1"/>
            </w14:solidFill>
          </w14:textFill>
        </w:rPr>
        <w:t>是否超预算情况</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p>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3</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4</w:t>
      </w:r>
      <w:r>
        <w:rPr>
          <w:rFonts w:hint="eastAsia" w:ascii="仿宋" w:hAnsi="仿宋" w:eastAsia="仿宋" w:cs="仿宋"/>
          <w:b/>
          <w:bCs/>
          <w:color w:val="000000" w:themeColor="text1"/>
          <w:sz w:val="24"/>
          <w14:textFill>
            <w14:solidFill>
              <w14:schemeClr w14:val="tx1"/>
            </w14:solidFill>
          </w14:textFill>
        </w:rPr>
        <w:t>：成本指标评分表</w:t>
      </w:r>
    </w:p>
    <w:tbl>
      <w:tblPr>
        <w:tblStyle w:val="12"/>
        <w:tblW w:w="8811"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4"/>
        <w:gridCol w:w="2100"/>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4"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4707" w:type="dxa"/>
            <w:gridSpan w:val="2"/>
            <w:vAlign w:val="center"/>
          </w:tcPr>
          <w:p>
            <w:pPr>
              <w:pageBreakBefore w:val="0"/>
              <w:kinsoku/>
              <w:wordWrap/>
              <w:overflowPunct w:val="0"/>
              <w:topLinePunct w:val="0"/>
              <w:bidi w:val="0"/>
              <w:jc w:val="center"/>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预算控制金额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4"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2100"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260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04"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电子政务外网租用费项目</w:t>
            </w:r>
          </w:p>
        </w:tc>
        <w:tc>
          <w:tcPr>
            <w:tcW w:w="2100"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c>
          <w:tcPr>
            <w:tcW w:w="2607"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r>
    </w:tbl>
    <w:p>
      <w:pPr>
        <w:pStyle w:val="4"/>
        <w:pageBreakBefore w:val="0"/>
        <w:kinsoku/>
        <w:wordWrap/>
        <w:overflowPunct w:val="0"/>
        <w:topLinePunct w:val="0"/>
        <w:bidi w:val="0"/>
        <w:spacing w:line="360" w:lineRule="auto"/>
        <w:ind w:left="0" w:leftChars="0" w:firstLine="640" w:firstLineChars="200"/>
        <w:jc w:val="both"/>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质量</w:t>
      </w:r>
      <w:r>
        <w:rPr>
          <w:rFonts w:hint="eastAsia" w:ascii="仿宋" w:hAnsi="仿宋" w:eastAsia="仿宋" w:cs="仿宋"/>
          <w:color w:val="000000" w:themeColor="text1"/>
          <w:sz w:val="32"/>
          <w:szCs w:val="32"/>
          <w14:textFill>
            <w14:solidFill>
              <w14:schemeClr w14:val="tx1"/>
            </w14:solidFill>
          </w14:textFill>
        </w:rPr>
        <w:t>指标得分</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olor w:val="000000" w:themeColor="text1"/>
          <w:sz w:val="32"/>
          <w:szCs w:val="32"/>
          <w:lang w:eastAsia="zh-CN"/>
          <w14:textFill>
            <w14:solidFill>
              <w14:schemeClr w14:val="tx1"/>
            </w14:solidFill>
          </w14:textFill>
        </w:rPr>
        <w:t>无扣</w:t>
      </w:r>
      <w:r>
        <w:rPr>
          <w:rFonts w:hint="eastAsia" w:ascii="仿宋" w:hAnsi="仿宋" w:eastAsia="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14:textFill>
            <w14:solidFill>
              <w14:schemeClr w14:val="tx1"/>
            </w14:solidFill>
          </w14:textFill>
        </w:rPr>
        <w:t>得分率1</w:t>
      </w:r>
      <w:r>
        <w:rPr>
          <w:rFonts w:ascii="仿宋" w:hAnsi="仿宋" w:eastAsia="仿宋" w:cs="仿宋"/>
          <w:color w:val="000000" w:themeColor="text1"/>
          <w:sz w:val="32"/>
          <w:szCs w:val="32"/>
          <w14:textFill>
            <w14:solidFill>
              <w14:schemeClr w14:val="tx1"/>
            </w14:solidFill>
          </w14:textFill>
        </w:rPr>
        <w:t>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从得分情况看，该指标完成情况优秀。</w:t>
      </w:r>
    </w:p>
    <w:p>
      <w:pPr>
        <w:pStyle w:val="3"/>
        <w:pageBreakBefore w:val="0"/>
        <w:kinsoku/>
        <w:wordWrap/>
        <w:overflowPunct w:val="0"/>
        <w:topLinePunct w:val="0"/>
        <w:bidi w:val="0"/>
        <w:adjustRightInd/>
        <w:snapToGrid/>
        <w:spacing w:before="120" w:after="120"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（四）项目效益情况</w:t>
      </w:r>
      <w:bookmarkEnd w:id="156"/>
    </w:p>
    <w:p>
      <w:pPr>
        <w:pageBreakBefore w:val="0"/>
        <w:kinsoku/>
        <w:wordWrap/>
        <w:overflowPunct w:val="0"/>
        <w:topLinePunct w:val="0"/>
        <w:bidi w:val="0"/>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电子政务外网租用费项目</w:t>
      </w:r>
      <w:r>
        <w:rPr>
          <w:rFonts w:hint="eastAsia" w:ascii="仿宋" w:hAnsi="仿宋" w:eastAsia="仿宋" w:cs="仿宋"/>
          <w:color w:val="000000" w:themeColor="text1"/>
          <w:sz w:val="32"/>
          <w:szCs w:val="32"/>
          <w14:textFill>
            <w14:solidFill>
              <w14:schemeClr w14:val="tx1"/>
            </w14:solidFill>
          </w14:textFill>
        </w:rPr>
        <w:t>项目效益指标分值25分，包括社会效益指标、可持续影响指标、满意度指标</w:t>
      </w: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个方面的内容。</w:t>
      </w:r>
    </w:p>
    <w:p>
      <w:pPr>
        <w:pageBreakBefore w:val="0"/>
        <w:kinsoku/>
        <w:wordWrap/>
        <w:overflowPunct w:val="0"/>
        <w:topLinePunct w:val="0"/>
        <w:bidi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
      <w:bookmarkStart w:id="158" w:name="_Hlk91338008"/>
      <w:r>
        <w:rPr>
          <w:rFonts w:hint="eastAsia" w:ascii="仿宋" w:hAnsi="仿宋" w:eastAsia="仿宋" w:cs="仿宋"/>
          <w:color w:val="000000" w:themeColor="text1"/>
          <w:sz w:val="32"/>
          <w:szCs w:val="32"/>
          <w14:textFill>
            <w14:solidFill>
              <w14:schemeClr w14:val="tx1"/>
            </w14:solidFill>
          </w14:textFill>
        </w:rPr>
        <w:t>项目效益平均得分</w:t>
      </w: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得分率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从得分情况看，项目效益指标完成情况优秀。项目达到预期社会效益，具有可持续影响，项目服务单位对项目的满意程度反应良好。</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1.社会效益指标</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反映项目实施</w:t>
      </w:r>
      <w:r>
        <w:rPr>
          <w:rFonts w:hint="eastAsia" w:ascii="仿宋" w:hAnsi="仿宋" w:eastAsia="仿宋" w:cs="仿宋"/>
          <w:color w:val="000000" w:themeColor="text1"/>
          <w:sz w:val="32"/>
          <w:szCs w:val="32"/>
          <w:lang w:eastAsia="zh-CN"/>
          <w14:textFill>
            <w14:solidFill>
              <w14:schemeClr w14:val="tx1"/>
            </w14:solidFill>
          </w14:textFill>
        </w:rPr>
        <w:t>取得的社会效益</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p>
    <w:p>
      <w:pPr>
        <w:pageBreakBefore w:val="0"/>
        <w:kinsoku/>
        <w:wordWrap/>
        <w:overflowPunct w:val="0"/>
        <w:topLinePunct w:val="0"/>
        <w:bidi w:val="0"/>
        <w:spacing w:line="360" w:lineRule="auto"/>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4</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b/>
          <w:bCs/>
          <w:color w:val="000000" w:themeColor="text1"/>
          <w:sz w:val="24"/>
          <w:lang w:val="en-US" w:eastAsia="zh-CN"/>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：社会效益指标评分表</w:t>
      </w:r>
    </w:p>
    <w:tbl>
      <w:tblPr>
        <w:tblStyle w:val="12"/>
        <w:tblW w:w="8646"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4"/>
        <w:gridCol w:w="1339"/>
        <w:gridCol w:w="1492"/>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94"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2831" w:type="dxa"/>
            <w:gridSpan w:val="2"/>
            <w:vAlign w:val="center"/>
          </w:tcPr>
          <w:p>
            <w:pPr>
              <w:pageBreakBefore w:val="0"/>
              <w:kinsoku/>
              <w:wordWrap/>
              <w:overflowPunct w:val="0"/>
              <w:topLinePunct w:val="0"/>
              <w:bidi w:val="0"/>
              <w:jc w:val="center"/>
              <w:rPr>
                <w:rFonts w:hint="default"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社会效益</w:t>
            </w:r>
          </w:p>
        </w:tc>
        <w:tc>
          <w:tcPr>
            <w:tcW w:w="1521"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94"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1339"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492"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521"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4"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电子政务外网租用费项目</w:t>
            </w:r>
          </w:p>
        </w:tc>
        <w:tc>
          <w:tcPr>
            <w:tcW w:w="1339"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c>
          <w:tcPr>
            <w:tcW w:w="1492"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c>
          <w:tcPr>
            <w:tcW w:w="1521"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r>
    </w:tbl>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社会</w:t>
      </w:r>
      <w:r>
        <w:rPr>
          <w:rFonts w:hint="eastAsia" w:ascii="仿宋" w:hAnsi="仿宋" w:eastAsia="仿宋" w:cs="仿宋"/>
          <w:color w:val="000000" w:themeColor="text1"/>
          <w:sz w:val="32"/>
          <w:szCs w:val="32"/>
          <w14:textFill>
            <w14:solidFill>
              <w14:schemeClr w14:val="tx1"/>
            </w14:solidFill>
          </w14:textFill>
        </w:rPr>
        <w:t>效益指标</w:t>
      </w:r>
      <w:r>
        <w:rPr>
          <w:rFonts w:hint="eastAsia" w:ascii="仿宋" w:hAnsi="仿宋" w:eastAsia="仿宋" w:cs="仿宋"/>
          <w:color w:val="000000" w:themeColor="text1"/>
          <w:sz w:val="32"/>
          <w:szCs w:val="32"/>
          <w:lang w:eastAsia="zh-CN"/>
          <w14:textFill>
            <w14:solidFill>
              <w14:schemeClr w14:val="tx1"/>
            </w14:solidFill>
          </w14:textFill>
        </w:rPr>
        <w:t>满分</w:t>
      </w:r>
      <w:r>
        <w:rPr>
          <w:rFonts w:hint="eastAsia" w:ascii="仿宋" w:hAnsi="仿宋" w:eastAsia="仿宋" w:cs="仿宋"/>
          <w:color w:val="000000" w:themeColor="text1"/>
          <w:sz w:val="32"/>
          <w:szCs w:val="32"/>
          <w:lang w:val="en-US" w:eastAsia="zh-CN"/>
          <w14:textFill>
            <w14:solidFill>
              <w14:schemeClr w14:val="tx1"/>
            </w14:solidFill>
          </w14:textFill>
        </w:rPr>
        <w:t>10分，</w:t>
      </w:r>
      <w:r>
        <w:rPr>
          <w:rFonts w:hint="eastAsia" w:ascii="仿宋" w:hAnsi="仿宋" w:eastAsia="仿宋" w:cs="仿宋"/>
          <w:color w:val="000000" w:themeColor="text1"/>
          <w:sz w:val="32"/>
          <w:szCs w:val="32"/>
          <w14:textFill>
            <w14:solidFill>
              <w14:schemeClr w14:val="tx1"/>
            </w14:solidFill>
          </w14:textFill>
        </w:rPr>
        <w:t>得</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得分率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从得分情况看，社会效益指标完成情况优秀</w:t>
      </w:r>
      <w:r>
        <w:rPr>
          <w:rFonts w:hint="eastAsia" w:ascii="仿宋" w:hAnsi="仿宋" w:eastAsia="仿宋" w:cs="仿宋"/>
          <w:color w:val="000000" w:themeColor="text1"/>
          <w:sz w:val="32"/>
          <w:szCs w:val="32"/>
          <w:lang w:eastAsia="zh-CN"/>
          <w14:textFill>
            <w14:solidFill>
              <w14:schemeClr w14:val="tx1"/>
            </w14:solidFill>
          </w14:textFill>
        </w:rPr>
        <w:t>。项目实施</w:t>
      </w:r>
      <w:r>
        <w:rPr>
          <w:rFonts w:hint="eastAsia" w:ascii="仿宋" w:hAnsi="仿宋" w:eastAsia="仿宋" w:cs="仿宋"/>
          <w:color w:val="000000" w:themeColor="text1"/>
          <w:sz w:val="32"/>
          <w:szCs w:val="32"/>
          <w:lang w:val="en-US" w:eastAsia="zh-CN"/>
          <w14:textFill>
            <w14:solidFill>
              <w14:schemeClr w14:val="tx1"/>
            </w14:solidFill>
          </w14:textFill>
        </w:rPr>
        <w:t>缩短部门系统建设周期和建设成本并为政务服务奠定基础。</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14:textFill>
            <w14:solidFill>
              <w14:schemeClr w14:val="tx1"/>
            </w14:solidFill>
          </w14:textFill>
        </w:rPr>
        <w:t>.可持续影响指标</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反映项目实施</w:t>
      </w:r>
      <w:r>
        <w:rPr>
          <w:rFonts w:hint="eastAsia" w:ascii="仿宋" w:hAnsi="仿宋" w:eastAsia="仿宋" w:cs="仿宋"/>
          <w:color w:val="000000" w:themeColor="text1"/>
          <w:sz w:val="32"/>
          <w:szCs w:val="32"/>
          <w:lang w:eastAsia="zh-CN"/>
          <w14:textFill>
            <w14:solidFill>
              <w14:schemeClr w14:val="tx1"/>
            </w14:solidFill>
          </w14:textFill>
        </w:rPr>
        <w:t>的可持续影响</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4</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b/>
          <w:bCs/>
          <w:color w:val="000000" w:themeColor="text1"/>
          <w:sz w:val="24"/>
          <w:lang w:val="en-US" w:eastAsia="zh-CN"/>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：可持续影响指标评分表</w:t>
      </w:r>
    </w:p>
    <w:tbl>
      <w:tblPr>
        <w:tblStyle w:val="12"/>
        <w:tblW w:w="878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7"/>
        <w:gridCol w:w="2250"/>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57"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4624" w:type="dxa"/>
            <w:gridSpan w:val="2"/>
            <w:vAlign w:val="center"/>
          </w:tcPr>
          <w:p>
            <w:pPr>
              <w:pageBreakBefore w:val="0"/>
              <w:kinsoku/>
              <w:wordWrap/>
              <w:overflowPunct w:val="0"/>
              <w:topLinePunct w:val="0"/>
              <w:bidi w:val="0"/>
              <w:jc w:val="center"/>
              <w:rPr>
                <w:rFonts w:hint="default"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可持续影响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57"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2250"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2374"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57"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电子政务外网租用费项目</w:t>
            </w:r>
          </w:p>
        </w:tc>
        <w:tc>
          <w:tcPr>
            <w:tcW w:w="2250"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c>
          <w:tcPr>
            <w:tcW w:w="2374"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r>
    </w:tbl>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可持续影响</w:t>
      </w:r>
      <w:r>
        <w:rPr>
          <w:rFonts w:hint="eastAsia" w:ascii="仿宋" w:hAnsi="仿宋" w:eastAsia="仿宋" w:cs="仿宋"/>
          <w:color w:val="000000" w:themeColor="text1"/>
          <w:sz w:val="32"/>
          <w:szCs w:val="32"/>
          <w14:textFill>
            <w14:solidFill>
              <w14:schemeClr w14:val="tx1"/>
            </w14:solidFill>
          </w14:textFill>
        </w:rPr>
        <w:t>指标</w:t>
      </w:r>
      <w:r>
        <w:rPr>
          <w:rFonts w:hint="eastAsia" w:ascii="仿宋" w:hAnsi="仿宋" w:eastAsia="仿宋" w:cs="仿宋"/>
          <w:color w:val="000000" w:themeColor="text1"/>
          <w:sz w:val="32"/>
          <w:szCs w:val="32"/>
          <w:lang w:eastAsia="zh-CN"/>
          <w14:textFill>
            <w14:solidFill>
              <w14:schemeClr w14:val="tx1"/>
            </w14:solidFill>
          </w14:textFill>
        </w:rPr>
        <w:t>满分</w:t>
      </w:r>
      <w:r>
        <w:rPr>
          <w:rFonts w:hint="eastAsia" w:ascii="仿宋" w:hAnsi="仿宋" w:eastAsia="仿宋" w:cs="仿宋"/>
          <w:color w:val="000000" w:themeColor="text1"/>
          <w:sz w:val="32"/>
          <w:szCs w:val="32"/>
          <w:lang w:val="en-US" w:eastAsia="zh-CN"/>
          <w14:textFill>
            <w14:solidFill>
              <w14:schemeClr w14:val="tx1"/>
            </w14:solidFill>
          </w14:textFill>
        </w:rPr>
        <w:t>10分，</w:t>
      </w:r>
      <w:r>
        <w:rPr>
          <w:rFonts w:hint="eastAsia" w:ascii="仿宋" w:hAnsi="仿宋" w:eastAsia="仿宋" w:cs="仿宋"/>
          <w:color w:val="000000" w:themeColor="text1"/>
          <w:sz w:val="32"/>
          <w:szCs w:val="32"/>
          <w14:textFill>
            <w14:solidFill>
              <w14:schemeClr w14:val="tx1"/>
            </w14:solidFill>
          </w14:textFill>
        </w:rPr>
        <w:t>得</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分，得分率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从得分情况看，可持续影响指标完成情况优秀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保障电子政务外网承载政务部门业务系统安全稳定高效运行，具有可持续影响。</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w:t>
      </w:r>
      <w:r>
        <w:rPr>
          <w:rFonts w:hint="eastAsia" w:ascii="仿宋" w:hAnsi="仿宋" w:eastAsia="仿宋" w:cs="仿宋"/>
          <w:b/>
          <w:bCs/>
          <w:color w:val="000000" w:themeColor="text1"/>
          <w:sz w:val="32"/>
          <w:szCs w:val="32"/>
          <w14:textFill>
            <w14:solidFill>
              <w14:schemeClr w14:val="tx1"/>
            </w14:solidFill>
          </w14:textFill>
        </w:rPr>
        <w:t>.服务对象满意度指标</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bookmarkStart w:id="159" w:name="_Hlk91337781"/>
      <w:r>
        <w:rPr>
          <w:rFonts w:hint="eastAsia" w:ascii="仿宋" w:hAnsi="仿宋" w:eastAsia="仿宋" w:cs="仿宋"/>
          <w:color w:val="000000" w:themeColor="text1"/>
          <w:sz w:val="32"/>
          <w:szCs w:val="32"/>
          <w14:textFill>
            <w14:solidFill>
              <w14:schemeClr w14:val="tx1"/>
            </w14:solidFill>
          </w14:textFill>
        </w:rPr>
        <w:t>反映项目实施后</w:t>
      </w:r>
      <w:r>
        <w:rPr>
          <w:rFonts w:hint="eastAsia" w:ascii="仿宋" w:hAnsi="仿宋" w:eastAsia="仿宋" w:cs="仿宋"/>
          <w:color w:val="000000" w:themeColor="text1"/>
          <w:sz w:val="32"/>
          <w:szCs w:val="32"/>
          <w:lang w:eastAsia="zh-CN"/>
          <w14:textFill>
            <w14:solidFill>
              <w14:schemeClr w14:val="tx1"/>
            </w14:solidFill>
          </w14:textFill>
        </w:rPr>
        <w:t>服务对象</w:t>
      </w:r>
      <w:r>
        <w:rPr>
          <w:rFonts w:hint="eastAsia" w:ascii="仿宋" w:hAnsi="仿宋" w:eastAsia="仿宋" w:cs="仿宋"/>
          <w:color w:val="000000" w:themeColor="text1"/>
          <w:sz w:val="32"/>
          <w:szCs w:val="32"/>
          <w14:textFill>
            <w14:solidFill>
              <w14:schemeClr w14:val="tx1"/>
            </w14:solidFill>
          </w14:textFill>
        </w:rPr>
        <w:t>对项目的满意程度。</w:t>
      </w:r>
    </w:p>
    <w:bookmarkEnd w:id="159"/>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指标分值5分。</w:t>
      </w:r>
    </w:p>
    <w:p>
      <w:pPr>
        <w:pageBreakBefore w:val="0"/>
        <w:kinsoku/>
        <w:wordWrap/>
        <w:overflowPunct w:val="0"/>
        <w:topLinePunct w:val="0"/>
        <w:bidi w:val="0"/>
        <w:spacing w:line="360" w:lineRule="auto"/>
        <w:ind w:firstLine="482" w:firstLineChars="200"/>
        <w:jc w:val="center"/>
        <w:rPr>
          <w:rFonts w:hint="eastAsia" w:ascii="仿宋" w:hAnsi="仿宋" w:eastAsia="仿宋" w:cs="仿宋"/>
          <w:b/>
          <w:bCs/>
          <w:color w:val="000000" w:themeColor="text1"/>
          <w:sz w:val="24"/>
          <w14:textFill>
            <w14:solidFill>
              <w14:schemeClr w14:val="tx1"/>
            </w14:solidFill>
          </w14:textFill>
        </w:rPr>
      </w:pP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4</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b/>
          <w:bCs/>
          <w:color w:val="000000" w:themeColor="text1"/>
          <w:sz w:val="24"/>
          <w:lang w:val="en-US" w:eastAsia="zh-CN"/>
          <w14:textFill>
            <w14:solidFill>
              <w14:schemeClr w14:val="tx1"/>
            </w14:solidFill>
          </w14:textFill>
        </w:rPr>
        <w:t>3</w:t>
      </w:r>
      <w:r>
        <w:rPr>
          <w:rFonts w:hint="eastAsia" w:ascii="仿宋" w:hAnsi="仿宋" w:eastAsia="仿宋" w:cs="仿宋"/>
          <w:b/>
          <w:bCs/>
          <w:color w:val="000000" w:themeColor="text1"/>
          <w:sz w:val="24"/>
          <w14:textFill>
            <w14:solidFill>
              <w14:schemeClr w14:val="tx1"/>
            </w14:solidFill>
          </w14:textFill>
        </w:rPr>
        <w:t>：</w:t>
      </w:r>
      <w:bookmarkStart w:id="160" w:name="_Hlk92379735"/>
      <w:r>
        <w:rPr>
          <w:rFonts w:hint="eastAsia" w:ascii="仿宋" w:hAnsi="仿宋" w:eastAsia="仿宋" w:cs="仿宋"/>
          <w:b/>
          <w:bCs/>
          <w:color w:val="000000" w:themeColor="text1"/>
          <w:sz w:val="24"/>
          <w14:textFill>
            <w14:solidFill>
              <w14:schemeClr w14:val="tx1"/>
            </w14:solidFill>
          </w14:textFill>
        </w:rPr>
        <w:t>服务对象满意度指标</w:t>
      </w:r>
      <w:bookmarkEnd w:id="160"/>
      <w:r>
        <w:rPr>
          <w:rFonts w:hint="eastAsia" w:ascii="仿宋" w:hAnsi="仿宋" w:eastAsia="仿宋" w:cs="仿宋"/>
          <w:b/>
          <w:bCs/>
          <w:color w:val="000000" w:themeColor="text1"/>
          <w:sz w:val="24"/>
          <w14:textFill>
            <w14:solidFill>
              <w14:schemeClr w14:val="tx1"/>
            </w14:solidFill>
          </w14:textFill>
        </w:rPr>
        <w:t>评分表</w:t>
      </w:r>
    </w:p>
    <w:tbl>
      <w:tblPr>
        <w:tblStyle w:val="12"/>
        <w:tblW w:w="8766"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9"/>
        <w:gridCol w:w="2450"/>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9"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4807"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电子政务外网</w:t>
            </w:r>
            <w:r>
              <w:rPr>
                <w:rFonts w:hint="eastAsia" w:ascii="仿宋" w:hAnsi="仿宋" w:eastAsia="仿宋" w:cs="仿宋"/>
                <w:b/>
                <w:bCs/>
                <w:color w:val="000000" w:themeColor="text1"/>
                <w:sz w:val="24"/>
                <w:lang w:eastAsia="zh-CN"/>
                <w14:textFill>
                  <w14:solidFill>
                    <w14:schemeClr w14:val="tx1"/>
                  </w14:solidFill>
                </w14:textFill>
              </w:rPr>
              <w:t>服务对象</w:t>
            </w:r>
            <w:r>
              <w:rPr>
                <w:rFonts w:hint="eastAsia" w:ascii="仿宋" w:hAnsi="仿宋" w:eastAsia="仿宋" w:cs="仿宋"/>
                <w:b/>
                <w:bCs/>
                <w:color w:val="000000" w:themeColor="text1"/>
                <w:sz w:val="24"/>
                <w14:textFill>
                  <w14:solidFill>
                    <w14:schemeClr w14:val="tx1"/>
                  </w14:solidFill>
                </w14:textFill>
              </w:rPr>
              <w:t>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9"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2450"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235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9"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电子政务外网租用费项目</w:t>
            </w:r>
          </w:p>
        </w:tc>
        <w:tc>
          <w:tcPr>
            <w:tcW w:w="2450" w:type="dxa"/>
            <w:vAlign w:val="center"/>
          </w:tcPr>
          <w:p>
            <w:pPr>
              <w:pageBreakBefore w:val="0"/>
              <w:kinsoku/>
              <w:wordWrap/>
              <w:overflowPunct w:val="0"/>
              <w:topLinePunct w:val="0"/>
              <w:bidi w:val="0"/>
              <w:jc w:val="center"/>
              <w:rPr>
                <w:rFonts w:ascii="Times New Roman" w:hAnsi="Times New Roman" w:eastAsia="仿宋" w:cs="Times New Roman"/>
                <w:color w:val="000000" w:themeColor="text1"/>
                <w:sz w:val="24"/>
                <w14:textFill>
                  <w14:solidFill>
                    <w14:schemeClr w14:val="tx1"/>
                  </w14:solidFill>
                </w14:textFill>
              </w:rPr>
            </w:pPr>
            <w:r>
              <w:rPr>
                <w:rFonts w:hint="eastAsia" w:ascii="Times New Roman" w:hAnsi="Times New Roman" w:eastAsia="仿宋" w:cs="Times New Roman"/>
                <w:color w:val="000000" w:themeColor="text1"/>
                <w:sz w:val="24"/>
                <w14:textFill>
                  <w14:solidFill>
                    <w14:schemeClr w14:val="tx1"/>
                  </w14:solidFill>
                </w14:textFill>
              </w:rPr>
              <w:t>5</w:t>
            </w:r>
          </w:p>
        </w:tc>
        <w:tc>
          <w:tcPr>
            <w:tcW w:w="2357"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5</w:t>
            </w:r>
          </w:p>
        </w:tc>
      </w:tr>
    </w:tbl>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电子政务外网租用费项目</w:t>
      </w:r>
      <w:r>
        <w:rPr>
          <w:rFonts w:hint="eastAsia" w:ascii="仿宋" w:hAnsi="仿宋" w:eastAsia="仿宋" w:cs="仿宋"/>
          <w:color w:val="000000" w:themeColor="text1"/>
          <w:sz w:val="32"/>
          <w:szCs w:val="32"/>
          <w:lang w:eastAsia="zh-CN"/>
          <w14:textFill>
            <w14:solidFill>
              <w14:schemeClr w14:val="tx1"/>
            </w14:solidFill>
          </w14:textFill>
        </w:rPr>
        <w:t>服务对象满意度</w:t>
      </w:r>
      <w:r>
        <w:rPr>
          <w:rFonts w:hint="eastAsia" w:ascii="仿宋" w:hAnsi="仿宋" w:eastAsia="仿宋" w:cs="仿宋"/>
          <w:color w:val="000000" w:themeColor="text1"/>
          <w:sz w:val="32"/>
          <w:szCs w:val="32"/>
          <w14:textFill>
            <w14:solidFill>
              <w14:schemeClr w14:val="tx1"/>
            </w14:solidFill>
          </w14:textFill>
        </w:rPr>
        <w:t>指标</w:t>
      </w:r>
      <w:r>
        <w:rPr>
          <w:rFonts w:hint="eastAsia" w:ascii="仿宋" w:hAnsi="仿宋" w:eastAsia="仿宋" w:cs="仿宋"/>
          <w:color w:val="000000" w:themeColor="text1"/>
          <w:sz w:val="32"/>
          <w:szCs w:val="32"/>
          <w:lang w:eastAsia="zh-CN"/>
          <w14:textFill>
            <w14:solidFill>
              <w14:schemeClr w14:val="tx1"/>
            </w14:solidFill>
          </w14:textFill>
        </w:rPr>
        <w:t>根据计算</w:t>
      </w:r>
      <w:r>
        <w:rPr>
          <w:rFonts w:hint="eastAsia" w:ascii="仿宋" w:hAnsi="仿宋" w:eastAsia="仿宋" w:cs="仿宋"/>
          <w:color w:val="000000" w:themeColor="text1"/>
          <w:sz w:val="32"/>
          <w:szCs w:val="32"/>
          <w14:textFill>
            <w14:solidFill>
              <w14:schemeClr w14:val="tx1"/>
            </w14:solidFill>
          </w14:textFill>
        </w:rPr>
        <w:t>得分</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分，得分率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从得分情况看，服务对象满意度指标完成情况优秀</w:t>
      </w:r>
      <w:r>
        <w:rPr>
          <w:rFonts w:hint="eastAsia" w:ascii="仿宋" w:hAnsi="仿宋" w:eastAsia="仿宋" w:cs="仿宋"/>
          <w:color w:val="000000" w:themeColor="text1"/>
          <w:sz w:val="32"/>
          <w:szCs w:val="32"/>
          <w:lang w:eastAsia="zh-CN"/>
          <w14:textFill>
            <w14:solidFill>
              <w14:schemeClr w14:val="tx1"/>
            </w14:solidFill>
          </w14:textFill>
        </w:rPr>
        <w:t>。</w:t>
      </w:r>
    </w:p>
    <w:p>
      <w:pPr>
        <w:pageBreakBefore w:val="0"/>
        <w:kinsoku/>
        <w:wordWrap/>
        <w:overflowPunct w:val="0"/>
        <w:topLinePunct w:val="0"/>
        <w:bidi w:val="0"/>
        <w:jc w:val="center"/>
        <w:rPr>
          <w:color w:val="000000" w:themeColor="text1"/>
          <w14:textFill>
            <w14:solidFill>
              <w14:schemeClr w14:val="tx1"/>
            </w14:solidFill>
          </w14:textFill>
        </w:rPr>
      </w:pPr>
    </w:p>
    <w:bookmarkEnd w:id="158"/>
    <w:p>
      <w:pPr>
        <w:pStyle w:val="4"/>
        <w:keepNext w:val="0"/>
        <w:keepLines w:val="0"/>
        <w:pageBreakBefore w:val="0"/>
        <w:widowControl w:val="0"/>
        <w:kinsoku/>
        <w:wordWrap/>
        <w:overflowPunct w:val="0"/>
        <w:topLinePunct w:val="0"/>
        <w:autoSpaceDE/>
        <w:autoSpaceDN/>
        <w:bidi w:val="0"/>
        <w:adjustRightInd/>
        <w:snapToGrid/>
        <w:spacing w:line="360" w:lineRule="auto"/>
        <w:ind w:left="0" w:leftChars="0" w:firstLine="0" w:firstLineChars="0"/>
        <w:jc w:val="both"/>
        <w:textAlignment w:val="auto"/>
        <w:outlineLvl w:val="0"/>
        <w:rPr>
          <w:rFonts w:hint="eastAsia" w:eastAsia="黑体" w:cs="Times New Roman (正文 CS 字体)"/>
          <w:color w:val="000000" w:themeColor="text1"/>
          <w:sz w:val="36"/>
          <w:szCs w:val="36"/>
          <w14:textFill>
            <w14:solidFill>
              <w14:schemeClr w14:val="tx1"/>
            </w14:solidFill>
          </w14:textFill>
        </w:rPr>
      </w:pPr>
      <w:r>
        <w:rPr>
          <w:rFonts w:hint="eastAsia" w:eastAsia="黑体" w:cs="Times New Roman (正文 CS 字体)"/>
          <w:color w:val="000000" w:themeColor="text1"/>
          <w:sz w:val="36"/>
          <w:szCs w:val="36"/>
          <w14:textFill>
            <w14:solidFill>
              <w14:schemeClr w14:val="tx1"/>
            </w14:solidFill>
          </w14:textFill>
        </w:rPr>
        <w:t>五、主要经验及做法、存在的问题及原因分析</w:t>
      </w:r>
      <w:bookmarkEnd w:id="144"/>
      <w:bookmarkStart w:id="161" w:name="_Toc26424"/>
    </w:p>
    <w:p>
      <w:pPr>
        <w:pStyle w:val="3"/>
        <w:pageBreakBefore w:val="0"/>
        <w:kinsoku/>
        <w:wordWrap/>
        <w:overflowPunct w:val="0"/>
        <w:topLinePunct w:val="0"/>
        <w:bidi w:val="0"/>
        <w:adjustRightInd/>
        <w:snapToGrid/>
        <w:spacing w:before="120" w:after="120" w:line="360" w:lineRule="auto"/>
        <w:ind w:firstLine="643"/>
        <w:rPr>
          <w:rFonts w:hint="eastAsia"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（一）主要经验及做法</w:t>
      </w:r>
      <w:bookmarkEnd w:id="161"/>
      <w:bookmarkStart w:id="162" w:name="_Toc14542"/>
    </w:p>
    <w:p>
      <w:pPr>
        <w:pageBreakBefore w:val="0"/>
        <w:kinsoku/>
        <w:wordWrap/>
        <w:overflowPunct w:val="0"/>
        <w:topLinePunct w:val="0"/>
        <w:bidi w:val="0"/>
        <w:spacing w:line="360" w:lineRule="auto"/>
        <w:ind w:firstLine="640" w:firstLineChars="200"/>
        <w:rPr>
          <w:rFonts w:hint="eastAsia"/>
        </w:rPr>
      </w:pP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电子政务外网租用费项目一是为政务公开和网上办公提供信息平台，较好的实现了网上办公便民化，政府办公网格化；二是整合了政务网络和部门业务平台，为跨部门、跨地域、跨层级、跨业务、跨系统实现信息共享和业务协同奠定了基础；三是全区“一张网”、“一个平台”、“一套保障体系”的建设运维模式，不仅极大地缩短了部门业务系统建设周期，而且大大降低了建设成本且提升了外网云平台有效利用率，也为政务信息共享利用和政务服务奠定了基础。</w:t>
      </w:r>
    </w:p>
    <w:p>
      <w:pPr>
        <w:pStyle w:val="3"/>
        <w:pageBreakBefore w:val="0"/>
        <w:kinsoku/>
        <w:wordWrap/>
        <w:overflowPunct w:val="0"/>
        <w:topLinePunct w:val="0"/>
        <w:bidi w:val="0"/>
        <w:adjustRightInd/>
        <w:snapToGrid/>
        <w:spacing w:before="120" w:after="120"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（二）存在的问题及原因分析</w:t>
      </w:r>
      <w:bookmarkEnd w:id="162"/>
    </w:p>
    <w:p>
      <w:pPr>
        <w:spacing w:line="360" w:lineRule="auto"/>
        <w:ind w:firstLine="643" w:firstLineChars="200"/>
        <w:rPr>
          <w:rFonts w:hint="default" w:ascii="仿宋" w:hAnsi="仿宋" w:eastAsia="仿宋"/>
          <w:b/>
          <w:bCs/>
          <w:color w:val="000000" w:themeColor="text1"/>
          <w:sz w:val="32"/>
          <w:szCs w:val="32"/>
          <w:lang w:val="en-US" w:eastAsia="zh-CN"/>
          <w14:textFill>
            <w14:solidFill>
              <w14:schemeClr w14:val="tx1"/>
            </w14:solidFill>
          </w14:textFill>
        </w:rPr>
      </w:pPr>
      <w:bookmarkStart w:id="163" w:name="_Toc26462"/>
      <w:r>
        <w:rPr>
          <w:rFonts w:hint="eastAsia" w:ascii="仿宋" w:hAnsi="仿宋" w:eastAsia="仿宋"/>
          <w:b/>
          <w:bCs/>
          <w:color w:val="000000" w:themeColor="text1"/>
          <w:sz w:val="32"/>
          <w:szCs w:val="32"/>
          <w:lang w:val="en-US" w:eastAsia="zh-CN"/>
          <w14:textFill>
            <w14:solidFill>
              <w14:schemeClr w14:val="tx1"/>
            </w14:solidFill>
          </w14:textFill>
        </w:rPr>
        <w:t>1.项目支出</w:t>
      </w:r>
      <w:r>
        <w:rPr>
          <w:rFonts w:hint="eastAsia" w:ascii="仿宋" w:hAnsi="仿宋" w:eastAsia="仿宋"/>
          <w:b/>
          <w:bCs/>
          <w:color w:val="000000" w:themeColor="text1"/>
          <w:sz w:val="32"/>
          <w:szCs w:val="32"/>
          <w14:textFill>
            <w14:solidFill>
              <w14:schemeClr w14:val="tx1"/>
            </w14:solidFill>
          </w14:textFill>
        </w:rPr>
        <w:t>绩效目标</w:t>
      </w:r>
      <w:r>
        <w:rPr>
          <w:rFonts w:hint="eastAsia" w:ascii="仿宋" w:hAnsi="仿宋" w:eastAsia="仿宋"/>
          <w:b/>
          <w:bCs/>
          <w:color w:val="000000" w:themeColor="text1"/>
          <w:sz w:val="32"/>
          <w:szCs w:val="32"/>
          <w:lang w:val="en-US" w:eastAsia="zh-CN"/>
          <w14:textFill>
            <w14:solidFill>
              <w14:schemeClr w14:val="tx1"/>
            </w14:solidFill>
          </w14:textFill>
        </w:rPr>
        <w:t>需进一步合理设置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项目支出</w:t>
      </w:r>
      <w:r>
        <w:rPr>
          <w:rFonts w:hint="eastAsia" w:ascii="仿宋" w:hAnsi="仿宋" w:eastAsia="仿宋"/>
          <w:color w:val="000000" w:themeColor="text1"/>
          <w:sz w:val="32"/>
          <w:szCs w:val="32"/>
          <w14:textFill>
            <w14:solidFill>
              <w14:schemeClr w14:val="tx1"/>
            </w14:solidFill>
          </w14:textFill>
        </w:rPr>
        <w:t>绩效目标的设立是项目绩效管理链条的重要一环，是项目立项的重要参考依据，</w:t>
      </w:r>
      <w:r>
        <w:rPr>
          <w:rFonts w:hint="eastAsia" w:ascii="仿宋" w:hAnsi="仿宋" w:eastAsia="仿宋"/>
          <w:color w:val="000000" w:themeColor="text1"/>
          <w:sz w:val="32"/>
          <w:szCs w:val="32"/>
          <w:lang w:val="en-US" w:eastAsia="zh-CN"/>
          <w14:textFill>
            <w14:solidFill>
              <w14:schemeClr w14:val="tx1"/>
            </w14:solidFill>
          </w14:textFill>
        </w:rPr>
        <w:t>本次绩效评价绩效目标制定不够合理，定性指标占比为40%，一般情况下，定性指标占比为30%左右可以较好的反应项目绩效，有利于进行项目绩效评价</w:t>
      </w:r>
      <w:r>
        <w:rPr>
          <w:rFonts w:hint="eastAsia" w:ascii="仿宋" w:hAnsi="仿宋" w:eastAsia="仿宋"/>
          <w:color w:val="000000" w:themeColor="text1"/>
          <w:sz w:val="32"/>
          <w:szCs w:val="32"/>
          <w14:textFill>
            <w14:solidFill>
              <w14:schemeClr w14:val="tx1"/>
            </w14:solidFill>
          </w14:textFill>
        </w:rPr>
        <w:t>。</w:t>
      </w:r>
    </w:p>
    <w:p>
      <w:pPr>
        <w:pStyle w:val="4"/>
        <w:spacing w:line="360" w:lineRule="auto"/>
        <w:ind w:left="0" w:leftChars="0" w:firstLine="643" w:firstLineChars="200"/>
        <w:jc w:val="both"/>
        <w:rPr>
          <w:rFonts w:hint="default" w:ascii="仿宋" w:hAnsi="仿宋" w:eastAsia="仿宋"/>
          <w:b/>
          <w:bCs/>
          <w:color w:val="000000" w:themeColor="text1"/>
          <w:sz w:val="32"/>
          <w:szCs w:val="32"/>
          <w:lang w:val="en-US"/>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2.</w:t>
      </w:r>
      <w:r>
        <w:rPr>
          <w:rFonts w:hint="eastAsia" w:ascii="仿宋" w:hAnsi="仿宋" w:eastAsia="仿宋"/>
          <w:b/>
          <w:bCs/>
          <w:color w:val="000000" w:themeColor="text1"/>
          <w:sz w:val="32"/>
          <w:szCs w:val="32"/>
          <w:highlight w:val="none"/>
          <w14:textFill>
            <w14:solidFill>
              <w14:schemeClr w14:val="tx1"/>
            </w14:solidFill>
          </w14:textFill>
        </w:rPr>
        <w:t>预算</w:t>
      </w:r>
      <w:r>
        <w:rPr>
          <w:rFonts w:hint="eastAsia" w:ascii="仿宋" w:hAnsi="仿宋" w:eastAsia="仿宋"/>
          <w:b/>
          <w:bCs/>
          <w:color w:val="000000" w:themeColor="text1"/>
          <w:sz w:val="32"/>
          <w:szCs w:val="32"/>
          <w:highlight w:val="none"/>
          <w:lang w:eastAsia="zh-CN"/>
          <w14:textFill>
            <w14:solidFill>
              <w14:schemeClr w14:val="tx1"/>
            </w14:solidFill>
          </w14:textFill>
        </w:rPr>
        <w:t>资金</w:t>
      </w:r>
      <w:r>
        <w:rPr>
          <w:rFonts w:hint="eastAsia" w:ascii="仿宋" w:hAnsi="仿宋" w:eastAsia="仿宋"/>
          <w:b/>
          <w:bCs/>
          <w:color w:val="000000" w:themeColor="text1"/>
          <w:sz w:val="32"/>
          <w:szCs w:val="32"/>
          <w:highlight w:val="none"/>
          <w14:textFill>
            <w14:solidFill>
              <w14:schemeClr w14:val="tx1"/>
            </w14:solidFill>
          </w14:textFill>
        </w:rPr>
        <w:t>执行</w:t>
      </w:r>
      <w:r>
        <w:rPr>
          <w:rFonts w:hint="eastAsia" w:ascii="仿宋" w:hAnsi="仿宋" w:eastAsia="仿宋"/>
          <w:b/>
          <w:bCs/>
          <w:color w:val="000000" w:themeColor="text1"/>
          <w:sz w:val="32"/>
          <w:szCs w:val="32"/>
          <w:highlight w:val="none"/>
          <w:lang w:val="en-US" w:eastAsia="zh-CN"/>
          <w14:textFill>
            <w14:solidFill>
              <w14:schemeClr w14:val="tx1"/>
            </w14:solidFill>
          </w14:textFill>
        </w:rPr>
        <w:t>率需进一步提高</w:t>
      </w:r>
    </w:p>
    <w:p>
      <w:pPr>
        <w:pStyle w:val="4"/>
        <w:spacing w:line="360" w:lineRule="auto"/>
        <w:ind w:left="0" w:leftChars="0" w:firstLine="640" w:firstLineChars="200"/>
        <w:jc w:val="both"/>
        <w:rPr>
          <w:rFonts w:hint="eastAsia"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预算</w:t>
      </w:r>
      <w:r>
        <w:rPr>
          <w:rFonts w:hint="eastAsia" w:ascii="仿宋" w:hAnsi="仿宋" w:eastAsia="仿宋"/>
          <w:color w:val="000000" w:themeColor="text1"/>
          <w:sz w:val="32"/>
          <w:szCs w:val="32"/>
          <w:highlight w:val="none"/>
          <w:lang w:val="en-US" w:eastAsia="zh-CN"/>
          <w14:textFill>
            <w14:solidFill>
              <w14:schemeClr w14:val="tx1"/>
            </w14:solidFill>
          </w14:textFill>
        </w:rPr>
        <w:t>执行率</w:t>
      </w:r>
      <w:r>
        <w:rPr>
          <w:rFonts w:hint="eastAsia" w:ascii="仿宋" w:hAnsi="仿宋" w:eastAsia="仿宋"/>
          <w:color w:val="000000" w:themeColor="text1"/>
          <w:sz w:val="32"/>
          <w:szCs w:val="32"/>
          <w:lang w:val="en-US" w:eastAsia="zh-CN"/>
          <w14:textFill>
            <w14:solidFill>
              <w14:schemeClr w14:val="tx1"/>
            </w14:solidFill>
          </w14:textFill>
        </w:rPr>
        <w:t>是评价项目过程管理的重要指标，是预算由计划转为现实的具体实施步骤，也是衡量预算编制水平的重要依据，其执行程度不仅关系着财政资金支付进度，更是各项政策落实的具体表现。</w:t>
      </w:r>
      <w:r>
        <w:rPr>
          <w:rFonts w:hint="eastAsia" w:ascii="仿宋" w:hAnsi="仿宋" w:eastAsia="仿宋" w:cs="仿宋"/>
          <w:color w:val="000000" w:themeColor="text1"/>
          <w:sz w:val="32"/>
          <w:szCs w:val="32"/>
          <w:lang w:val="en-US" w:eastAsia="zh-CN"/>
          <w14:textFill>
            <w14:solidFill>
              <w14:schemeClr w14:val="tx1"/>
            </w14:solidFill>
          </w14:textFill>
        </w:rPr>
        <w:t>本次绩效评价预算执行率85.89%。</w:t>
      </w:r>
    </w:p>
    <w:p>
      <w:pPr>
        <w:pStyle w:val="4"/>
        <w:keepNext w:val="0"/>
        <w:keepLines w:val="0"/>
        <w:pageBreakBefore w:val="0"/>
        <w:widowControl w:val="0"/>
        <w:kinsoku/>
        <w:wordWrap/>
        <w:overflowPunct w:val="0"/>
        <w:topLinePunct w:val="0"/>
        <w:autoSpaceDE/>
        <w:autoSpaceDN/>
        <w:bidi w:val="0"/>
        <w:adjustRightInd/>
        <w:snapToGrid/>
        <w:spacing w:line="360" w:lineRule="auto"/>
        <w:ind w:left="0" w:leftChars="0" w:firstLine="720" w:firstLineChars="200"/>
        <w:jc w:val="both"/>
        <w:textAlignment w:val="auto"/>
        <w:outlineLvl w:val="0"/>
        <w:rPr>
          <w:rFonts w:eastAsia="黑体" w:cs="Times New Roman (正文 CS 字体)"/>
          <w:color w:val="000000" w:themeColor="text1"/>
          <w14:textFill>
            <w14:solidFill>
              <w14:schemeClr w14:val="tx1"/>
            </w14:solidFill>
          </w14:textFill>
        </w:rPr>
      </w:pPr>
      <w:r>
        <w:rPr>
          <w:rFonts w:hint="eastAsia" w:eastAsia="黑体" w:cs="Times New Roman (正文 CS 字体)"/>
          <w:color w:val="000000" w:themeColor="text1"/>
          <w:sz w:val="36"/>
          <w:szCs w:val="36"/>
          <w:lang w:val="en-US" w:eastAsia="zh-CN"/>
          <w14:textFill>
            <w14:solidFill>
              <w14:schemeClr w14:val="tx1"/>
            </w14:solidFill>
          </w14:textFill>
        </w:rPr>
        <w:t>六</w:t>
      </w:r>
      <w:r>
        <w:rPr>
          <w:rFonts w:hint="eastAsia" w:eastAsia="黑体" w:cs="Times New Roman (正文 CS 字体)"/>
          <w:color w:val="000000" w:themeColor="text1"/>
          <w:sz w:val="36"/>
          <w:szCs w:val="36"/>
          <w14:textFill>
            <w14:solidFill>
              <w14:schemeClr w14:val="tx1"/>
            </w14:solidFill>
          </w14:textFill>
        </w:rPr>
        <w:t>、</w:t>
      </w:r>
      <w:r>
        <w:rPr>
          <w:rFonts w:hint="eastAsia" w:eastAsia="黑体" w:cs="Times New Roman (正文 CS 字体)"/>
          <w:color w:val="000000" w:themeColor="text1"/>
          <w:sz w:val="36"/>
          <w:szCs w:val="36"/>
          <w:lang w:val="en-US" w:eastAsia="zh-CN"/>
          <w14:textFill>
            <w14:solidFill>
              <w14:schemeClr w14:val="tx1"/>
            </w14:solidFill>
          </w14:textFill>
        </w:rPr>
        <w:t>有关建议</w:t>
      </w:r>
      <w:bookmarkEnd w:id="163"/>
    </w:p>
    <w:p>
      <w:pPr>
        <w:spacing w:line="360" w:lineRule="auto"/>
        <w:ind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一</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强化</w:t>
      </w:r>
      <w:r>
        <w:rPr>
          <w:rFonts w:hint="eastAsia" w:ascii="仿宋" w:hAnsi="仿宋" w:eastAsia="仿宋"/>
          <w:b/>
          <w:bCs/>
          <w:color w:val="000000" w:themeColor="text1"/>
          <w:sz w:val="32"/>
          <w:szCs w:val="32"/>
          <w:lang w:val="en-US" w:eastAsia="zh-CN"/>
          <w14:textFill>
            <w14:solidFill>
              <w14:schemeClr w14:val="tx1"/>
            </w14:solidFill>
          </w14:textFill>
        </w:rPr>
        <w:t>项目支出</w:t>
      </w:r>
      <w:r>
        <w:rPr>
          <w:rFonts w:hint="eastAsia" w:ascii="仿宋" w:hAnsi="仿宋" w:eastAsia="仿宋"/>
          <w:b/>
          <w:bCs/>
          <w:color w:val="000000" w:themeColor="text1"/>
          <w:sz w:val="32"/>
          <w:szCs w:val="32"/>
          <w14:textFill>
            <w14:solidFill>
              <w14:schemeClr w14:val="tx1"/>
            </w14:solidFill>
          </w14:textFill>
        </w:rPr>
        <w:t>绩效目标管理</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针对</w:t>
      </w:r>
      <w:r>
        <w:rPr>
          <w:rFonts w:hint="eastAsia" w:ascii="仿宋" w:hAnsi="仿宋" w:eastAsia="仿宋"/>
          <w:b w:val="0"/>
          <w:bCs w:val="0"/>
          <w:color w:val="000000" w:themeColor="text1"/>
          <w:sz w:val="32"/>
          <w:szCs w:val="32"/>
          <w:lang w:val="en-US" w:eastAsia="zh-CN"/>
          <w14:textFill>
            <w14:solidFill>
              <w14:schemeClr w14:val="tx1"/>
            </w14:solidFill>
          </w14:textFill>
        </w:rPr>
        <w:t>项目支出</w:t>
      </w:r>
      <w:r>
        <w:rPr>
          <w:rFonts w:hint="eastAsia" w:ascii="仿宋" w:hAnsi="仿宋" w:eastAsia="仿宋"/>
          <w:b w:val="0"/>
          <w:bCs w:val="0"/>
          <w:color w:val="000000" w:themeColor="text1"/>
          <w:sz w:val="32"/>
          <w:szCs w:val="32"/>
          <w14:textFill>
            <w14:solidFill>
              <w14:schemeClr w14:val="tx1"/>
            </w14:solidFill>
          </w14:textFill>
        </w:rPr>
        <w:t>绩效目标不</w:t>
      </w:r>
      <w:r>
        <w:rPr>
          <w:rFonts w:hint="eastAsia" w:ascii="仿宋" w:hAnsi="仿宋" w:eastAsia="仿宋"/>
          <w:b w:val="0"/>
          <w:bCs w:val="0"/>
          <w:color w:val="000000" w:themeColor="text1"/>
          <w:sz w:val="32"/>
          <w:szCs w:val="32"/>
          <w:lang w:val="en-US" w:eastAsia="zh-CN"/>
          <w14:textFill>
            <w14:solidFill>
              <w14:schemeClr w14:val="tx1"/>
            </w14:solidFill>
          </w14:textFill>
        </w:rPr>
        <w:t>够合理的问题，建议</w:t>
      </w:r>
      <w:r>
        <w:rPr>
          <w:rFonts w:hint="eastAsia" w:ascii="仿宋" w:hAnsi="仿宋" w:eastAsia="仿宋" w:cs="仿宋"/>
          <w:color w:val="000000" w:themeColor="text1"/>
          <w:sz w:val="32"/>
          <w:szCs w:val="32"/>
          <w14:textFill>
            <w14:solidFill>
              <w14:schemeClr w14:val="tx1"/>
            </w14:solidFill>
          </w14:textFill>
        </w:rPr>
        <w:t>内蒙古自治区政务服务保障中心</w:t>
      </w:r>
      <w:r>
        <w:rPr>
          <w:rFonts w:hint="eastAsia" w:ascii="仿宋" w:hAnsi="仿宋" w:eastAsia="仿宋" w:cs="仿宋"/>
          <w:color w:val="000000" w:themeColor="text1"/>
          <w:sz w:val="32"/>
          <w:szCs w:val="32"/>
          <w:lang w:val="en-US" w:eastAsia="zh-CN"/>
          <w14:textFill>
            <w14:solidFill>
              <w14:schemeClr w14:val="tx1"/>
            </w14:solidFill>
          </w14:textFill>
        </w:rPr>
        <w:t>在预算项目下达时应充分考虑项目特点，结合客观实际制定项目支出绩效目标，将</w:t>
      </w:r>
      <w:r>
        <w:rPr>
          <w:rFonts w:hint="eastAsia" w:ascii="仿宋" w:hAnsi="仿宋" w:eastAsia="仿宋"/>
          <w:color w:val="000000" w:themeColor="text1"/>
          <w:sz w:val="32"/>
          <w:szCs w:val="32"/>
          <w:lang w:val="en-US" w:eastAsia="zh-CN"/>
          <w14:textFill>
            <w14:solidFill>
              <w14:schemeClr w14:val="tx1"/>
            </w14:solidFill>
          </w14:textFill>
        </w:rPr>
        <w:t>定性指标占比控制在30%左右，以便更好的进行绩效评价工作</w:t>
      </w:r>
      <w:r>
        <w:rPr>
          <w:rFonts w:hint="eastAsia" w:ascii="仿宋" w:hAnsi="仿宋" w:eastAsia="仿宋" w:cs="仿宋"/>
          <w:color w:val="000000" w:themeColor="text1"/>
          <w:sz w:val="32"/>
          <w:szCs w:val="32"/>
          <w:lang w:val="en-US" w:eastAsia="zh-CN"/>
          <w14:textFill>
            <w14:solidFill>
              <w14:schemeClr w14:val="tx1"/>
            </w14:solidFill>
          </w14:textFill>
        </w:rPr>
        <w:t>。</w:t>
      </w:r>
    </w:p>
    <w:p>
      <w:pPr>
        <w:pStyle w:val="4"/>
        <w:spacing w:line="360" w:lineRule="auto"/>
        <w:ind w:left="0" w:leftChars="0" w:firstLine="643" w:firstLineChars="200"/>
        <w:jc w:val="both"/>
        <w:rPr>
          <w:rFonts w:hint="default"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二</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提高预算执行率，保障政策落实</w:t>
      </w:r>
    </w:p>
    <w:p>
      <w:pPr>
        <w:spacing w:line="360" w:lineRule="auto"/>
        <w:ind w:firstLine="640" w:firstLineChars="200"/>
        <w:rPr>
          <w:rFonts w:hint="eastAsia" w:ascii="仿宋" w:hAnsi="仿宋" w:eastAsia="仿宋"/>
          <w:b/>
          <w:bCs/>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针对</w:t>
      </w:r>
      <w:r>
        <w:rPr>
          <w:rFonts w:hint="eastAsia" w:ascii="仿宋" w:hAnsi="仿宋" w:eastAsia="仿宋" w:cs="仿宋"/>
          <w:color w:val="000000" w:themeColor="text1"/>
          <w:sz w:val="32"/>
          <w:szCs w:val="32"/>
          <w:lang w:val="en-US" w:eastAsia="zh-CN"/>
          <w14:textFill>
            <w14:solidFill>
              <w14:schemeClr w14:val="tx1"/>
            </w14:solidFill>
          </w14:textFill>
        </w:rPr>
        <w:t>预算执行率</w:t>
      </w:r>
      <w:r>
        <w:rPr>
          <w:rFonts w:hint="eastAsia" w:ascii="仿宋" w:hAnsi="仿宋" w:eastAsia="仿宋"/>
          <w:color w:val="000000" w:themeColor="text1"/>
          <w:sz w:val="32"/>
          <w:szCs w:val="32"/>
          <w:lang w:val="en-US" w:eastAsia="zh-CN"/>
          <w14:textFill>
            <w14:solidFill>
              <w14:schemeClr w14:val="tx1"/>
            </w14:solidFill>
          </w14:textFill>
        </w:rPr>
        <w:t>较低的问题</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建议内蒙古自治区政务服务保障中心</w:t>
      </w:r>
      <w:r>
        <w:rPr>
          <w:rFonts w:hint="eastAsia" w:ascii="仿宋" w:hAnsi="仿宋" w:eastAsia="仿宋"/>
          <w:color w:val="000000" w:themeColor="text1"/>
          <w:sz w:val="32"/>
          <w:szCs w:val="32"/>
          <w14:textFill>
            <w14:solidFill>
              <w14:schemeClr w14:val="tx1"/>
            </w14:solidFill>
          </w14:textFill>
        </w:rPr>
        <w:t>加强预算执行管理，加强领导，充实人员，提高管理水平，把预算管理放在更加突出的位置抓实抓好</w:t>
      </w:r>
      <w:r>
        <w:rPr>
          <w:rFonts w:hint="eastAsia" w:ascii="仿宋" w:hAnsi="仿宋" w:eastAsia="仿宋"/>
          <w:color w:val="000000" w:themeColor="text1"/>
          <w:sz w:val="32"/>
          <w:szCs w:val="32"/>
          <w:lang w:eastAsia="zh-CN"/>
          <w14:textFill>
            <w14:solidFill>
              <w14:schemeClr w14:val="tx1"/>
            </w14:solidFill>
          </w14:textFill>
        </w:rPr>
        <w:t>，根据预算进度及时进行项目资金支付。</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pStyle w:val="2"/>
        <w:pageBreakBefore w:val="0"/>
        <w:kinsoku/>
        <w:wordWrap/>
        <w:overflowPunct w:val="0"/>
        <w:topLinePunct w:val="0"/>
        <w:bidi w:val="0"/>
        <w:rPr>
          <w:rFonts w:ascii="黑体" w:hAnsi="黑体" w:eastAsia="黑体"/>
          <w:color w:val="000000" w:themeColor="text1"/>
          <w14:textFill>
            <w14:solidFill>
              <w14:schemeClr w14:val="tx1"/>
            </w14:solidFill>
          </w14:textFill>
        </w:rPr>
      </w:pPr>
      <w:bookmarkStart w:id="164" w:name="_Toc8007"/>
      <w:r>
        <w:rPr>
          <w:rFonts w:hint="eastAsia" w:eastAsia="黑体" w:cs="Times New Roman (正文 CS 字体)"/>
          <w:color w:val="000000" w:themeColor="text1"/>
          <w14:textFill>
            <w14:solidFill>
              <w14:schemeClr w14:val="tx1"/>
            </w14:solidFill>
          </w14:textFill>
        </w:rPr>
        <w:t>附件</w:t>
      </w:r>
      <w:r>
        <w:rPr>
          <w:rFonts w:hint="eastAsia"/>
          <w:color w:val="000000" w:themeColor="text1"/>
          <w14:textFill>
            <w14:solidFill>
              <w14:schemeClr w14:val="tx1"/>
            </w14:solidFill>
          </w14:textFill>
        </w:rPr>
        <w:t>：</w:t>
      </w:r>
      <w:bookmarkEnd w:id="164"/>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9"/>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 </w:t>
      </w:r>
      <w:r>
        <w:rPr>
          <w:rFonts w:hint="eastAsia" w:eastAsia="仿宋_GB2312"/>
          <w:color w:val="000000" w:themeColor="text1"/>
          <w:sz w:val="32"/>
          <w:szCs w:val="32"/>
          <w14:textFill>
            <w14:solidFill>
              <w14:schemeClr w14:val="tx1"/>
            </w14:solidFill>
          </w14:textFill>
        </w:rPr>
        <w:t>绩效评价指标体系</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9"/>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绩效评价指标评分表</w:t>
      </w:r>
    </w:p>
    <w:p>
      <w:pPr>
        <w:pStyle w:val="4"/>
        <w:pageBreakBefore w:val="0"/>
        <w:kinsoku/>
        <w:wordWrap/>
        <w:overflowPunct w:val="0"/>
        <w:topLinePunct w:val="0"/>
        <w:bidi w:val="0"/>
        <w:sectPr>
          <w:footerReference r:id="rId3" w:type="default"/>
          <w:pgSz w:w="11906" w:h="16838"/>
          <w:pgMar w:top="1383" w:right="1588" w:bottom="1440" w:left="1588" w:header="851" w:footer="992" w:gutter="0"/>
          <w:pgNumType w:fmt="decimal" w:start="1"/>
          <w:cols w:space="425" w:num="1"/>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before="240" w:after="240" w:line="360" w:lineRule="auto"/>
        <w:textAlignment w:val="auto"/>
        <w:outlineLvl w:val="1"/>
        <w:rPr>
          <w:rFonts w:eastAsia="黑体" w:cs="黑体"/>
          <w:color w:val="000000" w:themeColor="text1"/>
          <w:sz w:val="36"/>
          <w:szCs w:val="36"/>
          <w14:textFill>
            <w14:solidFill>
              <w14:schemeClr w14:val="tx1"/>
            </w14:solidFill>
          </w14:textFill>
        </w:rPr>
      </w:pPr>
      <w:bookmarkStart w:id="165" w:name="_Toc5804"/>
      <w:r>
        <w:rPr>
          <w:rFonts w:hint="eastAsia" w:eastAsia="黑体" w:cs="黑体"/>
          <w:color w:val="000000" w:themeColor="text1"/>
          <w:sz w:val="36"/>
          <w:szCs w:val="36"/>
          <w14:textFill>
            <w14:solidFill>
              <w14:schemeClr w14:val="tx1"/>
            </w14:solidFill>
          </w14:textFill>
        </w:rPr>
        <w:t>附件1：</w:t>
      </w:r>
      <w:r>
        <w:rPr>
          <w:rFonts w:hint="eastAsia" w:eastAsia="黑体" w:cs="黑体"/>
          <w:color w:val="000000" w:themeColor="text1"/>
          <w:sz w:val="36"/>
          <w:szCs w:val="36"/>
          <w:lang w:val="en-US" w:eastAsia="zh-CN"/>
          <w14:textFill>
            <w14:solidFill>
              <w14:schemeClr w14:val="tx1"/>
            </w14:solidFill>
          </w14:textFill>
        </w:rPr>
        <w:t>电子政务外网租用费项目</w:t>
      </w:r>
      <w:r>
        <w:rPr>
          <w:rFonts w:hint="eastAsia" w:eastAsia="黑体" w:cs="黑体"/>
          <w:color w:val="000000" w:themeColor="text1"/>
          <w:sz w:val="36"/>
          <w:szCs w:val="36"/>
          <w14:textFill>
            <w14:solidFill>
              <w14:schemeClr w14:val="tx1"/>
            </w14:solidFill>
          </w14:textFill>
        </w:rPr>
        <w:t>绩效评价指标体系</w:t>
      </w:r>
      <w:bookmarkEnd w:id="165"/>
    </w:p>
    <w:p>
      <w:pPr>
        <w:jc w:val="center"/>
        <w:outlineLvl w:val="1"/>
        <w:rPr>
          <w:rFonts w:hint="eastAsia" w:ascii="仿宋" w:hAnsi="仿宋" w:eastAsia="仿宋" w:cs="仿宋"/>
          <w:b/>
          <w:bCs/>
        </w:rPr>
      </w:pPr>
      <w:r>
        <w:rPr>
          <w:rFonts w:hint="eastAsia" w:ascii="仿宋" w:hAnsi="仿宋" w:eastAsia="仿宋" w:cs="仿宋"/>
          <w:b/>
          <w:bCs/>
          <w:lang w:val="en-US" w:eastAsia="zh-CN"/>
        </w:rPr>
        <w:t>2022年电子政务外网租用费项目</w:t>
      </w:r>
      <w:r>
        <w:rPr>
          <w:rFonts w:hint="eastAsia" w:ascii="仿宋" w:hAnsi="仿宋" w:eastAsia="仿宋" w:cs="仿宋"/>
          <w:b/>
          <w:bCs/>
        </w:rPr>
        <w:t>绩效评价指标体系</w:t>
      </w:r>
    </w:p>
    <w:tbl>
      <w:tblPr>
        <w:tblStyle w:val="11"/>
        <w:tblpPr w:leftFromText="180" w:rightFromText="180" w:vertAnchor="text" w:horzAnchor="page" w:tblpX="970" w:tblpY="609"/>
        <w:tblOverlap w:val="never"/>
        <w:tblW w:w="15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013"/>
        <w:gridCol w:w="2221"/>
        <w:gridCol w:w="3316"/>
        <w:gridCol w:w="5538"/>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64" w:type="dxa"/>
            <w:shd w:val="clear" w:color="auto" w:fill="auto"/>
            <w:noWrap/>
            <w:vAlign w:val="center"/>
          </w:tcPr>
          <w:p>
            <w:pPr>
              <w:jc w:val="center"/>
              <w:rPr>
                <w:rFonts w:hint="eastAsia" w:ascii="仿宋" w:hAnsi="仿宋" w:eastAsia="仿宋" w:cs="仿宋"/>
                <w:b/>
                <w:bCs/>
                <w:color w:val="000000" w:themeColor="text1"/>
                <w:sz w:val="18"/>
                <w:szCs w:val="18"/>
                <w:lang w:eastAsia="zh-CN"/>
                <w14:textFill>
                  <w14:solidFill>
                    <w14:schemeClr w14:val="tx1"/>
                  </w14:solidFill>
                </w14:textFill>
              </w:rPr>
            </w:pPr>
            <w:r>
              <w:rPr>
                <w:rFonts w:hint="eastAsia" w:ascii="仿宋" w:hAnsi="仿宋" w:cs="仿宋"/>
                <w:b/>
                <w:bCs/>
                <w:color w:val="000000" w:themeColor="text1"/>
                <w:sz w:val="18"/>
                <w:szCs w:val="18"/>
                <w14:textFill>
                  <w14:solidFill>
                    <w14:schemeClr w14:val="tx1"/>
                  </w14:solidFill>
                </w14:textFill>
              </w:rPr>
              <w:t>一级</w:t>
            </w:r>
          </w:p>
          <w:p>
            <w:pPr>
              <w:jc w:val="center"/>
              <w:rPr>
                <w:rFonts w:ascii="仿宋" w:hAnsi="仿宋" w:cs="仿宋"/>
                <w:b/>
                <w:bCs/>
                <w:color w:val="000000" w:themeColor="text1"/>
                <w:sz w:val="18"/>
                <w:szCs w:val="18"/>
                <w14:textFill>
                  <w14:solidFill>
                    <w14:schemeClr w14:val="tx1"/>
                  </w14:solidFill>
                </w14:textFill>
              </w:rPr>
            </w:pPr>
            <w:r>
              <w:rPr>
                <w:rFonts w:hint="eastAsia" w:ascii="仿宋" w:hAnsi="仿宋" w:cs="仿宋"/>
                <w:b/>
                <w:bCs/>
                <w:color w:val="000000" w:themeColor="text1"/>
                <w:sz w:val="18"/>
                <w:szCs w:val="18"/>
                <w14:textFill>
                  <w14:solidFill>
                    <w14:schemeClr w14:val="tx1"/>
                  </w14:solidFill>
                </w14:textFill>
              </w:rPr>
              <w:t>指标</w:t>
            </w:r>
          </w:p>
        </w:tc>
        <w:tc>
          <w:tcPr>
            <w:tcW w:w="1013" w:type="dxa"/>
            <w:shd w:val="clear" w:color="auto" w:fill="auto"/>
            <w:noWrap/>
            <w:vAlign w:val="center"/>
          </w:tcPr>
          <w:p>
            <w:pPr>
              <w:jc w:val="center"/>
              <w:rPr>
                <w:rFonts w:hint="eastAsia" w:ascii="仿宋" w:hAnsi="仿宋" w:eastAsia="仿宋" w:cs="仿宋"/>
                <w:b/>
                <w:bCs/>
                <w:color w:val="000000" w:themeColor="text1"/>
                <w:sz w:val="18"/>
                <w:szCs w:val="18"/>
                <w:lang w:eastAsia="zh-CN"/>
                <w14:textFill>
                  <w14:solidFill>
                    <w14:schemeClr w14:val="tx1"/>
                  </w14:solidFill>
                </w14:textFill>
              </w:rPr>
            </w:pPr>
            <w:r>
              <w:rPr>
                <w:rFonts w:hint="eastAsia" w:ascii="仿宋" w:hAnsi="仿宋" w:cs="仿宋"/>
                <w:b/>
                <w:bCs/>
                <w:color w:val="000000" w:themeColor="text1"/>
                <w:sz w:val="18"/>
                <w:szCs w:val="18"/>
                <w14:textFill>
                  <w14:solidFill>
                    <w14:schemeClr w14:val="tx1"/>
                  </w14:solidFill>
                </w14:textFill>
              </w:rPr>
              <w:t>二级</w:t>
            </w:r>
          </w:p>
          <w:p>
            <w:pPr>
              <w:jc w:val="center"/>
              <w:rPr>
                <w:rFonts w:ascii="仿宋" w:hAnsi="仿宋" w:cs="仿宋"/>
                <w:b/>
                <w:bCs/>
                <w:color w:val="000000" w:themeColor="text1"/>
                <w:sz w:val="18"/>
                <w:szCs w:val="18"/>
                <w14:textFill>
                  <w14:solidFill>
                    <w14:schemeClr w14:val="tx1"/>
                  </w14:solidFill>
                </w14:textFill>
              </w:rPr>
            </w:pPr>
            <w:r>
              <w:rPr>
                <w:rFonts w:hint="eastAsia" w:ascii="仿宋" w:hAnsi="仿宋" w:cs="仿宋"/>
                <w:b/>
                <w:bCs/>
                <w:color w:val="000000" w:themeColor="text1"/>
                <w:sz w:val="18"/>
                <w:szCs w:val="18"/>
                <w14:textFill>
                  <w14:solidFill>
                    <w14:schemeClr w14:val="tx1"/>
                  </w14:solidFill>
                </w14:textFill>
              </w:rPr>
              <w:t>指标</w:t>
            </w:r>
          </w:p>
        </w:tc>
        <w:tc>
          <w:tcPr>
            <w:tcW w:w="2221" w:type="dxa"/>
            <w:shd w:val="clear" w:color="auto" w:fill="auto"/>
            <w:noWrap/>
            <w:vAlign w:val="center"/>
          </w:tcPr>
          <w:p>
            <w:pPr>
              <w:jc w:val="center"/>
              <w:rPr>
                <w:rFonts w:ascii="仿宋" w:hAnsi="仿宋" w:cs="仿宋"/>
                <w:b/>
                <w:bCs/>
                <w:color w:val="000000" w:themeColor="text1"/>
                <w:sz w:val="18"/>
                <w:szCs w:val="18"/>
                <w14:textFill>
                  <w14:solidFill>
                    <w14:schemeClr w14:val="tx1"/>
                  </w14:solidFill>
                </w14:textFill>
              </w:rPr>
            </w:pPr>
            <w:r>
              <w:rPr>
                <w:rFonts w:hint="eastAsia" w:ascii="仿宋" w:hAnsi="仿宋" w:cs="仿宋"/>
                <w:b/>
                <w:bCs/>
                <w:color w:val="000000" w:themeColor="text1"/>
                <w:sz w:val="18"/>
                <w:szCs w:val="18"/>
                <w14:textFill>
                  <w14:solidFill>
                    <w14:schemeClr w14:val="tx1"/>
                  </w14:solidFill>
                </w14:textFill>
              </w:rPr>
              <w:t>三级指标</w:t>
            </w:r>
          </w:p>
        </w:tc>
        <w:tc>
          <w:tcPr>
            <w:tcW w:w="3316" w:type="dxa"/>
            <w:shd w:val="clear" w:color="auto" w:fill="auto"/>
            <w:noWrap/>
            <w:vAlign w:val="center"/>
          </w:tcPr>
          <w:p>
            <w:pPr>
              <w:jc w:val="center"/>
              <w:rPr>
                <w:rFonts w:ascii="仿宋" w:hAnsi="仿宋" w:cs="仿宋"/>
                <w:b/>
                <w:bCs/>
                <w:color w:val="000000" w:themeColor="text1"/>
                <w:sz w:val="18"/>
                <w:szCs w:val="18"/>
                <w14:textFill>
                  <w14:solidFill>
                    <w14:schemeClr w14:val="tx1"/>
                  </w14:solidFill>
                </w14:textFill>
              </w:rPr>
            </w:pPr>
            <w:r>
              <w:rPr>
                <w:rFonts w:hint="eastAsia" w:ascii="仿宋" w:hAnsi="仿宋" w:cs="仿宋"/>
                <w:b/>
                <w:bCs/>
                <w:color w:val="000000" w:themeColor="text1"/>
                <w:sz w:val="18"/>
                <w:szCs w:val="18"/>
                <w14:textFill>
                  <w14:solidFill>
                    <w14:schemeClr w14:val="tx1"/>
                  </w14:solidFill>
                </w14:textFill>
              </w:rPr>
              <w:t>指标解释</w:t>
            </w:r>
          </w:p>
        </w:tc>
        <w:tc>
          <w:tcPr>
            <w:tcW w:w="5538" w:type="dxa"/>
            <w:shd w:val="clear" w:color="auto" w:fill="auto"/>
            <w:noWrap/>
            <w:vAlign w:val="center"/>
          </w:tcPr>
          <w:p>
            <w:pPr>
              <w:jc w:val="center"/>
              <w:rPr>
                <w:rFonts w:ascii="仿宋" w:hAnsi="仿宋" w:cs="仿宋"/>
                <w:b/>
                <w:bCs/>
                <w:color w:val="000000" w:themeColor="text1"/>
                <w:sz w:val="18"/>
                <w:szCs w:val="18"/>
                <w14:textFill>
                  <w14:solidFill>
                    <w14:schemeClr w14:val="tx1"/>
                  </w14:solidFill>
                </w14:textFill>
              </w:rPr>
            </w:pPr>
            <w:r>
              <w:rPr>
                <w:rFonts w:hint="eastAsia" w:ascii="仿宋" w:hAnsi="仿宋" w:cs="仿宋"/>
                <w:b/>
                <w:bCs/>
                <w:color w:val="000000" w:themeColor="text1"/>
                <w:sz w:val="18"/>
                <w:szCs w:val="18"/>
                <w14:textFill>
                  <w14:solidFill>
                    <w14:schemeClr w14:val="tx1"/>
                  </w14:solidFill>
                </w14:textFill>
              </w:rPr>
              <w:t>指标说明</w:t>
            </w:r>
          </w:p>
        </w:tc>
        <w:tc>
          <w:tcPr>
            <w:tcW w:w="2226" w:type="dxa"/>
            <w:shd w:val="clear" w:color="auto" w:fill="auto"/>
            <w:noWrap/>
            <w:vAlign w:val="center"/>
          </w:tcPr>
          <w:p>
            <w:pPr>
              <w:jc w:val="center"/>
              <w:rPr>
                <w:rFonts w:hint="default"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cs="仿宋"/>
                <w:b/>
                <w:bCs/>
                <w:color w:val="000000" w:themeColor="text1"/>
                <w:sz w:val="18"/>
                <w:szCs w:val="18"/>
                <w:lang w:val="en-US" w:eastAsia="zh-CN"/>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964" w:type="dxa"/>
            <w:vMerge w:val="restart"/>
            <w:shd w:val="clear" w:color="auto" w:fill="auto"/>
            <w:noWrap/>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决策</w:t>
            </w:r>
            <w:r>
              <w:rPr>
                <w:rFonts w:hint="eastAsia" w:ascii="仿宋" w:hAnsi="仿宋" w:eastAsia="仿宋" w:cs="仿宋"/>
                <w:color w:val="000000" w:themeColor="text1"/>
                <w:sz w:val="18"/>
                <w:szCs w:val="18"/>
                <w:lang w:val="en-US" w:eastAsia="zh-CN"/>
                <w14:textFill>
                  <w14:solidFill>
                    <w14:schemeClr w14:val="tx1"/>
                  </w14:solidFill>
                </w14:textFill>
              </w:rPr>
              <w:t xml:space="preserve">  </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15分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1013" w:type="dxa"/>
            <w:vMerge w:val="restart"/>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项目立项</w:t>
            </w:r>
            <w:r>
              <w:rPr>
                <w:rFonts w:hint="eastAsia" w:ascii="仿宋" w:hAnsi="仿宋" w:eastAsia="仿宋" w:cs="仿宋"/>
                <w:color w:val="000000" w:themeColor="text1"/>
                <w:sz w:val="18"/>
                <w:szCs w:val="18"/>
                <w:lang w:val="en-US" w:eastAsia="zh-CN"/>
                <w14:textFill>
                  <w14:solidFill>
                    <w14:schemeClr w14:val="tx1"/>
                  </w14:solidFill>
                </w14:textFill>
              </w:rPr>
              <w:t xml:space="preserve"> </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5分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立项依据充分性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2分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项目立项是否符合法律法规、相关政策、发展规划以及部门职责，用以反映和考核项目立项依据情况。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①项目立项是否符合国家法律法规、国民经济发展规划和政策</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0.5</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②项目立项是否符合行业发展规划及政策要求</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0.5</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③项目立项是否与部门职责范围相符，属于部门履职需求</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0.5</w:t>
            </w:r>
            <w:r>
              <w:rPr>
                <w:rFonts w:hint="eastAsia" w:ascii="仿宋" w:hAnsi="仿宋" w:eastAsia="仿宋" w:cs="仿宋"/>
                <w:color w:val="000000" w:themeColor="text1"/>
                <w:sz w:val="18"/>
                <w:szCs w:val="18"/>
                <w:lang w:eastAsia="zh-CN"/>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④项目是否与相关部门同类项目或部门内部相关项目重复</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0.5</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widowControl/>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根据项目申报资料、项目下达文件，符合</w:t>
            </w:r>
            <w:r>
              <w:rPr>
                <w:rFonts w:hint="eastAsia" w:ascii="仿宋" w:hAnsi="仿宋" w:eastAsia="仿宋" w:cs="仿宋"/>
                <w:color w:val="000000" w:themeColor="text1"/>
                <w:sz w:val="18"/>
                <w:szCs w:val="18"/>
                <w14:textFill>
                  <w14:solidFill>
                    <w14:schemeClr w14:val="tx1"/>
                  </w14:solidFill>
                </w14:textFill>
              </w:rPr>
              <w:t>一项得</w:t>
            </w:r>
            <w:r>
              <w:rPr>
                <w:rFonts w:hint="eastAsia" w:ascii="仿宋" w:hAnsi="仿宋" w:eastAsia="仿宋" w:cs="仿宋"/>
                <w:color w:val="000000" w:themeColor="text1"/>
                <w:sz w:val="18"/>
                <w:szCs w:val="18"/>
                <w:lang w:val="en-US" w:eastAsia="zh-CN"/>
                <w14:textFill>
                  <w14:solidFill>
                    <w14:schemeClr w14:val="tx1"/>
                  </w14:solidFill>
                </w14:textFill>
              </w:rPr>
              <w:t>0.5</w:t>
            </w:r>
            <w:r>
              <w:rPr>
                <w:rFonts w:hint="eastAsia" w:ascii="仿宋" w:hAnsi="仿宋" w:eastAsia="仿宋" w:cs="仿宋"/>
                <w:color w:val="000000" w:themeColor="text1"/>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项目立项规范性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3分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项目申请、设立过程是否符合相关要求，用以反映和考核项目立项的规范情况。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①项目是否按照规定程序申报设立</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②审批文件、材料是否符合相关要求</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lang w:eastAsia="zh-CN"/>
                <w14:textFill>
                  <w14:solidFill>
                    <w14:schemeClr w14:val="tx1"/>
                  </w14:solidFill>
                </w14:textFill>
              </w:rPr>
              <w:t>③事前是否已经过必要的可行性研究、集体论证决策（</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p>
        </w:tc>
        <w:tc>
          <w:tcPr>
            <w:tcW w:w="2226" w:type="dxa"/>
            <w:shd w:val="clear" w:color="auto" w:fill="auto"/>
            <w:vAlign w:val="center"/>
          </w:tcPr>
          <w:p>
            <w:pPr>
              <w:widowControl/>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根据项目申报资料、项目下达文件及相关会议纪要，</w:t>
            </w:r>
            <w:r>
              <w:rPr>
                <w:rFonts w:hint="eastAsia" w:ascii="仿宋" w:hAnsi="仿宋" w:eastAsia="仿宋" w:cs="仿宋"/>
                <w:color w:val="000000" w:themeColor="text1"/>
                <w:sz w:val="18"/>
                <w:szCs w:val="18"/>
                <w14:textFill>
                  <w14:solidFill>
                    <w14:schemeClr w14:val="tx1"/>
                  </w14:solidFill>
                </w14:textFill>
              </w:rPr>
              <w:t>满足一项得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restart"/>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绩效目标</w:t>
            </w:r>
            <w:r>
              <w:rPr>
                <w:rFonts w:hint="eastAsia" w:ascii="仿宋" w:hAnsi="仿宋" w:eastAsia="仿宋" w:cs="仿宋"/>
                <w:color w:val="000000" w:themeColor="text1"/>
                <w:sz w:val="18"/>
                <w:szCs w:val="18"/>
                <w:lang w:val="en-US" w:eastAsia="zh-CN"/>
                <w14:textFill>
                  <w14:solidFill>
                    <w14:schemeClr w14:val="tx1"/>
                  </w14:solidFill>
                </w14:textFill>
              </w:rPr>
              <w:t xml:space="preserve"> </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4分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绩效目标合理性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2分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项目所设定的绩效目标是否依据充分，是否符合客观实际，用以反映和考核项目绩效目标与项目实施的相符情况。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①项目是否有绩效目标</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②绩效目标是否与实际工作具有相关性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0.5</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③是否与项目目标任务数和计划数相对应</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0.5</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widowControl/>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w:t>
            </w:r>
            <w:r>
              <w:rPr>
                <w:rFonts w:hint="eastAsia" w:ascii="仿宋" w:hAnsi="仿宋" w:eastAsia="仿宋" w:cs="仿宋"/>
                <w:color w:val="000000" w:themeColor="text1"/>
                <w:sz w:val="18"/>
                <w:szCs w:val="18"/>
                <w14:textFill>
                  <w14:solidFill>
                    <w14:schemeClr w14:val="tx1"/>
                  </w14:solidFill>
                </w14:textFill>
              </w:rPr>
              <w:t>项目支出绩效表</w:t>
            </w:r>
            <w:r>
              <w:rPr>
                <w:rFonts w:hint="eastAsia" w:ascii="仿宋" w:hAnsi="仿宋" w:eastAsia="仿宋" w:cs="仿宋"/>
                <w:color w:val="000000" w:themeColor="text1"/>
                <w:sz w:val="18"/>
                <w:szCs w:val="18"/>
                <w:lang w:val="en-US" w:eastAsia="zh-CN"/>
                <w14:textFill>
                  <w14:solidFill>
                    <w14:schemeClr w14:val="tx1"/>
                  </w14:solidFill>
                </w14:textFill>
              </w:rPr>
              <w:t>与实施方案，</w:t>
            </w:r>
            <w:r>
              <w:rPr>
                <w:rFonts w:hint="eastAsia" w:ascii="仿宋" w:hAnsi="仿宋" w:eastAsia="仿宋" w:cs="仿宋"/>
                <w:color w:val="000000" w:themeColor="text1"/>
                <w:sz w:val="18"/>
                <w:szCs w:val="18"/>
                <w14:textFill>
                  <w14:solidFill>
                    <w14:schemeClr w14:val="tx1"/>
                  </w14:solidFill>
                </w14:textFill>
              </w:rPr>
              <w:t>满足</w:t>
            </w:r>
            <w:r>
              <w:rPr>
                <w:rFonts w:hint="eastAsia" w:ascii="仿宋" w:hAnsi="仿宋" w:eastAsia="仿宋" w:cs="仿宋"/>
                <w:color w:val="000000" w:themeColor="text1"/>
                <w:sz w:val="18"/>
                <w:szCs w:val="18"/>
                <w:lang w:val="en-US" w:eastAsia="zh-CN"/>
                <w14:textFill>
                  <w14:solidFill>
                    <w14:schemeClr w14:val="tx1"/>
                  </w14:solidFill>
                </w14:textFill>
              </w:rPr>
              <w:t>①</w:t>
            </w:r>
            <w:r>
              <w:rPr>
                <w:rFonts w:hint="eastAsia" w:ascii="仿宋" w:hAnsi="仿宋" w:eastAsia="仿宋" w:cs="仿宋"/>
                <w:color w:val="000000" w:themeColor="text1"/>
                <w:sz w:val="18"/>
                <w:szCs w:val="18"/>
                <w14:textFill>
                  <w14:solidFill>
                    <w14:schemeClr w14:val="tx1"/>
                  </w14:solidFill>
                </w14:textFill>
              </w:rPr>
              <w:t>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满足②③各得0.5分</w:t>
            </w:r>
            <w:r>
              <w:rPr>
                <w:rFonts w:hint="eastAsia" w:ascii="仿宋" w:hAnsi="仿宋" w:eastAsia="仿宋" w:cs="仿宋"/>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绩效指标明确性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2分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依据绩效目标设定的绩效指标是否清晰、细化、可衡量等，用以反映和考核项目绩效目标的细化情况。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①是否将项目绩效目标细化分解为具体的绩效指标</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通过清晰、可衡量的指标值予以体现</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②</w:t>
            </w:r>
            <w:r>
              <w:rPr>
                <w:rFonts w:hint="eastAsia" w:ascii="仿宋" w:hAnsi="仿宋" w:eastAsia="仿宋" w:cs="仿宋"/>
                <w:color w:val="000000" w:themeColor="text1"/>
                <w:sz w:val="18"/>
                <w:szCs w:val="18"/>
                <w14:textFill>
                  <w14:solidFill>
                    <w14:schemeClr w14:val="tx1"/>
                  </w14:solidFill>
                </w14:textFill>
              </w:rPr>
              <w:t>是否与项目目标任务数或计划数相对应</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w:t>
            </w:r>
            <w:r>
              <w:rPr>
                <w:rFonts w:hint="eastAsia" w:ascii="仿宋" w:hAnsi="仿宋" w:eastAsia="仿宋" w:cs="仿宋"/>
                <w:color w:val="000000" w:themeColor="text1"/>
                <w:sz w:val="18"/>
                <w:szCs w:val="18"/>
                <w14:textFill>
                  <w14:solidFill>
                    <w14:schemeClr w14:val="tx1"/>
                  </w14:solidFill>
                </w14:textFill>
              </w:rPr>
              <w:t>项目支出绩效表</w:t>
            </w:r>
            <w:r>
              <w:rPr>
                <w:rFonts w:hint="eastAsia" w:ascii="仿宋" w:hAnsi="仿宋" w:eastAsia="仿宋" w:cs="仿宋"/>
                <w:color w:val="000000" w:themeColor="text1"/>
                <w:sz w:val="18"/>
                <w:szCs w:val="18"/>
                <w:lang w:val="en-US" w:eastAsia="zh-CN"/>
                <w14:textFill>
                  <w14:solidFill>
                    <w14:schemeClr w14:val="tx1"/>
                  </w14:solidFill>
                </w14:textFill>
              </w:rPr>
              <w:t>与实施方案，</w:t>
            </w:r>
            <w:r>
              <w:rPr>
                <w:rFonts w:hint="eastAsia" w:ascii="仿宋" w:hAnsi="仿宋" w:eastAsia="仿宋" w:cs="仿宋"/>
                <w:color w:val="000000" w:themeColor="text1"/>
                <w:sz w:val="18"/>
                <w:szCs w:val="18"/>
                <w14:textFill>
                  <w14:solidFill>
                    <w14:schemeClr w14:val="tx1"/>
                  </w14:solidFill>
                </w14:textFill>
              </w:rPr>
              <w:t>满足一项得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restart"/>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资金投入</w:t>
            </w:r>
            <w:r>
              <w:rPr>
                <w:rFonts w:hint="eastAsia" w:ascii="仿宋" w:hAnsi="仿宋" w:eastAsia="仿宋" w:cs="仿宋"/>
                <w:color w:val="000000" w:themeColor="text1"/>
                <w:sz w:val="18"/>
                <w:szCs w:val="18"/>
                <w:lang w:val="en-US" w:eastAsia="zh-CN"/>
                <w14:textFill>
                  <w14:solidFill>
                    <w14:schemeClr w14:val="tx1"/>
                  </w14:solidFill>
                </w14:textFill>
              </w:rPr>
              <w:t xml:space="preserve"> </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6分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预算编制科学性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3分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项目预算编制是否经过科学论证、有明确标准，资金额度与年度目标是否相适应，用以反映和考核项目预算编制的科学性、合理性等。</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①预算编制是否经过科学论证</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与项目内容匹配</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②</w:t>
            </w:r>
            <w:r>
              <w:rPr>
                <w:rFonts w:hint="eastAsia" w:ascii="仿宋" w:hAnsi="仿宋" w:eastAsia="仿宋" w:cs="仿宋"/>
                <w:color w:val="000000" w:themeColor="text1"/>
                <w:sz w:val="18"/>
                <w:szCs w:val="18"/>
                <w14:textFill>
                  <w14:solidFill>
                    <w14:schemeClr w14:val="tx1"/>
                  </w14:solidFill>
                </w14:textFill>
              </w:rPr>
              <w:t>预算额度测算依据是否充分，是否按照标准编制</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③</w:t>
            </w:r>
            <w:r>
              <w:rPr>
                <w:rFonts w:hint="eastAsia" w:ascii="仿宋" w:hAnsi="仿宋" w:eastAsia="仿宋" w:cs="仿宋"/>
                <w:color w:val="000000" w:themeColor="text1"/>
                <w:sz w:val="18"/>
                <w:szCs w:val="18"/>
                <w14:textFill>
                  <w14:solidFill>
                    <w14:schemeClr w14:val="tx1"/>
                  </w14:solidFill>
                </w14:textFill>
              </w:rPr>
              <w:t>预算额度是否与工作任务相匹配</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widowControl/>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w:t>
            </w:r>
            <w:r>
              <w:rPr>
                <w:rFonts w:hint="eastAsia" w:ascii="仿宋" w:hAnsi="仿宋" w:eastAsia="仿宋" w:cs="仿宋"/>
                <w:color w:val="000000" w:themeColor="text1"/>
                <w:sz w:val="18"/>
                <w:szCs w:val="18"/>
                <w14:textFill>
                  <w14:solidFill>
                    <w14:schemeClr w14:val="tx1"/>
                  </w14:solidFill>
                </w14:textFill>
              </w:rPr>
              <w:t>项目</w:t>
            </w:r>
            <w:r>
              <w:rPr>
                <w:rFonts w:hint="eastAsia" w:ascii="仿宋" w:hAnsi="仿宋" w:eastAsia="仿宋" w:cs="仿宋"/>
                <w:color w:val="000000" w:themeColor="text1"/>
                <w:sz w:val="18"/>
                <w:szCs w:val="18"/>
                <w:lang w:val="en-US" w:eastAsia="zh-CN"/>
                <w14:textFill>
                  <w14:solidFill>
                    <w14:schemeClr w14:val="tx1"/>
                  </w14:solidFill>
                </w14:textFill>
              </w:rPr>
              <w:t>预算与实施方案，</w:t>
            </w:r>
            <w:r>
              <w:rPr>
                <w:rFonts w:hint="eastAsia" w:ascii="仿宋" w:hAnsi="仿宋" w:eastAsia="仿宋" w:cs="仿宋"/>
                <w:color w:val="000000" w:themeColor="text1"/>
                <w:sz w:val="18"/>
                <w:szCs w:val="18"/>
                <w14:textFill>
                  <w14:solidFill>
                    <w14:schemeClr w14:val="tx1"/>
                  </w14:solidFill>
                </w14:textFill>
              </w:rPr>
              <w:t>满足一项得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资金分配合理性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3分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项目预算资金分配是否有测算依据，是否与补助单位或地方时间是否相适应，用以反映和考核项目预算资金分配的科学性、合理性等情况。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①项目资金分配依据是否充分</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②项目资金分配额度是否合理</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③</w:t>
            </w:r>
            <w:r>
              <w:rPr>
                <w:rFonts w:hint="eastAsia" w:ascii="仿宋" w:hAnsi="仿宋" w:eastAsia="仿宋" w:cs="仿宋"/>
                <w:color w:val="000000" w:themeColor="text1"/>
                <w:sz w:val="18"/>
                <w:szCs w:val="18"/>
                <w14:textFill>
                  <w14:solidFill>
                    <w14:schemeClr w14:val="tx1"/>
                  </w14:solidFill>
                </w14:textFill>
              </w:rPr>
              <w:t>项目资金是否与项目单位或地方实际相适应</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widowControl/>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w:t>
            </w:r>
            <w:r>
              <w:rPr>
                <w:rFonts w:hint="eastAsia" w:ascii="仿宋" w:hAnsi="仿宋" w:eastAsia="仿宋" w:cs="仿宋"/>
                <w:color w:val="000000" w:themeColor="text1"/>
                <w:sz w:val="18"/>
                <w:szCs w:val="18"/>
                <w14:textFill>
                  <w14:solidFill>
                    <w14:schemeClr w14:val="tx1"/>
                  </w14:solidFill>
                </w14:textFill>
              </w:rPr>
              <w:t>项目支出绩效表</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项目</w:t>
            </w:r>
            <w:r>
              <w:rPr>
                <w:rFonts w:hint="eastAsia" w:ascii="仿宋" w:hAnsi="仿宋" w:eastAsia="仿宋" w:cs="仿宋"/>
                <w:color w:val="000000" w:themeColor="text1"/>
                <w:sz w:val="18"/>
                <w:szCs w:val="18"/>
                <w:lang w:val="en-US" w:eastAsia="zh-CN"/>
                <w14:textFill>
                  <w14:solidFill>
                    <w14:schemeClr w14:val="tx1"/>
                  </w14:solidFill>
                </w14:textFill>
              </w:rPr>
              <w:t>预算及实施方案，</w:t>
            </w:r>
            <w:r>
              <w:rPr>
                <w:rFonts w:hint="eastAsia" w:ascii="仿宋" w:hAnsi="仿宋" w:eastAsia="仿宋" w:cs="仿宋"/>
                <w:color w:val="000000" w:themeColor="text1"/>
                <w:sz w:val="18"/>
                <w:szCs w:val="18"/>
                <w14:textFill>
                  <w14:solidFill>
                    <w14:schemeClr w14:val="tx1"/>
                  </w14:solidFill>
                </w14:textFill>
              </w:rPr>
              <w:t>满足一项得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964" w:type="dxa"/>
            <w:vMerge w:val="restart"/>
            <w:shd w:val="clear" w:color="auto" w:fill="auto"/>
            <w:noWrap/>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过程</w:t>
            </w:r>
            <w:r>
              <w:rPr>
                <w:rFonts w:hint="eastAsia" w:ascii="仿宋" w:hAnsi="仿宋" w:eastAsia="仿宋" w:cs="仿宋"/>
                <w:color w:val="000000" w:themeColor="text1"/>
                <w:sz w:val="18"/>
                <w:szCs w:val="18"/>
                <w:lang w:val="en-US" w:eastAsia="zh-CN"/>
                <w14:textFill>
                  <w14:solidFill>
                    <w14:schemeClr w14:val="tx1"/>
                  </w14:solidFill>
                </w14:textFill>
              </w:rPr>
              <w:t xml:space="preserve">  </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20分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1013" w:type="dxa"/>
            <w:vMerge w:val="restart"/>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资金管理</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12分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2221" w:type="dxa"/>
            <w:shd w:val="clear" w:color="auto" w:fill="auto"/>
            <w:vAlign w:val="center"/>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资金到位率</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3分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实际到位资金与预算资金的比率，用以反映和考核资金落实情况对项目实施总体保障程度。</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资金到位率=（实际到位资金/预算资金）×100%。</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实际到位资金：一定时期内（本年度或项目期）实际落实到具体项目的资金。</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预算资金：一定时期内（本年度或项目期）项目期预算安排到具体项目的资金。</w:t>
            </w:r>
          </w:p>
        </w:tc>
        <w:tc>
          <w:tcPr>
            <w:tcW w:w="222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eastAsia="zh-CN"/>
                <w14:textFill>
                  <w14:solidFill>
                    <w14:schemeClr w14:val="tx1"/>
                  </w14:solidFill>
                </w14:textFill>
              </w:rPr>
              <w:t>根据</w:t>
            </w:r>
            <w:r>
              <w:rPr>
                <w:rFonts w:hint="eastAsia" w:ascii="仿宋" w:hAnsi="仿宋" w:eastAsia="仿宋" w:cs="仿宋"/>
                <w:color w:val="000000" w:themeColor="text1"/>
                <w:sz w:val="18"/>
                <w:szCs w:val="18"/>
                <w14:textFill>
                  <w14:solidFill>
                    <w14:schemeClr w14:val="tx1"/>
                  </w14:solidFill>
                </w14:textFill>
              </w:rPr>
              <w:t>预算资金下达文件及</w:t>
            </w:r>
            <w:r>
              <w:rPr>
                <w:rFonts w:hint="eastAsia" w:ascii="仿宋" w:hAnsi="仿宋" w:eastAsia="仿宋" w:cs="仿宋"/>
                <w:color w:val="000000" w:themeColor="text1"/>
                <w:sz w:val="18"/>
                <w:szCs w:val="18"/>
                <w:lang w:val="en-US" w:eastAsia="zh-CN"/>
                <w14:textFill>
                  <w14:solidFill>
                    <w14:schemeClr w14:val="tx1"/>
                  </w14:solidFill>
                </w14:textFill>
              </w:rPr>
              <w:t>记账凭证</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100%得</w:t>
            </w:r>
            <w:r>
              <w:rPr>
                <w:rFonts w:hint="eastAsia" w:ascii="仿宋" w:hAnsi="仿宋" w:eastAsia="仿宋" w:cs="仿宋"/>
                <w:color w:val="000000" w:themeColor="text1"/>
                <w:sz w:val="18"/>
                <w:szCs w:val="18"/>
                <w:lang w:val="en-US" w:eastAsia="zh-CN"/>
                <w14:textFill>
                  <w14:solidFill>
                    <w14:schemeClr w14:val="tx1"/>
                  </w14:solidFill>
                </w14:textFill>
              </w:rPr>
              <w:t>3</w:t>
            </w:r>
            <w:r>
              <w:rPr>
                <w:rFonts w:hint="eastAsia" w:ascii="仿宋" w:hAnsi="仿宋" w:eastAsia="仿宋" w:cs="仿宋"/>
                <w:color w:val="000000" w:themeColor="text1"/>
                <w:sz w:val="18"/>
                <w:szCs w:val="18"/>
                <w14:textFill>
                  <w14:solidFill>
                    <w14:schemeClr w14:val="tx1"/>
                  </w14:solidFill>
                </w14:textFill>
              </w:rPr>
              <w:t>分</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每下降10%（四舍五入取整数）扣1分，扣完为止</w:t>
            </w:r>
            <w:r>
              <w:rPr>
                <w:rFonts w:hint="eastAsia" w:ascii="仿宋" w:hAnsi="仿宋" w:eastAsia="仿宋" w:cs="仿宋"/>
                <w:color w:val="000000" w:themeColor="text1"/>
                <w:sz w:val="18"/>
                <w:szCs w:val="1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2221" w:type="dxa"/>
            <w:shd w:val="clear" w:color="auto" w:fill="auto"/>
            <w:vAlign w:val="center"/>
          </w:tcPr>
          <w:p>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预算执行</w:t>
            </w:r>
            <w:r>
              <w:rPr>
                <w:rFonts w:hint="eastAsia" w:ascii="仿宋" w:hAnsi="仿宋" w:eastAsia="仿宋" w:cs="仿宋"/>
                <w:color w:val="000000" w:themeColor="text1"/>
                <w:sz w:val="18"/>
                <w:szCs w:val="18"/>
                <w:highlight w:val="none"/>
                <w14:textFill>
                  <w14:solidFill>
                    <w14:schemeClr w14:val="tx1"/>
                  </w14:solidFill>
                </w14:textFill>
              </w:rPr>
              <w:t>率</w:t>
            </w:r>
            <w:r>
              <w:rPr>
                <w:rFonts w:hint="eastAsia" w:ascii="仿宋" w:hAnsi="仿宋" w:eastAsia="仿宋" w:cs="仿宋"/>
                <w:color w:val="000000" w:themeColor="text1"/>
                <w:sz w:val="18"/>
                <w:szCs w:val="18"/>
                <w:highlight w:val="none"/>
                <w:lang w:eastAsia="zh-CN"/>
                <w14:textFill>
                  <w14:solidFill>
                    <w14:schemeClr w14:val="tx1"/>
                  </w14:solidFill>
                </w14:textFill>
              </w:rPr>
              <w:t>（</w:t>
            </w:r>
            <w:r>
              <w:rPr>
                <w:rFonts w:hint="eastAsia" w:ascii="仿宋" w:hAnsi="仿宋" w:eastAsia="仿宋" w:cs="仿宋"/>
                <w:color w:val="000000" w:themeColor="text1"/>
                <w:sz w:val="18"/>
                <w:szCs w:val="18"/>
                <w:highlight w:val="none"/>
                <w:lang w:val="en-US" w:eastAsia="zh-CN"/>
                <w14:textFill>
                  <w14:solidFill>
                    <w14:schemeClr w14:val="tx1"/>
                  </w14:solidFill>
                </w14:textFill>
              </w:rPr>
              <w:t>3分</w:t>
            </w:r>
            <w:r>
              <w:rPr>
                <w:rFonts w:hint="eastAsia" w:ascii="仿宋" w:hAnsi="仿宋" w:eastAsia="仿宋" w:cs="仿宋"/>
                <w:color w:val="000000" w:themeColor="text1"/>
                <w:sz w:val="18"/>
                <w:szCs w:val="18"/>
                <w:highlight w:val="none"/>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项目预算资金是否按照计划执行，用以反映或考核项目预算执行情况。</w:t>
            </w:r>
          </w:p>
        </w:tc>
        <w:tc>
          <w:tcPr>
            <w:tcW w:w="5538" w:type="dxa"/>
            <w:shd w:val="clear" w:color="auto" w:fill="auto"/>
            <w:vAlign w:val="center"/>
          </w:tcPr>
          <w:p>
            <w:pPr>
              <w:rPr>
                <w:rFonts w:hint="eastAsia" w:ascii="仿宋" w:hAnsi="仿宋" w:eastAsia="仿宋" w:cs="仿宋"/>
                <w:color w:val="000000" w:themeColor="text1"/>
                <w:sz w:val="18"/>
                <w:szCs w:val="18"/>
                <w:highlight w:val="none"/>
                <w:lang w:eastAsia="zh-CN"/>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公式：预算执行率=（实际支出资金/实际到位资金）×100%。</w:t>
            </w:r>
          </w:p>
          <w:p>
            <w:pP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实际支出资金：一定时期内（本年度或项目期）项目实际拨付的资金。</w:t>
            </w:r>
          </w:p>
        </w:tc>
        <w:tc>
          <w:tcPr>
            <w:tcW w:w="2226" w:type="dxa"/>
            <w:shd w:val="clear" w:color="auto" w:fill="auto"/>
            <w:vAlign w:val="center"/>
          </w:tcPr>
          <w:p>
            <w:pP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lang w:eastAsia="zh-CN"/>
                <w14:textFill>
                  <w14:solidFill>
                    <w14:schemeClr w14:val="tx1"/>
                  </w14:solidFill>
                </w14:textFill>
              </w:rPr>
              <w:t>根据</w:t>
            </w:r>
            <w:r>
              <w:rPr>
                <w:rFonts w:hint="eastAsia" w:ascii="仿宋" w:hAnsi="仿宋" w:eastAsia="仿宋" w:cs="仿宋"/>
                <w:color w:val="000000" w:themeColor="text1"/>
                <w:sz w:val="18"/>
                <w:szCs w:val="18"/>
                <w:highlight w:val="none"/>
                <w14:textFill>
                  <w14:solidFill>
                    <w14:schemeClr w14:val="tx1"/>
                  </w14:solidFill>
                </w14:textFill>
              </w:rPr>
              <w:t>项目预算、项目决算及</w:t>
            </w:r>
            <w:r>
              <w:rPr>
                <w:rFonts w:hint="eastAsia" w:ascii="仿宋" w:hAnsi="仿宋" w:eastAsia="仿宋" w:cs="仿宋"/>
                <w:color w:val="000000" w:themeColor="text1"/>
                <w:sz w:val="18"/>
                <w:szCs w:val="18"/>
                <w:highlight w:val="none"/>
                <w:lang w:val="en-US" w:eastAsia="zh-CN"/>
                <w14:textFill>
                  <w14:solidFill>
                    <w14:schemeClr w14:val="tx1"/>
                  </w14:solidFill>
                </w14:textFill>
              </w:rPr>
              <w:t>记账</w:t>
            </w:r>
            <w:r>
              <w:rPr>
                <w:rFonts w:hint="eastAsia" w:ascii="仿宋" w:hAnsi="仿宋" w:eastAsia="仿宋" w:cs="仿宋"/>
                <w:color w:val="000000" w:themeColor="text1"/>
                <w:sz w:val="18"/>
                <w:szCs w:val="18"/>
                <w:highlight w:val="none"/>
                <w14:textFill>
                  <w14:solidFill>
                    <w14:schemeClr w14:val="tx1"/>
                  </w14:solidFill>
                </w14:textFill>
              </w:rPr>
              <w:t>凭证</w:t>
            </w:r>
            <w:r>
              <w:rPr>
                <w:rFonts w:hint="eastAsia" w:ascii="仿宋" w:hAnsi="仿宋" w:eastAsia="仿宋" w:cs="仿宋"/>
                <w:color w:val="000000" w:themeColor="text1"/>
                <w:sz w:val="18"/>
                <w:szCs w:val="18"/>
                <w:highlight w:val="none"/>
                <w:lang w:eastAsia="zh-CN"/>
                <w14:textFill>
                  <w14:solidFill>
                    <w14:schemeClr w14:val="tx1"/>
                  </w14:solidFill>
                </w14:textFill>
              </w:rPr>
              <w:t>，</w:t>
            </w:r>
            <w:r>
              <w:rPr>
                <w:rFonts w:hint="eastAsia" w:ascii="仿宋" w:hAnsi="仿宋" w:eastAsia="仿宋" w:cs="仿宋"/>
                <w:color w:val="000000" w:themeColor="text1"/>
                <w:sz w:val="18"/>
                <w:szCs w:val="18"/>
                <w:highlight w:val="none"/>
                <w14:textFill>
                  <w14:solidFill>
                    <w14:schemeClr w14:val="tx1"/>
                  </w14:solidFill>
                </w14:textFill>
              </w:rPr>
              <w:t>100%得</w:t>
            </w:r>
            <w:r>
              <w:rPr>
                <w:rFonts w:hint="eastAsia" w:ascii="仿宋" w:hAnsi="仿宋" w:eastAsia="仿宋" w:cs="仿宋"/>
                <w:color w:val="000000" w:themeColor="text1"/>
                <w:sz w:val="18"/>
                <w:szCs w:val="18"/>
                <w:highlight w:val="none"/>
                <w:lang w:val="en-US" w:eastAsia="zh-CN"/>
                <w14:textFill>
                  <w14:solidFill>
                    <w14:schemeClr w14:val="tx1"/>
                  </w14:solidFill>
                </w14:textFill>
              </w:rPr>
              <w:t>3</w:t>
            </w:r>
            <w:r>
              <w:rPr>
                <w:rFonts w:hint="eastAsia" w:ascii="仿宋" w:hAnsi="仿宋" w:eastAsia="仿宋" w:cs="仿宋"/>
                <w:color w:val="000000" w:themeColor="text1"/>
                <w:sz w:val="18"/>
                <w:szCs w:val="18"/>
                <w:highlight w:val="none"/>
                <w14:textFill>
                  <w14:solidFill>
                    <w14:schemeClr w14:val="tx1"/>
                  </w14:solidFill>
                </w14:textFill>
              </w:rPr>
              <w:t>分</w:t>
            </w:r>
            <w:r>
              <w:rPr>
                <w:rFonts w:hint="eastAsia" w:ascii="仿宋" w:hAnsi="仿宋" w:eastAsia="仿宋" w:cs="仿宋"/>
                <w:color w:val="000000" w:themeColor="text1"/>
                <w:sz w:val="18"/>
                <w:szCs w:val="18"/>
                <w:highlight w:val="none"/>
                <w:lang w:val="en-US" w:eastAsia="zh-CN"/>
                <w14:textFill>
                  <w14:solidFill>
                    <w14:schemeClr w14:val="tx1"/>
                  </w14:solidFill>
                </w14:textFill>
              </w:rPr>
              <w:t>每下降5%（四舍五入取整数）扣0.5分，扣完为止</w:t>
            </w:r>
            <w:r>
              <w:rPr>
                <w:rFonts w:hint="eastAsia" w:ascii="仿宋" w:hAnsi="仿宋" w:eastAsia="仿宋" w:cs="仿宋"/>
                <w:color w:val="000000" w:themeColor="text1"/>
                <w:sz w:val="18"/>
                <w:szCs w:val="18"/>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2221" w:type="dxa"/>
            <w:shd w:val="clear" w:color="auto" w:fill="auto"/>
            <w:vAlign w:val="center"/>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资金使用合规性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3分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项目资金使用是否符合相关的财务管理制度规定，用以反映和考核项目资金的规范运行情况。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①是否符合国家财经法规和财务管理制度以及有关专项资金管理办法的规定</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②资金的拨付是否有完整的审批程序和手续</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③是否存在截留、挤占、挪用、虚列支出等情况</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rPr>
                <w:rFonts w:hint="eastAsia" w:ascii="仿宋" w:hAnsi="仿宋" w:eastAsia="仿宋" w:cs="仿宋"/>
                <w:color w:val="000000" w:themeColor="text1"/>
                <w:sz w:val="18"/>
                <w:szCs w:val="18"/>
                <w:lang w:val="en-US"/>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w:t>
            </w:r>
            <w:r>
              <w:rPr>
                <w:rFonts w:hint="eastAsia" w:ascii="仿宋" w:hAnsi="仿宋" w:eastAsia="仿宋" w:cs="仿宋"/>
                <w:color w:val="000000" w:themeColor="text1"/>
                <w:sz w:val="18"/>
                <w:szCs w:val="18"/>
                <w14:textFill>
                  <w14:solidFill>
                    <w14:schemeClr w14:val="tx1"/>
                  </w14:solidFill>
                </w14:textFill>
              </w:rPr>
              <w:t>财务管理制度</w:t>
            </w:r>
            <w:r>
              <w:rPr>
                <w:rFonts w:hint="eastAsia" w:ascii="仿宋" w:hAnsi="仿宋" w:eastAsia="仿宋" w:cs="仿宋"/>
                <w:color w:val="000000" w:themeColor="text1"/>
                <w:sz w:val="18"/>
                <w:szCs w:val="18"/>
                <w:lang w:eastAsia="zh-CN"/>
                <w14:textFill>
                  <w14:solidFill>
                    <w14:schemeClr w14:val="tx1"/>
                  </w14:solidFill>
                </w14:textFill>
              </w:rPr>
              <w:t>、项目</w:t>
            </w:r>
            <w:r>
              <w:rPr>
                <w:rFonts w:hint="eastAsia" w:ascii="仿宋" w:hAnsi="仿宋" w:eastAsia="仿宋" w:cs="仿宋"/>
                <w:color w:val="000000" w:themeColor="text1"/>
                <w:sz w:val="18"/>
                <w:szCs w:val="18"/>
                <w14:textFill>
                  <w14:solidFill>
                    <w14:schemeClr w14:val="tx1"/>
                  </w14:solidFill>
                </w14:textFill>
              </w:rPr>
              <w:t>资金管理制度</w:t>
            </w:r>
            <w:r>
              <w:rPr>
                <w:rFonts w:hint="eastAsia" w:ascii="仿宋" w:hAnsi="仿宋" w:eastAsia="仿宋" w:cs="仿宋"/>
                <w:color w:val="000000" w:themeColor="text1"/>
                <w:sz w:val="18"/>
                <w:szCs w:val="18"/>
                <w:lang w:val="en-US" w:eastAsia="zh-CN"/>
                <w14:textFill>
                  <w14:solidFill>
                    <w14:schemeClr w14:val="tx1"/>
                  </w14:solidFill>
                </w14:textFill>
              </w:rPr>
              <w:t>及</w:t>
            </w:r>
            <w:r>
              <w:rPr>
                <w:rFonts w:hint="eastAsia" w:ascii="仿宋" w:hAnsi="仿宋" w:eastAsia="仿宋" w:cs="仿宋"/>
                <w:color w:val="000000" w:themeColor="text1"/>
                <w:sz w:val="18"/>
                <w:szCs w:val="18"/>
                <w:lang w:eastAsia="zh-CN"/>
                <w14:textFill>
                  <w14:solidFill>
                    <w14:schemeClr w14:val="tx1"/>
                  </w14:solidFill>
                </w14:textFill>
              </w:rPr>
              <w:t>其他相关管理制度</w:t>
            </w:r>
            <w:r>
              <w:rPr>
                <w:rFonts w:hint="eastAsia" w:ascii="仿宋" w:hAnsi="仿宋" w:eastAsia="仿宋" w:cs="仿宋"/>
                <w:color w:val="000000" w:themeColor="text1"/>
                <w:sz w:val="18"/>
                <w:szCs w:val="18"/>
                <w:lang w:val="en-US" w:eastAsia="zh-CN"/>
                <w14:textFill>
                  <w14:solidFill>
                    <w14:schemeClr w14:val="tx1"/>
                  </w14:solidFill>
                </w14:textFill>
              </w:rPr>
              <w:t>结合资金拨付凭证及记账凭证符合</w:t>
            </w:r>
            <w:r>
              <w:rPr>
                <w:rFonts w:hint="eastAsia" w:ascii="仿宋" w:hAnsi="仿宋" w:eastAsia="仿宋" w:cs="仿宋"/>
                <w:color w:val="000000" w:themeColor="text1"/>
                <w:sz w:val="18"/>
                <w:szCs w:val="18"/>
                <w14:textFill>
                  <w14:solidFill>
                    <w14:schemeClr w14:val="tx1"/>
                  </w14:solidFill>
                </w14:textFill>
              </w:rPr>
              <w:t>一项得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r>
              <w:rPr>
                <w:rFonts w:hint="eastAsia" w:ascii="仿宋" w:hAnsi="仿宋" w:eastAsia="仿宋" w:cs="仿宋"/>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2221" w:type="dxa"/>
            <w:shd w:val="clear" w:color="auto" w:fill="auto"/>
            <w:vAlign w:val="center"/>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政府采购合规性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3分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政府采购是否按预算进行采购，有无超预算无预算采购，反映和考核政府采购执行情况。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①是否严格按集中采购目录规定进行商品、服务、工程采购</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②采购商品、服务、工程内容及金额是否与预算一致</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③是否无预算、超预算采购情况</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rPr>
                <w:rFonts w:hint="eastAsia" w:ascii="仿宋" w:hAnsi="仿宋" w:eastAsia="仿宋" w:cs="仿宋"/>
                <w:color w:val="000000" w:themeColor="text1"/>
                <w:sz w:val="18"/>
                <w:szCs w:val="18"/>
                <w:lang w:val="en-US"/>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w:t>
            </w:r>
            <w:r>
              <w:rPr>
                <w:rFonts w:hint="eastAsia" w:ascii="仿宋" w:hAnsi="仿宋" w:eastAsia="仿宋" w:cs="仿宋"/>
                <w:color w:val="000000" w:themeColor="text1"/>
                <w:sz w:val="18"/>
                <w:szCs w:val="18"/>
                <w14:textFill>
                  <w14:solidFill>
                    <w14:schemeClr w14:val="tx1"/>
                  </w14:solidFill>
                </w14:textFill>
              </w:rPr>
              <w:t>政府采购预算</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政府采购备案及支付凭证</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符</w:t>
            </w:r>
            <w:r>
              <w:rPr>
                <w:rFonts w:hint="eastAsia" w:ascii="仿宋" w:hAnsi="仿宋" w:eastAsia="仿宋" w:cs="仿宋"/>
                <w:color w:val="000000" w:themeColor="text1"/>
                <w:sz w:val="18"/>
                <w:szCs w:val="18"/>
                <w14:textFill>
                  <w14:solidFill>
                    <w14:schemeClr w14:val="tx1"/>
                  </w14:solidFill>
                </w14:textFill>
              </w:rPr>
              <w:t>满足一项得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r>
              <w:rPr>
                <w:rFonts w:hint="eastAsia" w:ascii="仿宋" w:hAnsi="仿宋" w:eastAsia="仿宋" w:cs="仿宋"/>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restart"/>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组织实施</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8分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管理制度健全性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4分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项目实施单位的财务和业务管理制度是否健全，用以反映和考核财务和业务管理制度对项目顺利实施的保障情况。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①是否已制定或具有相应业务管理制度</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2</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②业务管理制度是否合法、合规、完整</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2</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根据相关业务制度并结合项目实际情况，制订相关业务制度得2分，</w:t>
            </w:r>
            <w:r>
              <w:rPr>
                <w:rFonts w:hint="eastAsia" w:ascii="仿宋" w:hAnsi="仿宋" w:eastAsia="仿宋" w:cs="仿宋"/>
                <w:color w:val="000000" w:themeColor="text1"/>
                <w:sz w:val="18"/>
                <w:szCs w:val="18"/>
                <w14:textFill>
                  <w14:solidFill>
                    <w14:schemeClr w14:val="tx1"/>
                  </w14:solidFill>
                </w14:textFill>
              </w:rPr>
              <w:t>业务管理制度是否合法、合规、完整</w:t>
            </w:r>
            <w:r>
              <w:rPr>
                <w:rFonts w:hint="eastAsia" w:ascii="仿宋" w:hAnsi="仿宋" w:eastAsia="仿宋" w:cs="仿宋"/>
                <w:color w:val="000000" w:themeColor="text1"/>
                <w:sz w:val="18"/>
                <w:szCs w:val="18"/>
                <w:lang w:val="en-US" w:eastAsia="zh-CN"/>
                <w14:textFill>
                  <w14:solidFill>
                    <w14:schemeClr w14:val="tx1"/>
                  </w14:solidFill>
                </w14:textFill>
              </w:rPr>
              <w:t>得2分；若未制订相关业务制度，此项4分均不得分。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制度执行有效性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4分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项目实施是否符合相关管理规定，用以反映和考核相关管理制度的有效执行情况。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①项目的实施是否遵守相关法律法规和相关管理规定</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②项目调整及支出调整手续是否完备</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③项目合同书、验收报告、技术鉴定等资料是否齐全并及时归档</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④项目实施的人员条件、场地设备、技术支撑等是否落实到位</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rPr>
                <w:rFonts w:hint="eastAsia" w:ascii="仿宋" w:hAnsi="仿宋" w:eastAsia="仿宋" w:cs="仿宋"/>
                <w:color w:val="000000" w:themeColor="text1"/>
                <w:sz w:val="18"/>
                <w:szCs w:val="18"/>
                <w:lang w:val="en-US"/>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根据相关业务制度并结合</w:t>
            </w:r>
            <w:r>
              <w:rPr>
                <w:rFonts w:hint="eastAsia" w:ascii="仿宋" w:hAnsi="仿宋" w:eastAsia="仿宋" w:cs="仿宋"/>
                <w:color w:val="000000" w:themeColor="text1"/>
                <w:sz w:val="18"/>
                <w:szCs w:val="18"/>
                <w14:textFill>
                  <w14:solidFill>
                    <w14:schemeClr w14:val="tx1"/>
                  </w14:solidFill>
                </w14:textFill>
              </w:rPr>
              <w:t>项目合同书、验收报告、技术鉴定</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检查记录、会议纪要</w:t>
            </w:r>
            <w:r>
              <w:rPr>
                <w:rFonts w:hint="eastAsia" w:ascii="仿宋" w:hAnsi="仿宋" w:eastAsia="仿宋" w:cs="仿宋"/>
                <w:color w:val="000000" w:themeColor="text1"/>
                <w:sz w:val="18"/>
                <w:szCs w:val="18"/>
                <w:lang w:val="en-US" w:eastAsia="zh-CN"/>
                <w14:textFill>
                  <w14:solidFill>
                    <w14:schemeClr w14:val="tx1"/>
                  </w14:solidFill>
                </w14:textFill>
              </w:rPr>
              <w:t>等相关材料，</w:t>
            </w:r>
            <w:r>
              <w:rPr>
                <w:rFonts w:hint="eastAsia" w:ascii="仿宋" w:hAnsi="仿宋" w:eastAsia="仿宋" w:cs="仿宋"/>
                <w:color w:val="000000" w:themeColor="text1"/>
                <w:sz w:val="18"/>
                <w:szCs w:val="18"/>
                <w14:textFill>
                  <w14:solidFill>
                    <w14:schemeClr w14:val="tx1"/>
                  </w14:solidFill>
                </w14:textFill>
              </w:rPr>
              <w:t>满足一项得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r>
              <w:rPr>
                <w:rFonts w:hint="eastAsia" w:ascii="仿宋" w:hAnsi="仿宋" w:eastAsia="仿宋" w:cs="仿宋"/>
                <w:color w:val="000000" w:themeColor="text1"/>
                <w:sz w:val="18"/>
                <w:szCs w:val="18"/>
                <w:lang w:val="en-US" w:eastAsia="zh-CN"/>
                <w14:textFill>
                  <w14:solidFill>
                    <w14:schemeClr w14:val="tx1"/>
                  </w14:solidFill>
                </w14:textFill>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64" w:type="dxa"/>
            <w:vMerge w:val="restart"/>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产出  （40分）</w:t>
            </w:r>
          </w:p>
        </w:tc>
        <w:tc>
          <w:tcPr>
            <w:tcW w:w="1013" w:type="dxa"/>
            <w:vMerge w:val="restart"/>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数量指标（14分）</w:t>
            </w:r>
          </w:p>
        </w:tc>
        <w:tc>
          <w:tcPr>
            <w:tcW w:w="2221" w:type="dxa"/>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自治区本级城域网线路 （2分）</w:t>
            </w:r>
          </w:p>
        </w:tc>
        <w:tc>
          <w:tcPr>
            <w:tcW w:w="3316" w:type="dxa"/>
            <w:shd w:val="clear" w:color="auto" w:fill="auto"/>
            <w:vAlign w:val="center"/>
          </w:tcPr>
          <w:p>
            <w:pPr>
              <w:keepNext w:val="0"/>
              <w:keepLines w:val="0"/>
              <w:widowControl/>
              <w:suppressLineNumbers w:val="0"/>
              <w:jc w:val="center"/>
              <w:textAlignment w:val="center"/>
              <w:rPr>
                <w:rFonts w:hint="default" w:ascii="仿宋" w:hAnsi="仿宋" w:eastAsia="仿宋" w:cs="仿宋"/>
                <w:color w:val="000000" w:themeColor="text1"/>
                <w:sz w:val="18"/>
                <w:szCs w:val="18"/>
                <w:lang w:val="en-US"/>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278个</w:t>
            </w:r>
          </w:p>
        </w:tc>
        <w:tc>
          <w:tcPr>
            <w:tcW w:w="5538"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达到预期数量（2）。</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根据项目申报材料、验收材料，达到预期数量2分。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p>
        </w:tc>
        <w:tc>
          <w:tcPr>
            <w:tcW w:w="2221" w:type="dxa"/>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自治区到盟市骨干线路 （2分）</w:t>
            </w:r>
          </w:p>
        </w:tc>
        <w:tc>
          <w:tcPr>
            <w:tcW w:w="3316" w:type="dxa"/>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28个</w:t>
            </w:r>
          </w:p>
        </w:tc>
        <w:tc>
          <w:tcPr>
            <w:tcW w:w="5538"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达到预期数量（2）。</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根据项目申报材料、验收材料，达到预期数量2分。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p>
        </w:tc>
        <w:tc>
          <w:tcPr>
            <w:tcW w:w="2221" w:type="dxa"/>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盟市到旗县骨干线路   （2分）</w:t>
            </w:r>
          </w:p>
        </w:tc>
        <w:tc>
          <w:tcPr>
            <w:tcW w:w="3316" w:type="dxa"/>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204个</w:t>
            </w:r>
          </w:p>
        </w:tc>
        <w:tc>
          <w:tcPr>
            <w:tcW w:w="5538"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达到预期数量（2）。</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根据项目申报材料、验收材料，达到预期数量2分。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p>
        </w:tc>
        <w:tc>
          <w:tcPr>
            <w:tcW w:w="2221" w:type="dxa"/>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互联网出口带宽       （2分）</w:t>
            </w:r>
          </w:p>
        </w:tc>
        <w:tc>
          <w:tcPr>
            <w:tcW w:w="3316" w:type="dxa"/>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75个</w:t>
            </w:r>
          </w:p>
        </w:tc>
        <w:tc>
          <w:tcPr>
            <w:tcW w:w="5538"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达到预期数量（2）。</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根据项目申报材料、验收材料，达到预期数量2分。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p>
        </w:tc>
        <w:tc>
          <w:tcPr>
            <w:tcW w:w="2221" w:type="dxa"/>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租赁机柜数（2分）</w:t>
            </w:r>
          </w:p>
        </w:tc>
        <w:tc>
          <w:tcPr>
            <w:tcW w:w="3316" w:type="dxa"/>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272个</w:t>
            </w:r>
          </w:p>
        </w:tc>
        <w:tc>
          <w:tcPr>
            <w:tcW w:w="5538"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达到预期数量（2）。</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根据项目申报材料、验收材料，达到预期数量2分。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p>
        </w:tc>
        <w:tc>
          <w:tcPr>
            <w:tcW w:w="2221" w:type="dxa"/>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互联网地址数量（2分）</w:t>
            </w:r>
          </w:p>
        </w:tc>
        <w:tc>
          <w:tcPr>
            <w:tcW w:w="3316" w:type="dxa"/>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1421个</w:t>
            </w:r>
          </w:p>
        </w:tc>
        <w:tc>
          <w:tcPr>
            <w:tcW w:w="5538"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达到预期数量（2）。</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根据项目申报材料、验收材料，达到预期数量2分。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p>
        </w:tc>
        <w:tc>
          <w:tcPr>
            <w:tcW w:w="2221" w:type="dxa"/>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云中心间互联专线（2分）</w:t>
            </w:r>
          </w:p>
        </w:tc>
        <w:tc>
          <w:tcPr>
            <w:tcW w:w="3316" w:type="dxa"/>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12个</w:t>
            </w:r>
          </w:p>
        </w:tc>
        <w:tc>
          <w:tcPr>
            <w:tcW w:w="5538"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达到预期数量（2）。</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根据项目申报材料、验收材料，达到预期数量2分。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质量指标（10分）</w:t>
            </w:r>
          </w:p>
        </w:tc>
        <w:tc>
          <w:tcPr>
            <w:tcW w:w="2221" w:type="dxa"/>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项目验收（10分）</w:t>
            </w:r>
          </w:p>
        </w:tc>
        <w:tc>
          <w:tcPr>
            <w:tcW w:w="3316" w:type="dxa"/>
            <w:shd w:val="clear" w:color="auto" w:fill="auto"/>
            <w:vAlign w:val="center"/>
          </w:tcPr>
          <w:p>
            <w:pPr>
              <w:jc w:val="both"/>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项目验收合格</w:t>
            </w:r>
          </w:p>
        </w:tc>
        <w:tc>
          <w:tcPr>
            <w:tcW w:w="5538"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项目验收合格（10）。</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根据项目验收材料，合格得10分。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时效指标（6分）</w:t>
            </w:r>
          </w:p>
        </w:tc>
        <w:tc>
          <w:tcPr>
            <w:tcW w:w="2221" w:type="dxa"/>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项目完成时限（6分）</w:t>
            </w:r>
          </w:p>
        </w:tc>
        <w:tc>
          <w:tcPr>
            <w:tcW w:w="3316" w:type="dxa"/>
            <w:shd w:val="clear" w:color="auto" w:fill="auto"/>
            <w:vAlign w:val="center"/>
          </w:tcPr>
          <w:p>
            <w:pPr>
              <w:jc w:val="both"/>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2022年12月31日前</w:t>
            </w:r>
          </w:p>
        </w:tc>
        <w:tc>
          <w:tcPr>
            <w:tcW w:w="5538"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按期完成（6）。</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根据项目验收材料及项目决算，按期完成得6分，否则0分。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成本指标（10分）</w:t>
            </w:r>
          </w:p>
        </w:tc>
        <w:tc>
          <w:tcPr>
            <w:tcW w:w="2221" w:type="dxa"/>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预算控制金额（10分）</w:t>
            </w:r>
          </w:p>
        </w:tc>
        <w:tc>
          <w:tcPr>
            <w:tcW w:w="3316" w:type="dxa"/>
            <w:shd w:val="clear" w:color="auto" w:fill="auto"/>
            <w:vAlign w:val="center"/>
          </w:tcPr>
          <w:p>
            <w:pPr>
              <w:jc w:val="both"/>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实际支出不超过预算金额</w:t>
            </w:r>
          </w:p>
        </w:tc>
        <w:tc>
          <w:tcPr>
            <w:tcW w:w="5538"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实际支出不超过预算金额（10）。</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根据项目验收材料及项目决算，实际支出不超过预算得10分，否则0分。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restart"/>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效益指标（25分）</w:t>
            </w:r>
          </w:p>
        </w:tc>
        <w:tc>
          <w:tcPr>
            <w:tcW w:w="1013" w:type="dxa"/>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社会效益（10分）</w:t>
            </w:r>
          </w:p>
        </w:tc>
        <w:tc>
          <w:tcPr>
            <w:tcW w:w="2221" w:type="dxa"/>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缩短部门系统建设周期和建设成本并为政务服务奠定基础（10分）</w:t>
            </w:r>
          </w:p>
        </w:tc>
        <w:tc>
          <w:tcPr>
            <w:tcW w:w="3316" w:type="dxa"/>
            <w:shd w:val="clear" w:color="auto" w:fill="auto"/>
            <w:vAlign w:val="center"/>
          </w:tcPr>
          <w:p>
            <w:pPr>
              <w:jc w:val="both"/>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缩短部门系统建设周期和建设成本并为政务服务奠定基础</w:t>
            </w:r>
          </w:p>
        </w:tc>
        <w:tc>
          <w:tcPr>
            <w:tcW w:w="5538"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达到预期指标（10）。</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根据项目材料，达到预期指标得10分，否则0分。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p>
        </w:tc>
        <w:tc>
          <w:tcPr>
            <w:tcW w:w="1013" w:type="dxa"/>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可持续影响指标（10分）</w:t>
            </w:r>
          </w:p>
        </w:tc>
        <w:tc>
          <w:tcPr>
            <w:tcW w:w="2221" w:type="dxa"/>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保障电子政务外网承载政务部门业务系统安全稳定高效运行（10分）</w:t>
            </w:r>
          </w:p>
        </w:tc>
        <w:tc>
          <w:tcPr>
            <w:tcW w:w="3316" w:type="dxa"/>
            <w:shd w:val="clear" w:color="auto" w:fill="auto"/>
            <w:vAlign w:val="center"/>
          </w:tcPr>
          <w:p>
            <w:pPr>
              <w:jc w:val="both"/>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保障电子政务外网承载政务部门业务系统安全稳定高效运行</w:t>
            </w:r>
          </w:p>
        </w:tc>
        <w:tc>
          <w:tcPr>
            <w:tcW w:w="5538"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达到预期指标（10）。</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根据项目材料，达到预期指标得10分，否则0分。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p>
        </w:tc>
        <w:tc>
          <w:tcPr>
            <w:tcW w:w="1013" w:type="dxa"/>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服务对象满意度 （5分）</w:t>
            </w:r>
          </w:p>
        </w:tc>
        <w:tc>
          <w:tcPr>
            <w:tcW w:w="2221" w:type="dxa"/>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电子政务外网服务对象满意度（5分）</w:t>
            </w:r>
          </w:p>
        </w:tc>
        <w:tc>
          <w:tcPr>
            <w:tcW w:w="3316" w:type="dxa"/>
            <w:shd w:val="clear" w:color="auto" w:fill="auto"/>
            <w:vAlign w:val="center"/>
          </w:tcPr>
          <w:p>
            <w:pPr>
              <w:jc w:val="both"/>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收集5份满意度调查表</w:t>
            </w:r>
          </w:p>
        </w:tc>
        <w:tc>
          <w:tcPr>
            <w:tcW w:w="5538"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根据满意度调查表计算得分。</w:t>
            </w:r>
          </w:p>
        </w:tc>
        <w:tc>
          <w:tcPr>
            <w:tcW w:w="2226" w:type="dxa"/>
            <w:shd w:val="clear" w:color="auto" w:fill="auto"/>
            <w:vAlign w:val="center"/>
          </w:tcPr>
          <w:p>
            <w:pPr>
              <w:widowControl/>
              <w:textAlignment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认可程度等级从</w:t>
            </w:r>
            <w:r>
              <w:rPr>
                <w:rFonts w:hint="eastAsia" w:ascii="仿宋" w:hAnsi="仿宋" w:eastAsia="仿宋" w:cs="仿宋"/>
                <w:color w:val="000000" w:themeColor="text1"/>
                <w:kern w:val="0"/>
                <w:sz w:val="18"/>
                <w:szCs w:val="18"/>
                <w:lang w:eastAsia="zh-CN"/>
                <w14:textFill>
                  <w14:solidFill>
                    <w14:schemeClr w14:val="tx1"/>
                  </w14:solidFill>
                </w14:textFill>
              </w:rPr>
              <w:t>满意、一般、</w:t>
            </w:r>
            <w:r>
              <w:rPr>
                <w:rFonts w:hint="eastAsia" w:ascii="仿宋" w:hAnsi="仿宋" w:eastAsia="仿宋" w:cs="仿宋"/>
                <w:color w:val="000000" w:themeColor="text1"/>
                <w:kern w:val="0"/>
                <w:sz w:val="18"/>
                <w:szCs w:val="18"/>
                <w:lang w:val="en-US" w:eastAsia="zh-CN"/>
                <w14:textFill>
                  <w14:solidFill>
                    <w14:schemeClr w14:val="tx1"/>
                  </w14:solidFill>
                </w14:textFill>
              </w:rPr>
              <w:t>不满意</w:t>
            </w:r>
            <w:r>
              <w:rPr>
                <w:rFonts w:hint="eastAsia" w:ascii="仿宋" w:hAnsi="仿宋" w:eastAsia="仿宋" w:cs="仿宋"/>
                <w:color w:val="000000" w:themeColor="text1"/>
                <w:kern w:val="0"/>
                <w:sz w:val="18"/>
                <w:szCs w:val="18"/>
                <w14:textFill>
                  <w14:solidFill>
                    <w14:schemeClr w14:val="tx1"/>
                  </w14:solidFill>
                </w14:textFill>
              </w:rPr>
              <w:t>的权重分别为 100%、60%、0%。</w:t>
            </w:r>
          </w:p>
          <w:p>
            <w:pPr>
              <w:widowControl/>
              <w:textAlignment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kern w:val="0"/>
                <w:sz w:val="18"/>
                <w:szCs w:val="18"/>
                <w:lang w:val="en-US" w:eastAsia="zh-CN"/>
                <w14:textFill>
                  <w14:solidFill>
                    <w14:schemeClr w14:val="tx1"/>
                  </w14:solidFill>
                </w14:textFill>
              </w:rPr>
              <w:t>得分=</w:t>
            </w:r>
            <w:r>
              <w:rPr>
                <w:rFonts w:hint="eastAsia" w:ascii="仿宋" w:hAnsi="仿宋" w:eastAsia="仿宋" w:cs="仿宋"/>
                <w:color w:val="000000" w:themeColor="text1"/>
                <w:kern w:val="0"/>
                <w:sz w:val="18"/>
                <w:szCs w:val="18"/>
                <w14:textFill>
                  <w14:solidFill>
                    <w14:schemeClr w14:val="tx1"/>
                  </w14:solidFill>
                </w14:textFill>
              </w:rPr>
              <w:t>（</w:t>
            </w:r>
            <w:r>
              <w:rPr>
                <w:rFonts w:hint="eastAsia" w:ascii="仿宋" w:hAnsi="仿宋" w:eastAsia="仿宋" w:cs="仿宋"/>
                <w:color w:val="000000" w:themeColor="text1"/>
                <w:kern w:val="0"/>
                <w:sz w:val="18"/>
                <w:szCs w:val="18"/>
                <w:lang w:eastAsia="zh-CN"/>
                <w14:textFill>
                  <w14:solidFill>
                    <w14:schemeClr w14:val="tx1"/>
                  </w14:solidFill>
                </w14:textFill>
              </w:rPr>
              <w:t>满意</w:t>
            </w:r>
            <w:r>
              <w:rPr>
                <w:rFonts w:hint="eastAsia" w:ascii="仿宋" w:hAnsi="仿宋" w:eastAsia="仿宋" w:cs="仿宋"/>
                <w:color w:val="000000" w:themeColor="text1"/>
                <w:kern w:val="0"/>
                <w:sz w:val="18"/>
                <w:szCs w:val="18"/>
                <w14:textFill>
                  <w14:solidFill>
                    <w14:schemeClr w14:val="tx1"/>
                  </w14:solidFill>
                </w14:textFill>
              </w:rPr>
              <w:t>×100%+</w:t>
            </w:r>
            <w:r>
              <w:rPr>
                <w:rFonts w:hint="eastAsia" w:ascii="仿宋" w:hAnsi="仿宋" w:eastAsia="仿宋" w:cs="仿宋"/>
                <w:color w:val="000000" w:themeColor="text1"/>
                <w:kern w:val="0"/>
                <w:sz w:val="18"/>
                <w:szCs w:val="18"/>
                <w:lang w:eastAsia="zh-CN"/>
                <w14:textFill>
                  <w14:solidFill>
                    <w14:schemeClr w14:val="tx1"/>
                  </w14:solidFill>
                </w14:textFill>
              </w:rPr>
              <w:t>一般</w:t>
            </w:r>
            <w:r>
              <w:rPr>
                <w:rFonts w:hint="eastAsia" w:ascii="仿宋" w:hAnsi="仿宋" w:eastAsia="仿宋" w:cs="仿宋"/>
                <w:color w:val="000000" w:themeColor="text1"/>
                <w:kern w:val="0"/>
                <w:sz w:val="18"/>
                <w:szCs w:val="18"/>
                <w14:textFill>
                  <w14:solidFill>
                    <w14:schemeClr w14:val="tx1"/>
                  </w14:solidFill>
                </w14:textFill>
              </w:rPr>
              <w:t>×60%+</w:t>
            </w:r>
            <w:r>
              <w:rPr>
                <w:rFonts w:hint="eastAsia" w:ascii="仿宋" w:hAnsi="仿宋" w:eastAsia="仿宋" w:cs="仿宋"/>
                <w:color w:val="000000" w:themeColor="text1"/>
                <w:kern w:val="0"/>
                <w:sz w:val="18"/>
                <w:szCs w:val="18"/>
                <w:lang w:eastAsia="zh-CN"/>
                <w14:textFill>
                  <w14:solidFill>
                    <w14:schemeClr w14:val="tx1"/>
                  </w14:solidFill>
                </w14:textFill>
              </w:rPr>
              <w:t>否</w:t>
            </w:r>
            <w:r>
              <w:rPr>
                <w:rFonts w:hint="eastAsia" w:ascii="仿宋" w:hAnsi="仿宋" w:eastAsia="仿宋" w:cs="仿宋"/>
                <w:color w:val="000000" w:themeColor="text1"/>
                <w:kern w:val="0"/>
                <w:sz w:val="18"/>
                <w:szCs w:val="18"/>
                <w14:textFill>
                  <w14:solidFill>
                    <w14:schemeClr w14:val="tx1"/>
                  </w14:solidFill>
                </w14:textFill>
              </w:rPr>
              <w:t>×0%）÷（问卷调查回收总数×100%）〕×</w:t>
            </w:r>
            <w:r>
              <w:rPr>
                <w:rFonts w:hint="eastAsia" w:ascii="仿宋" w:hAnsi="仿宋" w:eastAsia="仿宋" w:cs="仿宋"/>
                <w:color w:val="000000" w:themeColor="text1"/>
                <w:kern w:val="0"/>
                <w:sz w:val="18"/>
                <w:szCs w:val="18"/>
                <w:lang w:val="en-US" w:eastAsia="zh-CN"/>
                <w14:textFill>
                  <w14:solidFill>
                    <w14:schemeClr w14:val="tx1"/>
                  </w14:solidFill>
                </w14:textFill>
              </w:rPr>
              <w:t>5</w:t>
            </w:r>
          </w:p>
        </w:tc>
      </w:tr>
    </w:tbl>
    <w:p/>
    <w:p>
      <w:pPr>
        <w:pageBreakBefore w:val="0"/>
        <w:kinsoku/>
        <w:wordWrap/>
        <w:overflowPunct w:val="0"/>
        <w:topLinePunct w:val="0"/>
        <w:bidi w:val="0"/>
      </w:pPr>
    </w:p>
    <w:p>
      <w:pPr>
        <w:pageBreakBefore w:val="0"/>
        <w:kinsoku/>
        <w:wordWrap/>
        <w:overflowPunct w:val="0"/>
        <w:topLinePunct w:val="0"/>
        <w:bidi w:val="0"/>
        <w:spacing w:before="120" w:after="120" w:line="360" w:lineRule="auto"/>
        <w:jc w:val="center"/>
        <w:rPr>
          <w:rFonts w:eastAsia="黑体" w:cs="黑体"/>
          <w:color w:val="000000" w:themeColor="text1"/>
          <w:sz w:val="28"/>
          <w:szCs w:val="28"/>
          <w14:textFill>
            <w14:solidFill>
              <w14:schemeClr w14:val="tx1"/>
            </w14:solidFill>
          </w14:textFill>
        </w:rPr>
      </w:pPr>
    </w:p>
    <w:p>
      <w:pPr>
        <w:pageBreakBefore w:val="0"/>
        <w:kinsoku/>
        <w:wordWrap/>
        <w:overflowPunct w:val="0"/>
        <w:topLinePunct w:val="0"/>
        <w:bidi w:val="0"/>
        <w:spacing w:before="120" w:after="120" w:line="360" w:lineRule="auto"/>
        <w:jc w:val="center"/>
        <w:rPr>
          <w:rFonts w:eastAsia="黑体" w:cs="黑体"/>
          <w:color w:val="000000" w:themeColor="text1"/>
          <w:sz w:val="28"/>
          <w:szCs w:val="28"/>
          <w14:textFill>
            <w14:solidFill>
              <w14:schemeClr w14:val="tx1"/>
            </w14:solidFill>
          </w14:textFill>
        </w:rPr>
      </w:pPr>
    </w:p>
    <w:p>
      <w:pPr>
        <w:pageBreakBefore w:val="0"/>
        <w:kinsoku/>
        <w:wordWrap/>
        <w:overflowPunct w:val="0"/>
        <w:topLinePunct w:val="0"/>
        <w:bidi w:val="0"/>
        <w:ind w:firstLine="640" w:firstLineChars="200"/>
        <w:rPr>
          <w:rFonts w:ascii="仿宋" w:hAnsi="仿宋" w:eastAsia="仿宋"/>
          <w:color w:val="000000" w:themeColor="text1"/>
          <w:sz w:val="32"/>
          <w:szCs w:val="32"/>
          <w14:textFill>
            <w14:solidFill>
              <w14:schemeClr w14:val="tx1"/>
            </w14:solidFill>
          </w14:textFill>
        </w:rPr>
        <w:sectPr>
          <w:pgSz w:w="16838" w:h="11906" w:orient="landscape"/>
          <w:pgMar w:top="1588" w:right="1440" w:bottom="1588" w:left="144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outlineLvl w:val="1"/>
        <w:rPr>
          <w:rFonts w:eastAsia="黑体" w:cs="黑体"/>
          <w:color w:val="000000" w:themeColor="text1"/>
          <w:sz w:val="36"/>
          <w:szCs w:val="36"/>
          <w14:textFill>
            <w14:solidFill>
              <w14:schemeClr w14:val="tx1"/>
            </w14:solidFill>
          </w14:textFill>
        </w:rPr>
      </w:pPr>
      <w:bookmarkStart w:id="166" w:name="_Toc16015"/>
      <w:r>
        <w:rPr>
          <w:rFonts w:hint="eastAsia" w:eastAsia="黑体" w:cs="黑体"/>
          <w:color w:val="000000" w:themeColor="text1"/>
          <w:sz w:val="36"/>
          <w:szCs w:val="36"/>
          <w14:textFill>
            <w14:solidFill>
              <w14:schemeClr w14:val="tx1"/>
            </w14:solidFill>
          </w14:textFill>
        </w:rPr>
        <w:t>附件</w:t>
      </w:r>
      <w:r>
        <w:rPr>
          <w:rFonts w:eastAsia="黑体" w:cs="黑体"/>
          <w:color w:val="000000" w:themeColor="text1"/>
          <w:sz w:val="36"/>
          <w:szCs w:val="36"/>
          <w14:textFill>
            <w14:solidFill>
              <w14:schemeClr w14:val="tx1"/>
            </w14:solidFill>
          </w14:textFill>
        </w:rPr>
        <w:t>2</w:t>
      </w:r>
      <w:r>
        <w:rPr>
          <w:rFonts w:hint="eastAsia" w:eastAsia="黑体" w:cs="黑体"/>
          <w:color w:val="000000" w:themeColor="text1"/>
          <w:sz w:val="36"/>
          <w:szCs w:val="36"/>
          <w14:textFill>
            <w14:solidFill>
              <w14:schemeClr w14:val="tx1"/>
            </w14:solidFill>
          </w14:textFill>
        </w:rPr>
        <w:t>：绩效评价指标评分表</w:t>
      </w:r>
      <w:bookmarkEnd w:id="166"/>
    </w:p>
    <w:p>
      <w:pPr>
        <w:spacing w:before="120" w:after="120" w:line="360" w:lineRule="auto"/>
        <w:ind w:firstLine="560"/>
        <w:jc w:val="center"/>
        <w:rPr>
          <w:rFonts w:eastAsia="黑体" w:cs="黑体"/>
          <w:color w:val="000000" w:themeColor="text1"/>
          <w:sz w:val="28"/>
          <w:szCs w:val="28"/>
          <w14:textFill>
            <w14:solidFill>
              <w14:schemeClr w14:val="tx1"/>
            </w14:solidFill>
          </w14:textFill>
        </w:rPr>
      </w:pPr>
      <w:r>
        <w:rPr>
          <w:rFonts w:hint="eastAsia" w:eastAsia="黑体" w:cs="黑体"/>
          <w:color w:val="000000" w:themeColor="text1"/>
          <w:sz w:val="28"/>
          <w:szCs w:val="28"/>
          <w:lang w:val="en-US" w:eastAsia="zh-CN"/>
          <w14:textFill>
            <w14:solidFill>
              <w14:schemeClr w14:val="tx1"/>
            </w14:solidFill>
          </w14:textFill>
        </w:rPr>
        <w:t>2022年电子政务外网租用费</w:t>
      </w:r>
      <w:r>
        <w:rPr>
          <w:rFonts w:hint="eastAsia" w:eastAsia="黑体" w:cs="黑体"/>
          <w:color w:val="000000" w:themeColor="text1"/>
          <w:sz w:val="28"/>
          <w:szCs w:val="28"/>
          <w14:textFill>
            <w14:solidFill>
              <w14:schemeClr w14:val="tx1"/>
            </w14:solidFill>
          </w14:textFill>
        </w:rPr>
        <w:t>项目绩效评价评分表</w:t>
      </w:r>
    </w:p>
    <w:tbl>
      <w:tblPr>
        <w:tblStyle w:val="11"/>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05"/>
        <w:gridCol w:w="2340"/>
        <w:gridCol w:w="690"/>
        <w:gridCol w:w="765"/>
        <w:gridCol w:w="3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83" w:type="dxa"/>
            <w:shd w:val="clear" w:color="auto" w:fill="FFFFFF"/>
            <w:vAlign w:val="center"/>
          </w:tcPr>
          <w:p>
            <w:pPr>
              <w:jc w:val="center"/>
              <w:rPr>
                <w:rFonts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一级指标</w:t>
            </w:r>
          </w:p>
        </w:tc>
        <w:tc>
          <w:tcPr>
            <w:tcW w:w="1305" w:type="dxa"/>
            <w:shd w:val="clear" w:color="auto" w:fill="FFFFFF"/>
            <w:vAlign w:val="center"/>
          </w:tcPr>
          <w:p>
            <w:pPr>
              <w:jc w:val="center"/>
              <w:rPr>
                <w:rFonts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二级指标</w:t>
            </w:r>
          </w:p>
        </w:tc>
        <w:tc>
          <w:tcPr>
            <w:tcW w:w="2340" w:type="dxa"/>
            <w:shd w:val="clear" w:color="auto" w:fill="FFFFFF"/>
            <w:vAlign w:val="center"/>
          </w:tcPr>
          <w:p>
            <w:pPr>
              <w:jc w:val="center"/>
              <w:rPr>
                <w:rFonts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三级指标</w:t>
            </w:r>
          </w:p>
        </w:tc>
        <w:tc>
          <w:tcPr>
            <w:tcW w:w="690" w:type="dxa"/>
            <w:shd w:val="clear" w:color="auto" w:fill="FFFFFF"/>
            <w:vAlign w:val="center"/>
          </w:tcPr>
          <w:p>
            <w:pPr>
              <w:jc w:val="center"/>
              <w:rPr>
                <w:rFonts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分值</w:t>
            </w:r>
          </w:p>
        </w:tc>
        <w:tc>
          <w:tcPr>
            <w:tcW w:w="765" w:type="dxa"/>
            <w:shd w:val="clear" w:color="auto" w:fill="FFFFFF"/>
            <w:vAlign w:val="center"/>
          </w:tcPr>
          <w:p>
            <w:pPr>
              <w:jc w:val="center"/>
              <w:rPr>
                <w:rFonts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得分</w:t>
            </w:r>
          </w:p>
        </w:tc>
        <w:tc>
          <w:tcPr>
            <w:tcW w:w="3482" w:type="dxa"/>
            <w:shd w:val="clear" w:color="auto" w:fill="FFFFFF"/>
            <w:vAlign w:val="center"/>
          </w:tcPr>
          <w:p>
            <w:pPr>
              <w:jc w:val="center"/>
              <w:rPr>
                <w:rFonts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决策</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（15分）</w:t>
            </w:r>
          </w:p>
        </w:tc>
        <w:tc>
          <w:tcPr>
            <w:tcW w:w="1305"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项目立项</w:t>
            </w: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立项依据充分性</w:t>
            </w:r>
          </w:p>
        </w:tc>
        <w:tc>
          <w:tcPr>
            <w:tcW w:w="690" w:type="dxa"/>
            <w:shd w:val="clear" w:color="auto"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765" w:type="dxa"/>
            <w:shd w:val="clear" w:color="auto"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w:t>
            </w:r>
          </w:p>
        </w:tc>
        <w:tc>
          <w:tcPr>
            <w:tcW w:w="3482"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项目立项规范性</w:t>
            </w:r>
          </w:p>
        </w:tc>
        <w:tc>
          <w:tcPr>
            <w:tcW w:w="690" w:type="dxa"/>
            <w:shd w:val="clear" w:color="auto"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765" w:type="dxa"/>
            <w:shd w:val="clear" w:color="auto"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w:t>
            </w:r>
          </w:p>
        </w:tc>
        <w:tc>
          <w:tcPr>
            <w:tcW w:w="3482" w:type="dxa"/>
            <w:shd w:val="clear" w:color="auto" w:fill="FFFFFF"/>
            <w:vAlign w:val="center"/>
          </w:tcPr>
          <w:p>
            <w:pPr>
              <w:jc w:val="left"/>
              <w:rPr>
                <w:rFonts w:hint="eastAsia" w:ascii="仿宋" w:hAnsi="仿宋" w:eastAsia="仿宋" w:cs="仿宋"/>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绩效目标</w:t>
            </w: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绩效目标合理性</w:t>
            </w:r>
          </w:p>
        </w:tc>
        <w:tc>
          <w:tcPr>
            <w:tcW w:w="690" w:type="dxa"/>
            <w:shd w:val="clear" w:color="000000" w:fill="FFFFFF"/>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w:t>
            </w:r>
          </w:p>
        </w:tc>
        <w:tc>
          <w:tcPr>
            <w:tcW w:w="3482" w:type="dxa"/>
            <w:shd w:val="clear" w:color="000000" w:fill="FFFFFF"/>
            <w:vAlign w:val="center"/>
          </w:tcPr>
          <w:p>
            <w:pPr>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定性指标比例40%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绩效指标明确性</w:t>
            </w:r>
          </w:p>
        </w:tc>
        <w:tc>
          <w:tcPr>
            <w:tcW w:w="690" w:type="dxa"/>
            <w:shd w:val="clear" w:color="000000"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w:t>
            </w:r>
          </w:p>
        </w:tc>
        <w:tc>
          <w:tcPr>
            <w:tcW w:w="3482" w:type="dxa"/>
            <w:shd w:val="clear" w:color="000000" w:fill="FFFFFF"/>
            <w:vAlign w:val="center"/>
          </w:tcPr>
          <w:p>
            <w:pPr>
              <w:jc w:val="left"/>
              <w:rPr>
                <w:rFonts w:hint="default" w:ascii="仿宋" w:hAnsi="仿宋" w:eastAsia="仿宋" w:cs="仿宋"/>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资金投入</w:t>
            </w: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预算编制科学性</w:t>
            </w:r>
          </w:p>
        </w:tc>
        <w:tc>
          <w:tcPr>
            <w:tcW w:w="690" w:type="dxa"/>
            <w:shd w:val="clear" w:color="auto"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765" w:type="dxa"/>
            <w:shd w:val="clear" w:color="auto"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w:t>
            </w:r>
          </w:p>
        </w:tc>
        <w:tc>
          <w:tcPr>
            <w:tcW w:w="3482" w:type="dxa"/>
            <w:shd w:val="clear" w:color="auto" w:fill="FFFFFF"/>
            <w:vAlign w:val="center"/>
          </w:tcPr>
          <w:p>
            <w:pPr>
              <w:jc w:val="left"/>
              <w:rPr>
                <w:rFonts w:hint="eastAsia" w:ascii="仿宋" w:hAnsi="仿宋" w:eastAsia="仿宋" w:cs="仿宋"/>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资金分配合理性</w:t>
            </w:r>
          </w:p>
        </w:tc>
        <w:tc>
          <w:tcPr>
            <w:tcW w:w="690" w:type="dxa"/>
            <w:shd w:val="clear" w:color="auto"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765" w:type="dxa"/>
            <w:shd w:val="clear" w:color="auto"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w:t>
            </w:r>
          </w:p>
        </w:tc>
        <w:tc>
          <w:tcPr>
            <w:tcW w:w="3482" w:type="dxa"/>
            <w:shd w:val="clear" w:color="auto" w:fill="FFFFFF"/>
            <w:vAlign w:val="center"/>
          </w:tcPr>
          <w:p>
            <w:pPr>
              <w:jc w:val="left"/>
              <w:rPr>
                <w:rFonts w:hint="eastAsia" w:ascii="仿宋" w:hAnsi="仿宋" w:eastAsia="仿宋" w:cs="仿宋"/>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过程</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（20分）</w:t>
            </w:r>
          </w:p>
        </w:tc>
        <w:tc>
          <w:tcPr>
            <w:tcW w:w="1305"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资金管理</w:t>
            </w: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资金到位率</w:t>
            </w:r>
          </w:p>
        </w:tc>
        <w:tc>
          <w:tcPr>
            <w:tcW w:w="690" w:type="dxa"/>
            <w:shd w:val="clear" w:color="000000"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w:t>
            </w:r>
          </w:p>
        </w:tc>
        <w:tc>
          <w:tcPr>
            <w:tcW w:w="3482" w:type="dxa"/>
            <w:shd w:val="clear" w:color="000000"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预算执行率</w:t>
            </w:r>
          </w:p>
        </w:tc>
        <w:tc>
          <w:tcPr>
            <w:tcW w:w="690" w:type="dxa"/>
            <w:shd w:val="clear" w:color="auto"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765" w:type="dxa"/>
            <w:shd w:val="clear" w:color="auto" w:fill="FFFFFF"/>
            <w:vAlign w:val="center"/>
          </w:tcPr>
          <w:p>
            <w:pPr>
              <w:keepNext w:val="0"/>
              <w:keepLines w:val="0"/>
              <w:widowControl/>
              <w:suppressLineNumbers w:val="0"/>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3482" w:type="dxa"/>
            <w:shd w:val="clear" w:color="auto" w:fill="FFFFFF"/>
            <w:vAlign w:val="center"/>
          </w:tcPr>
          <w:p>
            <w:pPr>
              <w:jc w:val="left"/>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预算执行率</w:t>
            </w:r>
            <w:r>
              <w:rPr>
                <w:rFonts w:hint="eastAsia" w:ascii="仿宋" w:hAnsi="仿宋" w:eastAsia="仿宋" w:cs="仿宋"/>
                <w:color w:val="000000" w:themeColor="text1"/>
                <w:sz w:val="21"/>
                <w:szCs w:val="21"/>
                <w:lang w:val="en-US" w:eastAsia="zh-CN"/>
                <w14:textFill>
                  <w14:solidFill>
                    <w14:schemeClr w14:val="tx1"/>
                  </w14:solidFill>
                </w14:textFill>
              </w:rPr>
              <w:t>85.89%。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资金使用合规性</w:t>
            </w:r>
          </w:p>
        </w:tc>
        <w:tc>
          <w:tcPr>
            <w:tcW w:w="690" w:type="dxa"/>
            <w:shd w:val="clear" w:color="auto"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765" w:type="dxa"/>
            <w:shd w:val="clear" w:color="auto"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w:t>
            </w:r>
          </w:p>
        </w:tc>
        <w:tc>
          <w:tcPr>
            <w:tcW w:w="3482"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政府采购</w:t>
            </w:r>
          </w:p>
        </w:tc>
        <w:tc>
          <w:tcPr>
            <w:tcW w:w="690" w:type="dxa"/>
            <w:shd w:val="clear" w:color="000000"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w:t>
            </w:r>
          </w:p>
        </w:tc>
        <w:tc>
          <w:tcPr>
            <w:tcW w:w="3482" w:type="dxa"/>
            <w:shd w:val="clear" w:color="000000"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组织实施</w:t>
            </w: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管理制度健全性</w:t>
            </w:r>
          </w:p>
        </w:tc>
        <w:tc>
          <w:tcPr>
            <w:tcW w:w="690" w:type="dxa"/>
            <w:shd w:val="clear" w:color="000000"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4</w:t>
            </w:r>
          </w:p>
        </w:tc>
        <w:tc>
          <w:tcPr>
            <w:tcW w:w="3482" w:type="dxa"/>
            <w:shd w:val="clear" w:color="000000" w:fill="FFFFFF"/>
            <w:vAlign w:val="center"/>
          </w:tcPr>
          <w:p>
            <w:pPr>
              <w:jc w:val="left"/>
              <w:rPr>
                <w:rFonts w:hint="eastAsia" w:ascii="仿宋" w:hAnsi="仿宋" w:eastAsia="仿宋" w:cs="仿宋"/>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制度执行有效性</w:t>
            </w:r>
          </w:p>
        </w:tc>
        <w:tc>
          <w:tcPr>
            <w:tcW w:w="690" w:type="dxa"/>
            <w:shd w:val="clear" w:color="000000"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4</w:t>
            </w:r>
          </w:p>
        </w:tc>
        <w:tc>
          <w:tcPr>
            <w:tcW w:w="3482" w:type="dxa"/>
            <w:shd w:val="clear" w:color="000000" w:fill="FFFFFF"/>
            <w:vAlign w:val="center"/>
          </w:tcPr>
          <w:p>
            <w:pPr>
              <w:jc w:val="left"/>
              <w:rPr>
                <w:rFonts w:hint="eastAsia" w:ascii="仿宋" w:hAnsi="仿宋" w:eastAsia="仿宋" w:cs="仿宋"/>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产出</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40</w:t>
            </w:r>
            <w:r>
              <w:rPr>
                <w:rFonts w:hint="eastAsia" w:ascii="仿宋" w:hAnsi="仿宋" w:eastAsia="仿宋" w:cs="仿宋"/>
                <w:color w:val="000000" w:themeColor="text1"/>
                <w:sz w:val="21"/>
                <w:szCs w:val="21"/>
                <w14:textFill>
                  <w14:solidFill>
                    <w14:schemeClr w14:val="tx1"/>
                  </w14:solidFill>
                </w14:textFill>
              </w:rPr>
              <w:t>分）</w:t>
            </w:r>
          </w:p>
        </w:tc>
        <w:tc>
          <w:tcPr>
            <w:tcW w:w="1305" w:type="dxa"/>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产出数量</w:t>
            </w:r>
          </w:p>
        </w:tc>
        <w:tc>
          <w:tcPr>
            <w:tcW w:w="2340" w:type="dxa"/>
            <w:shd w:val="clear" w:color="auto" w:fill="FFFFFF"/>
            <w:vAlign w:val="center"/>
          </w:tcPr>
          <w:p>
            <w:pPr>
              <w:keepNext w:val="0"/>
              <w:keepLines w:val="0"/>
              <w:widowControl/>
              <w:suppressLineNumbers w:val="0"/>
              <w:jc w:val="left"/>
              <w:textAlignment w:val="center"/>
              <w:rPr>
                <w:rFonts w:hint="default"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预期数量</w:t>
            </w:r>
          </w:p>
        </w:tc>
        <w:tc>
          <w:tcPr>
            <w:tcW w:w="690" w:type="dxa"/>
            <w:shd w:val="clear" w:color="000000" w:fill="FFFFFF"/>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14</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14</w:t>
            </w:r>
          </w:p>
        </w:tc>
        <w:tc>
          <w:tcPr>
            <w:tcW w:w="3482" w:type="dxa"/>
            <w:shd w:val="clear" w:color="000000"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产出质量</w:t>
            </w:r>
          </w:p>
        </w:tc>
        <w:tc>
          <w:tcPr>
            <w:tcW w:w="2340" w:type="dxa"/>
            <w:shd w:val="clear" w:color="auto" w:fill="FFFFFF"/>
            <w:vAlign w:val="center"/>
          </w:tcPr>
          <w:p>
            <w:pPr>
              <w:keepNext w:val="0"/>
              <w:keepLines w:val="0"/>
              <w:widowControl/>
              <w:suppressLineNumbers w:val="0"/>
              <w:jc w:val="left"/>
              <w:textAlignment w:val="center"/>
              <w:rPr>
                <w:rFonts w:hint="default"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项目验收</w:t>
            </w:r>
          </w:p>
        </w:tc>
        <w:tc>
          <w:tcPr>
            <w:tcW w:w="690" w:type="dxa"/>
            <w:shd w:val="clear" w:color="000000" w:fill="FFFFFF"/>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3482" w:type="dxa"/>
            <w:shd w:val="clear" w:color="000000"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产出时效</w:t>
            </w:r>
          </w:p>
        </w:tc>
        <w:tc>
          <w:tcPr>
            <w:tcW w:w="2340" w:type="dxa"/>
            <w:shd w:val="clear" w:color="auto" w:fill="FFFFFF"/>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项目完成时限</w:t>
            </w:r>
          </w:p>
        </w:tc>
        <w:tc>
          <w:tcPr>
            <w:tcW w:w="690" w:type="dxa"/>
            <w:shd w:val="clear" w:color="000000" w:fill="FFFFFF"/>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6</w:t>
            </w:r>
          </w:p>
        </w:tc>
        <w:tc>
          <w:tcPr>
            <w:tcW w:w="3482" w:type="dxa"/>
            <w:shd w:val="clear" w:color="000000" w:fill="FFFFFF"/>
            <w:vAlign w:val="center"/>
          </w:tcPr>
          <w:p>
            <w:pPr>
              <w:jc w:val="left"/>
              <w:rPr>
                <w:rFonts w:hint="default" w:ascii="仿宋" w:hAnsi="仿宋" w:eastAsia="仿宋" w:cs="仿宋"/>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产出成本</w:t>
            </w:r>
          </w:p>
        </w:tc>
        <w:tc>
          <w:tcPr>
            <w:tcW w:w="2340" w:type="dxa"/>
            <w:shd w:val="clear" w:color="auto" w:fill="FFFFFF"/>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预算控制金额</w:t>
            </w:r>
          </w:p>
        </w:tc>
        <w:tc>
          <w:tcPr>
            <w:tcW w:w="690" w:type="dxa"/>
            <w:shd w:val="clear" w:color="000000" w:fill="FFFFFF"/>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3482" w:type="dxa"/>
            <w:shd w:val="clear" w:color="000000"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效益</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25</w:t>
            </w:r>
            <w:r>
              <w:rPr>
                <w:rFonts w:hint="eastAsia" w:ascii="仿宋" w:hAnsi="仿宋" w:eastAsia="仿宋" w:cs="仿宋"/>
                <w:color w:val="000000" w:themeColor="text1"/>
                <w:sz w:val="21"/>
                <w:szCs w:val="21"/>
                <w14:textFill>
                  <w14:solidFill>
                    <w14:schemeClr w14:val="tx1"/>
                  </w14:solidFill>
                </w14:textFill>
              </w:rPr>
              <w:t>分）</w:t>
            </w:r>
          </w:p>
        </w:tc>
        <w:tc>
          <w:tcPr>
            <w:tcW w:w="1305" w:type="dxa"/>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社会效益 指标</w:t>
            </w:r>
          </w:p>
        </w:tc>
        <w:tc>
          <w:tcPr>
            <w:tcW w:w="2340" w:type="dxa"/>
            <w:shd w:val="clear" w:color="auto" w:fill="FFFFFF"/>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缩短部门系统建设周期和建设成本并为政务服务奠定基础</w:t>
            </w:r>
          </w:p>
        </w:tc>
        <w:tc>
          <w:tcPr>
            <w:tcW w:w="690" w:type="dxa"/>
            <w:shd w:val="clear" w:color="auto" w:fill="FFFFFF"/>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765" w:type="dxa"/>
            <w:shd w:val="clear" w:color="auto" w:fill="FFFFFF"/>
            <w:vAlign w:val="center"/>
          </w:tcPr>
          <w:p>
            <w:pPr>
              <w:keepNext w:val="0"/>
              <w:keepLines w:val="0"/>
              <w:widowControl/>
              <w:suppressLineNumbers w:val="0"/>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3482"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可持续影响指标</w:t>
            </w:r>
          </w:p>
        </w:tc>
        <w:tc>
          <w:tcPr>
            <w:tcW w:w="2340" w:type="dxa"/>
            <w:shd w:val="clear" w:color="auto" w:fill="FFFFFF"/>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保障电子政务外网承载政务部门业务系统安全稳定高效运行</w:t>
            </w:r>
          </w:p>
        </w:tc>
        <w:tc>
          <w:tcPr>
            <w:tcW w:w="690" w:type="dxa"/>
            <w:shd w:val="clear" w:color="000000" w:fill="FFFFFF"/>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3482" w:type="dxa"/>
            <w:shd w:val="clear" w:color="000000"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服务对象满意度指标</w:t>
            </w:r>
          </w:p>
        </w:tc>
        <w:tc>
          <w:tcPr>
            <w:tcW w:w="2340" w:type="dxa"/>
            <w:shd w:val="clear" w:color="auto" w:fill="FFFFFF"/>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电子政务外网服务对象满意度</w:t>
            </w:r>
          </w:p>
        </w:tc>
        <w:tc>
          <w:tcPr>
            <w:tcW w:w="690" w:type="dxa"/>
            <w:shd w:val="clear" w:color="000000"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w:t>
            </w:r>
          </w:p>
        </w:tc>
        <w:tc>
          <w:tcPr>
            <w:tcW w:w="3482" w:type="dxa"/>
            <w:shd w:val="clear" w:color="000000" w:fill="FFFFFF"/>
            <w:vAlign w:val="center"/>
          </w:tcPr>
          <w:p>
            <w:pPr>
              <w:jc w:val="left"/>
              <w:rPr>
                <w:rFonts w:hint="eastAsia" w:ascii="仿宋" w:hAnsi="仿宋" w:eastAsia="仿宋" w:cs="仿宋"/>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8" w:type="dxa"/>
            <w:gridSpan w:val="3"/>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合计</w:t>
            </w:r>
          </w:p>
        </w:tc>
        <w:tc>
          <w:tcPr>
            <w:tcW w:w="690" w:type="dxa"/>
            <w:shd w:val="clear" w:color="000000"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100</w:t>
            </w:r>
          </w:p>
        </w:tc>
        <w:tc>
          <w:tcPr>
            <w:tcW w:w="765" w:type="dxa"/>
            <w:shd w:val="clear" w:color="000000" w:fill="FFFFFF"/>
            <w:vAlign w:val="center"/>
          </w:tcPr>
          <w:p>
            <w:pPr>
              <w:keepNext w:val="0"/>
              <w:keepLines w:val="0"/>
              <w:widowControl/>
              <w:suppressLineNumbers w:val="0"/>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97.5</w:t>
            </w:r>
          </w:p>
        </w:tc>
        <w:tc>
          <w:tcPr>
            <w:tcW w:w="3482" w:type="dxa"/>
            <w:shd w:val="clear" w:color="000000"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Courier">
    <w:altName w:val="Courier New"/>
    <w:panose1 w:val="02070409020205020404"/>
    <w:charset w:val="00"/>
    <w:family w:val="moder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System">
    <w:altName w:val="微软雅黑"/>
    <w:panose1 w:val="00000000000000000000"/>
    <w:charset w:val="86"/>
    <w:family w:val="auto"/>
    <w:pitch w:val="default"/>
    <w:sig w:usb0="00000000" w:usb1="00000000" w:usb2="00000010" w:usb3="00000000" w:csb0="0004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imes New Roman (标题 CS)">
    <w:altName w:val="宋体"/>
    <w:panose1 w:val="00000000000000000000"/>
    <w:charset w:val="86"/>
    <w:family w:val="roman"/>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D0A54"/>
    <w:multiLevelType w:val="singleLevel"/>
    <w:tmpl w:val="8A7D0A54"/>
    <w:lvl w:ilvl="0" w:tentative="0">
      <w:start w:val="4"/>
      <w:numFmt w:val="decimal"/>
      <w:suff w:val="nothing"/>
      <w:lvlText w:val="（%1）"/>
      <w:lvlJc w:val="left"/>
    </w:lvl>
  </w:abstractNum>
  <w:abstractNum w:abstractNumId="1">
    <w:nsid w:val="A4741B5F"/>
    <w:multiLevelType w:val="singleLevel"/>
    <w:tmpl w:val="A4741B5F"/>
    <w:lvl w:ilvl="0" w:tentative="0">
      <w:start w:val="3"/>
      <w:numFmt w:val="chineseCounting"/>
      <w:suff w:val="nothing"/>
      <w:lvlText w:val="（%1）"/>
      <w:lvlJc w:val="left"/>
      <w:rPr>
        <w:rFonts w:hint="eastAsia"/>
      </w:rPr>
    </w:lvl>
  </w:abstractNum>
  <w:abstractNum w:abstractNumId="2">
    <w:nsid w:val="C7BA9B94"/>
    <w:multiLevelType w:val="singleLevel"/>
    <w:tmpl w:val="C7BA9B94"/>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ZjY2YzA1MmJkZGFjOTZmMjJhODQzYWY1ODk0OGYifQ=="/>
  </w:docVars>
  <w:rsids>
    <w:rsidRoot w:val="15FF35C4"/>
    <w:rsid w:val="02A336D1"/>
    <w:rsid w:val="050F4132"/>
    <w:rsid w:val="05AC2472"/>
    <w:rsid w:val="06025E55"/>
    <w:rsid w:val="06963CB7"/>
    <w:rsid w:val="06D80E87"/>
    <w:rsid w:val="08B30227"/>
    <w:rsid w:val="08BA6D35"/>
    <w:rsid w:val="0BD601A7"/>
    <w:rsid w:val="0E505DAB"/>
    <w:rsid w:val="111D5F0F"/>
    <w:rsid w:val="129C545E"/>
    <w:rsid w:val="15FF35C4"/>
    <w:rsid w:val="16F61CF1"/>
    <w:rsid w:val="19A35324"/>
    <w:rsid w:val="1D184D0B"/>
    <w:rsid w:val="1F52155F"/>
    <w:rsid w:val="2005411A"/>
    <w:rsid w:val="21A62601"/>
    <w:rsid w:val="227F3D22"/>
    <w:rsid w:val="22A26045"/>
    <w:rsid w:val="22E5438F"/>
    <w:rsid w:val="2452583B"/>
    <w:rsid w:val="25370978"/>
    <w:rsid w:val="25BA717F"/>
    <w:rsid w:val="25E06192"/>
    <w:rsid w:val="274A164B"/>
    <w:rsid w:val="27781B9E"/>
    <w:rsid w:val="27E80C04"/>
    <w:rsid w:val="298E5F90"/>
    <w:rsid w:val="29D43099"/>
    <w:rsid w:val="2AEF3218"/>
    <w:rsid w:val="2E0D0F34"/>
    <w:rsid w:val="30ED7159"/>
    <w:rsid w:val="34F27549"/>
    <w:rsid w:val="384B7C28"/>
    <w:rsid w:val="3850258C"/>
    <w:rsid w:val="386C3059"/>
    <w:rsid w:val="39792645"/>
    <w:rsid w:val="3AA2546A"/>
    <w:rsid w:val="3E5E1C00"/>
    <w:rsid w:val="3EF23AFC"/>
    <w:rsid w:val="43BA6385"/>
    <w:rsid w:val="44AD5A8E"/>
    <w:rsid w:val="457539A5"/>
    <w:rsid w:val="46A9176B"/>
    <w:rsid w:val="4AA5108B"/>
    <w:rsid w:val="4C995DF3"/>
    <w:rsid w:val="4D3D0FD3"/>
    <w:rsid w:val="4F5D14F6"/>
    <w:rsid w:val="50546117"/>
    <w:rsid w:val="51266A33"/>
    <w:rsid w:val="5191202D"/>
    <w:rsid w:val="51FF2E33"/>
    <w:rsid w:val="53906A42"/>
    <w:rsid w:val="57BD6030"/>
    <w:rsid w:val="59E02131"/>
    <w:rsid w:val="5BC3099D"/>
    <w:rsid w:val="5C335FD6"/>
    <w:rsid w:val="5D0513D6"/>
    <w:rsid w:val="5ECB1232"/>
    <w:rsid w:val="5F78393A"/>
    <w:rsid w:val="616E617B"/>
    <w:rsid w:val="61F5203A"/>
    <w:rsid w:val="62B15989"/>
    <w:rsid w:val="64353335"/>
    <w:rsid w:val="671D31D2"/>
    <w:rsid w:val="675C2354"/>
    <w:rsid w:val="68161A52"/>
    <w:rsid w:val="690C6CD1"/>
    <w:rsid w:val="69DB35E4"/>
    <w:rsid w:val="6C8136E8"/>
    <w:rsid w:val="6FF52F8A"/>
    <w:rsid w:val="73EB2787"/>
    <w:rsid w:val="73F74276"/>
    <w:rsid w:val="75DD3240"/>
    <w:rsid w:val="76B7273F"/>
    <w:rsid w:val="76E02776"/>
    <w:rsid w:val="782B182B"/>
    <w:rsid w:val="7908577F"/>
    <w:rsid w:val="7922141F"/>
    <w:rsid w:val="795F1D72"/>
    <w:rsid w:val="7B1953E4"/>
    <w:rsid w:val="7C2216FA"/>
    <w:rsid w:val="7C893A28"/>
    <w:rsid w:val="7CCD0DD6"/>
    <w:rsid w:val="7CE34C42"/>
    <w:rsid w:val="7D0C0B23"/>
    <w:rsid w:val="7DC43436"/>
    <w:rsid w:val="7EBB6AD5"/>
    <w:rsid w:val="7EE21295"/>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240" w:after="240" w:line="360" w:lineRule="auto"/>
      <w:outlineLvl w:val="0"/>
    </w:pPr>
    <w:rPr>
      <w:rFonts w:ascii="Symbol" w:hAnsi="Symbol" w:eastAsia="Symbol" w:cs="Helvetica"/>
      <w:b/>
      <w:bCs/>
      <w:kern w:val="44"/>
      <w:sz w:val="36"/>
      <w:szCs w:val="44"/>
    </w:rPr>
  </w:style>
  <w:style w:type="paragraph" w:styleId="3">
    <w:name w:val="heading 2"/>
    <w:basedOn w:val="1"/>
    <w:next w:val="1"/>
    <w:qFormat/>
    <w:uiPriority w:val="9"/>
    <w:pPr>
      <w:keepNext/>
      <w:keepLines/>
      <w:adjustRightInd w:val="0"/>
      <w:snapToGrid w:val="0"/>
      <w:spacing w:before="260" w:after="260" w:line="416" w:lineRule="auto"/>
      <w:ind w:firstLine="600" w:firstLineChars="200"/>
      <w:outlineLvl w:val="1"/>
    </w:pPr>
    <w:rPr>
      <w:rFonts w:ascii="Courier" w:hAnsi="Courier" w:eastAsia="Courier New"/>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leftChars="1400"/>
      <w:jc w:val="left"/>
    </w:pPr>
  </w:style>
  <w:style w:type="paragraph" w:styleId="5">
    <w:name w:val="Body Text"/>
    <w:basedOn w:val="1"/>
    <w:qFormat/>
    <w:uiPriority w:val="0"/>
    <w:pPr>
      <w:jc w:val="center"/>
    </w:pPr>
    <w:rPr>
      <w:b/>
      <w:bCs/>
      <w:sz w:val="4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oc 1"/>
    <w:basedOn w:val="1"/>
    <w:next w:val="1"/>
    <w:unhideWhenUsed/>
    <w:qFormat/>
    <w:uiPriority w:val="39"/>
    <w:pPr>
      <w:tabs>
        <w:tab w:val="right" w:leader="dot" w:pos="8714"/>
      </w:tabs>
      <w:spacing w:before="60" w:line="360" w:lineRule="auto"/>
      <w:ind w:left="200" w:leftChars="200"/>
      <w:jc w:val="left"/>
    </w:pPr>
    <w:rPr>
      <w:rFonts w:eastAsia="Wingdings" w:cs="MS Mincho"/>
      <w:bCs/>
      <w:caps/>
      <w:sz w:val="30"/>
      <w:szCs w:val="20"/>
    </w:rPr>
  </w:style>
  <w:style w:type="paragraph" w:styleId="8">
    <w:name w:val="Subtitle"/>
    <w:basedOn w:val="1"/>
    <w:next w:val="1"/>
    <w:qFormat/>
    <w:uiPriority w:val="11"/>
    <w:pPr>
      <w:spacing w:before="240" w:after="60" w:line="312" w:lineRule="auto"/>
      <w:jc w:val="center"/>
      <w:outlineLvl w:val="1"/>
    </w:pPr>
    <w:rPr>
      <w:b/>
      <w:bCs/>
      <w:kern w:val="28"/>
      <w:sz w:val="32"/>
      <w:szCs w:val="32"/>
    </w:rPr>
  </w:style>
  <w:style w:type="paragraph" w:styleId="9">
    <w:name w:val="toc 2"/>
    <w:basedOn w:val="1"/>
    <w:next w:val="1"/>
    <w:unhideWhenUsed/>
    <w:qFormat/>
    <w:uiPriority w:val="39"/>
    <w:pPr>
      <w:tabs>
        <w:tab w:val="right" w:leader="dot" w:pos="8714"/>
      </w:tabs>
      <w:spacing w:line="360" w:lineRule="auto"/>
      <w:ind w:left="350" w:leftChars="350"/>
      <w:jc w:val="left"/>
    </w:pPr>
    <w:rPr>
      <w:rFonts w:eastAsia="System" w:cs="MS Mincho"/>
      <w:smallCaps/>
      <w:sz w:val="30"/>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paragraph" w:customStyle="1" w:styleId="15">
    <w:name w:val="独立格式"/>
    <w:basedOn w:val="8"/>
    <w:qFormat/>
    <w:uiPriority w:val="1"/>
    <w:pPr>
      <w:spacing w:before="0" w:after="0" w:line="360" w:lineRule="auto"/>
      <w:outlineLvl w:val="9"/>
    </w:pPr>
    <w:rPr>
      <w:rFonts w:ascii="Times New Roman" w:hAnsi="Times New Roman" w:eastAsia="System" w:cs="Times New Roman"/>
      <w:b w:val="0"/>
      <w:bCs w:val="0"/>
      <w:kern w:val="2"/>
      <w:szCs w:val="52"/>
    </w:rPr>
  </w:style>
  <w:style w:type="paragraph" w:customStyle="1" w:styleId="16">
    <w:name w:val="表格名称"/>
    <w:basedOn w:val="1"/>
    <w:qFormat/>
    <w:uiPriority w:val="0"/>
    <w:pPr>
      <w:spacing w:line="360" w:lineRule="auto"/>
      <w:jc w:val="center"/>
    </w:pPr>
    <w:rPr>
      <w:rFonts w:eastAsia="System" w:cs="Wingdings"/>
      <w:b/>
      <w:sz w:val="24"/>
    </w:rPr>
  </w:style>
  <w:style w:type="paragraph" w:customStyle="1" w:styleId="17">
    <w:name w:val="_Style 16"/>
    <w:basedOn w:val="1"/>
    <w:next w:val="1"/>
    <w:qFormat/>
    <w:uiPriority w:val="0"/>
    <w:pPr>
      <w:pBdr>
        <w:bottom w:val="single" w:color="auto" w:sz="6" w:space="1"/>
      </w:pBdr>
      <w:jc w:val="center"/>
    </w:pPr>
    <w:rPr>
      <w:rFonts w:ascii="Arial" w:eastAsia="宋体"/>
      <w:vanish/>
      <w:sz w:val="16"/>
    </w:rPr>
  </w:style>
  <w:style w:type="paragraph" w:customStyle="1" w:styleId="18">
    <w:name w:val="_Style 1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14768</Words>
  <Characters>15340</Characters>
  <Lines>0</Lines>
  <Paragraphs>0</Paragraphs>
  <TotalTime>7</TotalTime>
  <ScaleCrop>false</ScaleCrop>
  <LinksUpToDate>false</LinksUpToDate>
  <CharactersWithSpaces>15415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2023-04-19T08:39:00Z</dcterms:created>
  <dc:creator>hhh</dc:creator>
  <cp:lastModifiedBy>M</cp:lastModifiedBy>
  <dcterms:modified xsi:type="dcterms:W3CDTF">2023-08-10T02:07:30Z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F60267B328EC4B05B8AACF9E2FFBDA40_11</vt:lpwstr>
  </property>
</Properties>
</file>