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val="0"/>
        <w:topLinePunct w:val="0"/>
        <w:bidi w:val="0"/>
        <w:jc w:val="both"/>
        <w:rPr>
          <w:rFonts w:hint="eastAsia" w:ascii="黑体" w:hAnsi="黑体" w:eastAsia="黑体" w:cs="黑体"/>
          <w:b/>
          <w:bCs/>
          <w:color w:val="000000" w:themeColor="text1"/>
          <w:sz w:val="52"/>
          <w:szCs w:val="52"/>
          <w14:textFill>
            <w14:solidFill>
              <w14:schemeClr w14:val="tx1"/>
            </w14:solidFill>
          </w14:textFill>
        </w:rPr>
      </w:pPr>
    </w:p>
    <w:p>
      <w:pPr>
        <w:pageBreakBefore w:val="0"/>
        <w:kinsoku/>
        <w:wordWrap/>
        <w:overflowPunct w:val="0"/>
        <w:topLinePunct w:val="0"/>
        <w:bidi w:val="0"/>
        <w:jc w:val="both"/>
        <w:rPr>
          <w:rFonts w:hint="eastAsia" w:ascii="黑体" w:hAnsi="黑体" w:eastAsia="黑体" w:cs="黑体"/>
          <w:b/>
          <w:bCs/>
          <w:color w:val="000000" w:themeColor="text1"/>
          <w:sz w:val="52"/>
          <w:szCs w:val="52"/>
          <w14:textFill>
            <w14:solidFill>
              <w14:schemeClr w14:val="tx1"/>
            </w14:solidFill>
          </w14:textFill>
        </w:rPr>
      </w:pPr>
    </w:p>
    <w:p>
      <w:pPr>
        <w:pageBreakBefore w:val="0"/>
        <w:kinsoku/>
        <w:wordWrap/>
        <w:overflowPunct w:val="0"/>
        <w:topLinePunct w:val="0"/>
        <w:bidi w:val="0"/>
        <w:jc w:val="center"/>
        <w:rPr>
          <w:rFonts w:ascii="黑体" w:hAnsi="黑体" w:eastAsia="黑体" w:cs="黑体"/>
          <w:b/>
          <w:bCs/>
          <w:color w:val="000000" w:themeColor="text1"/>
          <w:sz w:val="52"/>
          <w:szCs w:val="52"/>
          <w14:textFill>
            <w14:solidFill>
              <w14:schemeClr w14:val="tx1"/>
            </w14:solidFill>
          </w14:textFill>
        </w:rPr>
      </w:pPr>
      <w:r>
        <w:rPr>
          <w:rFonts w:hint="eastAsia" w:ascii="黑体" w:hAnsi="黑体" w:eastAsia="黑体" w:cs="黑体"/>
          <w:b/>
          <w:bCs/>
          <w:color w:val="000000" w:themeColor="text1"/>
          <w:sz w:val="52"/>
          <w:szCs w:val="52"/>
          <w:lang w:val="en-US" w:eastAsia="zh-CN"/>
          <w14:textFill>
            <w14:solidFill>
              <w14:schemeClr w14:val="tx1"/>
            </w14:solidFill>
          </w14:textFill>
        </w:rPr>
        <w:t>2022年</w:t>
      </w:r>
      <w:r>
        <w:rPr>
          <w:rFonts w:hint="eastAsia" w:ascii="黑体" w:hAnsi="黑体" w:eastAsia="黑体" w:cs="黑体"/>
          <w:b/>
          <w:bCs/>
          <w:color w:val="000000" w:themeColor="text1"/>
          <w:sz w:val="52"/>
          <w:szCs w:val="52"/>
          <w:lang w:eastAsia="zh-CN"/>
          <w14:textFill>
            <w14:solidFill>
              <w14:schemeClr w14:val="tx1"/>
            </w14:solidFill>
          </w14:textFill>
        </w:rPr>
        <w:t>电子政务外网运维费和服务费</w:t>
      </w:r>
      <w:r>
        <w:rPr>
          <w:rFonts w:hint="eastAsia" w:ascii="黑体" w:hAnsi="黑体" w:eastAsia="黑体" w:cs="黑体"/>
          <w:b/>
          <w:bCs/>
          <w:color w:val="000000" w:themeColor="text1"/>
          <w:sz w:val="52"/>
          <w:szCs w:val="52"/>
          <w14:textFill>
            <w14:solidFill>
              <w14:schemeClr w14:val="tx1"/>
            </w14:solidFill>
          </w14:textFill>
        </w:rPr>
        <w:t>项目绩效评价报告</w:t>
      </w:r>
    </w:p>
    <w:p>
      <w:pPr>
        <w:pageBreakBefore w:val="0"/>
        <w:kinsoku/>
        <w:wordWrap/>
        <w:overflowPunct w:val="0"/>
        <w:topLinePunct w:val="0"/>
        <w:bidi w:val="0"/>
        <w:jc w:val="center"/>
        <w:rPr>
          <w:rFonts w:ascii="黑体" w:hAnsi="黑体" w:eastAsia="黑体" w:cs="黑体"/>
          <w:b/>
          <w:bCs/>
          <w:color w:val="000000" w:themeColor="text1"/>
          <w:sz w:val="52"/>
          <w:szCs w:val="52"/>
          <w14:textFill>
            <w14:solidFill>
              <w14:schemeClr w14:val="tx1"/>
            </w14:solidFill>
          </w14:textFill>
        </w:rPr>
      </w:pPr>
    </w:p>
    <w:p>
      <w:pPr>
        <w:pageBreakBefore w:val="0"/>
        <w:kinsoku/>
        <w:wordWrap/>
        <w:overflowPunct w:val="0"/>
        <w:topLinePunct w:val="0"/>
        <w:bidi w:val="0"/>
        <w:jc w:val="center"/>
        <w:rPr>
          <w:rFonts w:ascii="黑体" w:hAnsi="黑体" w:eastAsia="黑体" w:cs="黑体"/>
          <w:b/>
          <w:bCs/>
          <w:color w:val="000000" w:themeColor="text1"/>
          <w:sz w:val="52"/>
          <w:szCs w:val="52"/>
          <w14:textFill>
            <w14:solidFill>
              <w14:schemeClr w14:val="tx1"/>
            </w14:solidFill>
          </w14:textFill>
        </w:rPr>
      </w:pPr>
    </w:p>
    <w:p>
      <w:pPr>
        <w:pageBreakBefore w:val="0"/>
        <w:kinsoku/>
        <w:wordWrap/>
        <w:overflowPunct w:val="0"/>
        <w:topLinePunct w:val="0"/>
        <w:bidi w:val="0"/>
        <w:jc w:val="center"/>
        <w:rPr>
          <w:rFonts w:ascii="黑体" w:hAnsi="黑体" w:eastAsia="黑体" w:cs="黑体"/>
          <w:b/>
          <w:bCs/>
          <w:color w:val="000000" w:themeColor="text1"/>
          <w:sz w:val="52"/>
          <w:szCs w:val="52"/>
          <w14:textFill>
            <w14:solidFill>
              <w14:schemeClr w14:val="tx1"/>
            </w14:solidFill>
          </w14:textFill>
        </w:rPr>
      </w:pPr>
    </w:p>
    <w:p>
      <w:pPr>
        <w:pageBreakBefore w:val="0"/>
        <w:kinsoku/>
        <w:wordWrap/>
        <w:overflowPunct w:val="0"/>
        <w:topLinePunct w:val="0"/>
        <w:bidi w:val="0"/>
        <w:jc w:val="center"/>
        <w:rPr>
          <w:rFonts w:ascii="黑体" w:hAnsi="黑体" w:eastAsia="黑体" w:cs="黑体"/>
          <w:b/>
          <w:bCs/>
          <w:color w:val="000000" w:themeColor="text1"/>
          <w:sz w:val="52"/>
          <w:szCs w:val="52"/>
          <w14:textFill>
            <w14:solidFill>
              <w14:schemeClr w14:val="tx1"/>
            </w14:solidFill>
          </w14:textFill>
        </w:rPr>
      </w:pPr>
      <w:bookmarkStart w:id="0" w:name="_Toc10653"/>
      <w:bookmarkStart w:id="1" w:name="_Toc20384"/>
      <w:bookmarkStart w:id="2" w:name="_Toc30370"/>
    </w:p>
    <w:p>
      <w:pPr>
        <w:pageBreakBefore w:val="0"/>
        <w:kinsoku/>
        <w:wordWrap/>
        <w:overflowPunct w:val="0"/>
        <w:topLinePunct w:val="0"/>
        <w:bidi w:val="0"/>
        <w:jc w:val="center"/>
        <w:rPr>
          <w:rFonts w:ascii="黑体" w:hAnsi="黑体" w:eastAsia="黑体" w:cs="黑体"/>
          <w:b/>
          <w:bCs/>
          <w:color w:val="000000" w:themeColor="text1"/>
          <w:sz w:val="52"/>
          <w:szCs w:val="52"/>
          <w14:textFill>
            <w14:solidFill>
              <w14:schemeClr w14:val="tx1"/>
            </w14:solidFill>
          </w14:textFill>
        </w:rPr>
      </w:pPr>
    </w:p>
    <w:p>
      <w:pPr>
        <w:pageBreakBefore w:val="0"/>
        <w:kinsoku/>
        <w:wordWrap/>
        <w:overflowPunct w:val="0"/>
        <w:topLinePunct w:val="0"/>
        <w:bidi w:val="0"/>
        <w:jc w:val="center"/>
        <w:rPr>
          <w:rFonts w:ascii="黑体" w:hAnsi="黑体" w:eastAsia="黑体" w:cs="黑体"/>
          <w:b/>
          <w:bCs/>
          <w:color w:val="000000" w:themeColor="text1"/>
          <w:sz w:val="52"/>
          <w:szCs w:val="52"/>
          <w14:textFill>
            <w14:solidFill>
              <w14:schemeClr w14:val="tx1"/>
            </w14:solidFill>
          </w14:textFill>
        </w:rPr>
      </w:pPr>
    </w:p>
    <w:p>
      <w:pPr>
        <w:pageBreakBefore w:val="0"/>
        <w:kinsoku/>
        <w:wordWrap/>
        <w:overflowPunct w:val="0"/>
        <w:topLinePunct w:val="0"/>
        <w:bidi w:val="0"/>
        <w:jc w:val="center"/>
        <w:rPr>
          <w:rFonts w:ascii="黑体" w:hAnsi="黑体" w:eastAsia="黑体" w:cs="黑体"/>
          <w:b/>
          <w:bCs/>
          <w:color w:val="000000" w:themeColor="text1"/>
          <w:sz w:val="52"/>
          <w:szCs w:val="52"/>
          <w14:textFill>
            <w14:solidFill>
              <w14:schemeClr w14:val="tx1"/>
            </w14:solidFill>
          </w14:textFill>
        </w:rPr>
      </w:pPr>
    </w:p>
    <w:p>
      <w:pPr>
        <w:pStyle w:val="8"/>
        <w:pageBreakBefore w:val="0"/>
        <w:kinsoku/>
        <w:wordWrap/>
        <w:overflowPunct w:val="0"/>
        <w:topLinePunct w:val="0"/>
        <w:bidi w:val="0"/>
        <w:spacing w:before="0" w:after="0" w:line="600" w:lineRule="auto"/>
        <w:ind w:firstLine="960" w:firstLineChars="300"/>
        <w:jc w:val="left"/>
        <w:outlineLvl w:val="9"/>
        <w:rPr>
          <w:rFonts w:hint="default" w:ascii="黑体" w:hAnsi="黑体" w:eastAsia="黑体" w:cs="Times New Roman (正文 CS 字体)"/>
          <w:b w:val="0"/>
          <w:bCs w:val="0"/>
          <w:color w:val="000000" w:themeColor="text1"/>
          <w:kern w:val="2"/>
          <w:szCs w:val="52"/>
          <w:lang w:val="en-US" w:eastAsia="zh-CN"/>
          <w14:textFill>
            <w14:solidFill>
              <w14:schemeClr w14:val="tx1"/>
            </w14:solidFill>
          </w14:textFill>
        </w:rPr>
      </w:pPr>
      <w:r>
        <w:rPr>
          <w:rFonts w:hint="eastAsia" w:ascii="黑体" w:hAnsi="黑体" w:eastAsia="黑体" w:cs="Times New Roman (正文 CS 字体)"/>
          <w:b w:val="0"/>
          <w:bCs w:val="0"/>
          <w:color w:val="000000" w:themeColor="text1"/>
          <w:kern w:val="2"/>
          <w:szCs w:val="52"/>
          <w:lang w:eastAsia="zh-CN"/>
          <w14:textFill>
            <w14:solidFill>
              <w14:schemeClr w14:val="tx1"/>
            </w14:solidFill>
          </w14:textFill>
        </w:rPr>
        <w:t>实施</w:t>
      </w:r>
      <w:r>
        <w:rPr>
          <w:rFonts w:hint="eastAsia" w:ascii="黑体" w:hAnsi="黑体" w:eastAsia="黑体" w:cs="Times New Roman (正文 CS 字体)"/>
          <w:b w:val="0"/>
          <w:bCs w:val="0"/>
          <w:color w:val="000000" w:themeColor="text1"/>
          <w:kern w:val="2"/>
          <w:szCs w:val="52"/>
          <w14:textFill>
            <w14:solidFill>
              <w14:schemeClr w14:val="tx1"/>
            </w14:solidFill>
          </w14:textFill>
        </w:rPr>
        <w:t>单位：</w:t>
      </w:r>
      <w:r>
        <w:rPr>
          <w:rFonts w:hint="eastAsia" w:ascii="黑体" w:hAnsi="黑体" w:eastAsia="黑体" w:cs="Times New Roman (正文 CS 字体)"/>
          <w:b w:val="0"/>
          <w:bCs w:val="0"/>
          <w:color w:val="000000" w:themeColor="text1"/>
          <w:kern w:val="2"/>
          <w:szCs w:val="52"/>
          <w:u w:val="single"/>
          <w:lang w:val="en-US" w:eastAsia="zh-CN"/>
          <w14:textFill>
            <w14:solidFill>
              <w14:schemeClr w14:val="tx1"/>
            </w14:solidFill>
          </w14:textFill>
        </w:rPr>
        <w:t xml:space="preserve"> </w:t>
      </w:r>
      <w:bookmarkEnd w:id="0"/>
      <w:bookmarkEnd w:id="1"/>
      <w:bookmarkEnd w:id="2"/>
      <w:r>
        <w:rPr>
          <w:rFonts w:hint="eastAsia" w:ascii="黑体" w:hAnsi="黑体" w:eastAsia="黑体" w:cs="Times New Roman (正文 CS 字体)"/>
          <w:b w:val="0"/>
          <w:bCs w:val="0"/>
          <w:color w:val="000000" w:themeColor="text1"/>
          <w:kern w:val="2"/>
          <w:szCs w:val="52"/>
          <w:u w:val="single"/>
          <w:lang w:val="en-US" w:eastAsia="zh-CN"/>
          <w14:textFill>
            <w14:solidFill>
              <w14:schemeClr w14:val="tx1"/>
            </w14:solidFill>
          </w14:textFill>
        </w:rPr>
        <w:t xml:space="preserve"> 内蒙古自治区政务服务保障中心  </w:t>
      </w:r>
    </w:p>
    <w:p>
      <w:pPr>
        <w:pStyle w:val="8"/>
        <w:pageBreakBefore w:val="0"/>
        <w:kinsoku/>
        <w:wordWrap/>
        <w:overflowPunct w:val="0"/>
        <w:topLinePunct w:val="0"/>
        <w:bidi w:val="0"/>
        <w:spacing w:before="0" w:after="0" w:line="600" w:lineRule="auto"/>
        <w:ind w:firstLine="960" w:firstLineChars="300"/>
        <w:jc w:val="left"/>
        <w:outlineLvl w:val="9"/>
        <w:rPr>
          <w:rFonts w:ascii="仿宋" w:hAnsi="仿宋" w:eastAsia="仿宋"/>
          <w:color w:val="000000" w:themeColor="text1"/>
          <w:sz w:val="32"/>
          <w:szCs w:val="32"/>
          <w14:textFill>
            <w14:solidFill>
              <w14:schemeClr w14:val="tx1"/>
            </w14:solidFill>
          </w14:textFill>
        </w:rPr>
      </w:pPr>
      <w:bookmarkStart w:id="3" w:name="_Toc22254"/>
      <w:bookmarkStart w:id="4" w:name="_Toc22921"/>
      <w:bookmarkStart w:id="5" w:name="_Toc13567"/>
      <w:r>
        <w:rPr>
          <w:rFonts w:hint="eastAsia" w:ascii="黑体" w:hAnsi="黑体" w:eastAsia="黑体" w:cs="Times New Roman (正文 CS 字体)"/>
          <w:b w:val="0"/>
          <w:bCs w:val="0"/>
          <w:color w:val="000000" w:themeColor="text1"/>
          <w:kern w:val="2"/>
          <w:szCs w:val="52"/>
          <w14:textFill>
            <w14:solidFill>
              <w14:schemeClr w14:val="tx1"/>
            </w14:solidFill>
          </w14:textFill>
        </w:rPr>
        <w:t>评价机构：</w:t>
      </w:r>
      <w:r>
        <w:rPr>
          <w:rFonts w:hint="eastAsia" w:ascii="黑体" w:hAnsi="黑体" w:eastAsia="黑体" w:cs="Times New Roman (正文 CS 字体)"/>
          <w:b w:val="0"/>
          <w:bCs w:val="0"/>
          <w:color w:val="000000" w:themeColor="text1"/>
          <w:kern w:val="2"/>
          <w:szCs w:val="52"/>
          <w:u w:val="single"/>
          <w14:textFill>
            <w14:solidFill>
              <w14:schemeClr w14:val="tx1"/>
            </w14:solidFill>
          </w14:textFill>
        </w:rPr>
        <w:t xml:space="preserve"> 内蒙古添亿绩效管理咨询有限公司</w:t>
      </w:r>
      <w:bookmarkEnd w:id="3"/>
      <w:bookmarkEnd w:id="4"/>
      <w:bookmarkEnd w:id="5"/>
      <w:r>
        <w:rPr>
          <w:rFonts w:hint="eastAsia" w:ascii="黑体" w:hAnsi="黑体" w:eastAsia="黑体" w:cs="Times New Roman (正文 CS 字体)"/>
          <w:b w:val="0"/>
          <w:bCs w:val="0"/>
          <w:color w:val="000000" w:themeColor="text1"/>
          <w:kern w:val="2"/>
          <w:szCs w:val="52"/>
          <w:u w:val="single"/>
          <w14:textFill>
            <w14:solidFill>
              <w14:schemeClr w14:val="tx1"/>
            </w14:solidFill>
          </w14:textFill>
        </w:rPr>
        <w:t xml:space="preserve"> </w:t>
      </w:r>
    </w:p>
    <w:p>
      <w:pPr>
        <w:pageBreakBefore w:val="0"/>
        <w:kinsoku/>
        <w:wordWrap/>
        <w:overflowPunct w:val="0"/>
        <w:topLinePunct w:val="0"/>
        <w:bidi w:val="0"/>
        <w:jc w:val="center"/>
        <w:rPr>
          <w:rFonts w:hint="eastAsia" w:ascii="仿宋" w:hAnsi="仿宋" w:eastAsia="仿宋"/>
          <w:color w:val="000000" w:themeColor="text1"/>
          <w:sz w:val="32"/>
          <w:szCs w:val="32"/>
          <w14:textFill>
            <w14:solidFill>
              <w14:schemeClr w14:val="tx1"/>
            </w14:solidFill>
          </w14:textFill>
        </w:rPr>
      </w:pPr>
    </w:p>
    <w:p>
      <w:pPr>
        <w:pageBreakBefore w:val="0"/>
        <w:kinsoku/>
        <w:wordWrap/>
        <w:overflowPunct w:val="0"/>
        <w:topLinePunct w:val="0"/>
        <w:bidi w:val="0"/>
        <w:jc w:val="center"/>
        <w:rPr>
          <w:rFonts w:hint="eastAsia" w:ascii="黑体" w:hAnsi="黑体" w:eastAsia="黑体"/>
          <w:b/>
          <w:color w:val="000000" w:themeColor="text1"/>
          <w:sz w:val="36"/>
          <w:szCs w:val="36"/>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二〇二</w:t>
      </w:r>
      <w:r>
        <w:rPr>
          <w:rFonts w:hint="eastAsia" w:ascii="仿宋" w:hAnsi="仿宋" w:eastAsia="仿宋"/>
          <w:color w:val="000000" w:themeColor="text1"/>
          <w:sz w:val="32"/>
          <w:szCs w:val="32"/>
          <w:lang w:val="en-US" w:eastAsia="zh-CN"/>
          <w14:textFill>
            <w14:solidFill>
              <w14:schemeClr w14:val="tx1"/>
            </w14:solidFill>
          </w14:textFill>
        </w:rPr>
        <w:t>三</w:t>
      </w:r>
      <w:r>
        <w:rPr>
          <w:rFonts w:hint="eastAsia"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lang w:val="en-US" w:eastAsia="zh-CN"/>
          <w14:textFill>
            <w14:solidFill>
              <w14:schemeClr w14:val="tx1"/>
            </w14:solidFill>
          </w14:textFill>
        </w:rPr>
        <w:t>六</w:t>
      </w:r>
      <w:r>
        <w:rPr>
          <w:rFonts w:hint="eastAsia" w:ascii="仿宋" w:hAnsi="仿宋" w:eastAsia="仿宋"/>
          <w:color w:val="000000" w:themeColor="text1"/>
          <w:sz w:val="32"/>
          <w:szCs w:val="32"/>
          <w14:textFill>
            <w14:solidFill>
              <w14:schemeClr w14:val="tx1"/>
            </w14:solidFill>
          </w14:textFill>
        </w:rPr>
        <w:t>月</w:t>
      </w:r>
    </w:p>
    <w:p>
      <w:pPr>
        <w:pStyle w:val="15"/>
        <w:pageBreakBefore w:val="0"/>
        <w:kinsoku/>
        <w:wordWrap/>
        <w:overflowPunct w:val="0"/>
        <w:topLinePunct w:val="0"/>
        <w:bidi w:val="0"/>
        <w:rPr>
          <w:rFonts w:hint="eastAsia" w:ascii="黑体" w:hAnsi="黑体" w:eastAsia="黑体"/>
          <w:b/>
          <w:color w:val="000000" w:themeColor="text1"/>
          <w:sz w:val="36"/>
          <w:szCs w:val="36"/>
          <w14:textFill>
            <w14:solidFill>
              <w14:schemeClr w14:val="tx1"/>
            </w14:solidFill>
          </w14:textFill>
        </w:rPr>
      </w:pPr>
    </w:p>
    <w:p>
      <w:pPr>
        <w:pStyle w:val="15"/>
        <w:pageBreakBefore w:val="0"/>
        <w:kinsoku/>
        <w:wordWrap/>
        <w:overflowPunct w:val="0"/>
        <w:topLinePunct w:val="0"/>
        <w:bidi w:val="0"/>
        <w:rPr>
          <w:rFonts w:ascii="黑体" w:hAnsi="黑体" w:eastAsia="黑体"/>
          <w:b/>
          <w:color w:val="000000" w:themeColor="text1"/>
          <w:sz w:val="36"/>
          <w:szCs w:val="36"/>
          <w14:textFill>
            <w14:solidFill>
              <w14:schemeClr w14:val="tx1"/>
            </w14:solidFill>
          </w14:textFill>
        </w:rPr>
      </w:pPr>
      <w:r>
        <w:rPr>
          <w:rFonts w:hint="eastAsia" w:ascii="黑体" w:hAnsi="黑体" w:eastAsia="黑体"/>
          <w:b/>
          <w:color w:val="000000" w:themeColor="text1"/>
          <w:sz w:val="36"/>
          <w:szCs w:val="36"/>
          <w14:textFill>
            <w14:solidFill>
              <w14:schemeClr w14:val="tx1"/>
            </w14:solidFill>
          </w14:textFill>
        </w:rPr>
        <w:t xml:space="preserve">摘 </w:t>
      </w:r>
      <w:r>
        <w:rPr>
          <w:rFonts w:ascii="黑体" w:hAnsi="黑体" w:eastAsia="黑体"/>
          <w:b/>
          <w:color w:val="000000" w:themeColor="text1"/>
          <w:sz w:val="36"/>
          <w:szCs w:val="36"/>
          <w14:textFill>
            <w14:solidFill>
              <w14:schemeClr w14:val="tx1"/>
            </w14:solidFill>
          </w14:textFill>
        </w:rPr>
        <w:t xml:space="preserve">  </w:t>
      </w:r>
      <w:r>
        <w:rPr>
          <w:rFonts w:hint="eastAsia" w:ascii="黑体" w:hAnsi="黑体" w:eastAsia="黑体"/>
          <w:b/>
          <w:color w:val="000000" w:themeColor="text1"/>
          <w:sz w:val="36"/>
          <w:szCs w:val="36"/>
          <w14:textFill>
            <w14:solidFill>
              <w14:schemeClr w14:val="tx1"/>
            </w14:solidFill>
          </w14:textFill>
        </w:rPr>
        <w:t>要</w:t>
      </w:r>
    </w:p>
    <w:p>
      <w:pPr>
        <w:pageBreakBefore w:val="0"/>
        <w:kinsoku/>
        <w:wordWrap/>
        <w:overflowPunct w:val="0"/>
        <w:topLinePunct w:val="0"/>
        <w:bidi w:val="0"/>
        <w:spacing w:before="240" w:after="240" w:line="360" w:lineRule="auto"/>
        <w:rPr>
          <w:rFonts w:eastAsia="黑体" w:cs="黑体"/>
          <w:color w:val="000000" w:themeColor="text1"/>
          <w:sz w:val="36"/>
          <w:szCs w:val="36"/>
          <w14:textFill>
            <w14:solidFill>
              <w14:schemeClr w14:val="tx1"/>
            </w14:solidFill>
          </w14:textFill>
        </w:rPr>
      </w:pPr>
      <w:r>
        <w:rPr>
          <w:rFonts w:hint="eastAsia" w:eastAsia="黑体" w:cs="黑体"/>
          <w:color w:val="000000" w:themeColor="text1"/>
          <w:sz w:val="36"/>
          <w:szCs w:val="36"/>
          <w14:textFill>
            <w14:solidFill>
              <w14:schemeClr w14:val="tx1"/>
            </w14:solidFill>
          </w14:textFill>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内蒙古自治区政务服务保障中心</w:t>
      </w:r>
      <w:r>
        <w:rPr>
          <w:rFonts w:hint="eastAsia" w:ascii="仿宋" w:hAnsi="仿宋" w:eastAsia="仿宋" w:cs="仿宋"/>
          <w:color w:val="000000" w:themeColor="text1"/>
          <w:sz w:val="32"/>
          <w:szCs w:val="32"/>
          <w:lang w:eastAsia="zh-CN"/>
          <w14:textFill>
            <w14:solidFill>
              <w14:schemeClr w14:val="tx1"/>
            </w14:solidFill>
          </w14:textFill>
        </w:rPr>
        <w:t>为自治区政务服务局所属相当于正处级公益一类事业单位。为更好发挥自治区电子政务外网、政务云中心和外网灾备中心的支撑保障作用，</w:t>
      </w:r>
      <w:r>
        <w:rPr>
          <w:rFonts w:hint="eastAsia" w:ascii="仿宋" w:hAnsi="仿宋" w:eastAsia="仿宋" w:cs="仿宋"/>
          <w:color w:val="000000" w:themeColor="text1"/>
          <w:sz w:val="32"/>
          <w:szCs w:val="32"/>
          <w:shd w:val="clear" w:color="auto" w:fill="FFFFFF"/>
          <w14:textFill>
            <w14:solidFill>
              <w14:schemeClr w14:val="tx1"/>
            </w14:solidFill>
          </w14:textFill>
        </w:rPr>
        <w:t>内蒙古自治区政务服务保障中心</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按照2022年度预算安排</w:t>
      </w:r>
      <w:r>
        <w:rPr>
          <w:rFonts w:hint="eastAsia" w:ascii="仿宋" w:hAnsi="仿宋" w:eastAsia="仿宋" w:cs="仿宋"/>
          <w:b w:val="0"/>
          <w:color w:val="000000" w:themeColor="text1"/>
          <w:sz w:val="32"/>
          <w:szCs w:val="32"/>
          <w:lang w:val="en-US" w:eastAsia="zh-CN"/>
          <w14:textFill>
            <w14:solidFill>
              <w14:schemeClr w14:val="tx1"/>
            </w14:solidFill>
          </w14:textFill>
        </w:rPr>
        <w:t>电子政务外网运维费和服务费项目年初预算1288万元</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，用于中心</w:t>
      </w:r>
      <w:r>
        <w:rPr>
          <w:rFonts w:hint="eastAsia" w:ascii="仿宋" w:hAnsi="仿宋" w:eastAsia="仿宋" w:cs="仿宋"/>
          <w:b w:val="0"/>
          <w:color w:val="000000" w:themeColor="text1"/>
          <w:sz w:val="32"/>
          <w:szCs w:val="32"/>
          <w:lang w:val="en-US" w:eastAsia="zh-CN"/>
          <w14:textFill>
            <w14:solidFill>
              <w14:schemeClr w14:val="tx1"/>
            </w14:solidFill>
          </w14:textFill>
        </w:rPr>
        <w:t>电子政务外网运维费和服务费</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。项目的主要内容是：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color w:val="000000" w:themeColor="text1"/>
          <w:sz w:val="32"/>
          <w:szCs w:val="32"/>
          <w:lang w:val="en-US" w:eastAsia="zh-CN"/>
          <w14:textFill>
            <w14:solidFill>
              <w14:schemeClr w14:val="tx1"/>
            </w14:solidFill>
          </w14:textFill>
        </w:rPr>
      </w:pPr>
      <w:r>
        <w:rPr>
          <w:rFonts w:hint="eastAsia" w:ascii="仿宋" w:hAnsi="仿宋" w:eastAsia="仿宋" w:cs="仿宋"/>
          <w:b w:val="0"/>
          <w:color w:val="000000" w:themeColor="text1"/>
          <w:sz w:val="32"/>
          <w:szCs w:val="32"/>
          <w:lang w:val="en-US" w:eastAsia="zh-CN"/>
          <w14:textFill>
            <w14:solidFill>
              <w14:schemeClr w14:val="tx1"/>
            </w14:solidFill>
          </w14:textFill>
        </w:rPr>
        <w:t>1.做好2022年度电子政务外网云中心运维工作。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color w:val="000000" w:themeColor="text1"/>
          <w:sz w:val="32"/>
          <w:szCs w:val="32"/>
          <w:lang w:val="en-US" w:eastAsia="zh-CN"/>
          <w14:textFill>
            <w14:solidFill>
              <w14:schemeClr w14:val="tx1"/>
            </w14:solidFill>
          </w14:textFill>
        </w:rPr>
      </w:pPr>
      <w:r>
        <w:rPr>
          <w:rFonts w:hint="eastAsia" w:ascii="仿宋" w:hAnsi="仿宋" w:eastAsia="仿宋" w:cs="仿宋"/>
          <w:b w:val="0"/>
          <w:color w:val="000000" w:themeColor="text1"/>
          <w:sz w:val="32"/>
          <w:szCs w:val="32"/>
          <w:lang w:val="en-US" w:eastAsia="zh-CN"/>
          <w14:textFill>
            <w14:solidFill>
              <w14:schemeClr w14:val="tx1"/>
            </w14:solidFill>
          </w14:textFill>
        </w:rPr>
        <w:t>主要工作：提供7*24小时机房现场和远程监控相结合的运维服务： 做好外网云中心的自有的646台设备清洁、日常检查、故障处理、定期巡检等工作；自治区43个部门托管的715台设备日常检查、故障告知及协助处理、定期巡检等工作；网络、安全监控及故障处理等工作；外网云中心机房内相关备份软件、操作系统、数据库、中间件、应用系统等的日常运维和故障处理工作，527台软硬件设备维保服务工作。电子政务外网三级骨干网络设备、链路、接入等的日常运维和远程故障处理等工作；自治区级城域网网络设备（接入路由器及防火墙等）、链路等的日常运维和故障处理工作；依托自治区电子政务（外网）云资源平台对云中心的物理资源进行配置、部署底层物理资源，并根据物理资源的利用率优化资源池中的硬件利用率，对虚拟机进行配置、监控、备份以及优化工作；做好自治区电子政务外网安全运维工作，主要工作是按照安全应急响应流程实现对全网威胁事件快速响应；利用安全态势感知平台对外网各区域潜伏威胁感知、访问关系分析、内网违规访问行为分析、部门横向威胁分析、外链威胁分析、脆弱性感知分析、安全日志分析、全网共计监测、风险用户、风险业务分析；实现对安全资源池巡检、日常监测、利用率分析评估等；做好自治区电子政务外网虚拟专网运维： 依托自治区电子政务外网虚拟专网平台对VPN资源池进行维护，统计记录，并定时出报表信息，全方位监控运行状态；做好自治区电子政务外网数据库资源平台运维： 依托自治区电子政务外网数据库资源平台对数据库安装与配置，数据库性能优化，数据库备份与恢复，数据库故障排除等专业数据库操作；做好监控大厅综合管理运维工作，主要工作包括监控大屏软硬件维护；综合运维数据展示平台与各运维系统对接、调试及数据采集和综合数据集中展示等；做好设备维保及备品备件储备工作：负责自治区电子政务外网云中心自有硬件保修工作；储备充足的备品备件，应对突发事件。做好政务信息资源共享交换平台运维工作：负责全区两级政务信息资源共享交换系统优化，数据库性能优化，配合厅局系统业务对接等运维工作。做好电子政务外网政务信息监测预警服务，主要有为接入自治区政务外网的500个Web站点提供安全监测预警服务；政务外网监测预警平台的lisence指纹库升级；大数据日志分析系统服务；全流量监测预警与溯源取证服务；自有业务安全评估服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color w:val="000000" w:themeColor="text1"/>
          <w:sz w:val="32"/>
          <w:szCs w:val="32"/>
          <w:lang w:val="en-US" w:eastAsia="zh-CN"/>
          <w14:textFill>
            <w14:solidFill>
              <w14:schemeClr w14:val="tx1"/>
            </w14:solidFill>
          </w14:textFill>
        </w:rPr>
      </w:pPr>
      <w:r>
        <w:rPr>
          <w:rFonts w:hint="eastAsia" w:ascii="仿宋" w:hAnsi="仿宋" w:eastAsia="仿宋" w:cs="仿宋"/>
          <w:b w:val="0"/>
          <w:color w:val="000000" w:themeColor="text1"/>
          <w:sz w:val="32"/>
          <w:szCs w:val="32"/>
          <w:lang w:val="en-US" w:eastAsia="zh-CN"/>
          <w14:textFill>
            <w14:solidFill>
              <w14:schemeClr w14:val="tx1"/>
            </w14:solidFill>
          </w14:textFill>
        </w:rPr>
        <w:t>2.完善管理体制，健全考评机制。成立自治区电子政务外网服务考评组和绩效评价小组，对政务外网云中心第三方服务企业服务质量进行评估考评和项目绩效评价。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内蒙古自治区政务服务保障中心</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根据部门职责，结合实际情况完成项目，确保自治区电子政务外网安全、稳定、高效运行，扎实推进政务外网网络建设，增强政务云中心服务能力，有力保障政务外网运维工作，提高网络安全防护能力。</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rPr>
      </w:pP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通过项目的实施，首先为政务公开和网上办公提供信息平台，较好的实现了网上办公便民化，政府办公网格化；其次整合了政务网络和部门业务平台，为跨部门、跨地域、跨层级、跨业务、跨系统实现信息共享和业务协同奠定了基础；最后全区“一张网”、“一个平台”、“一套保障体系”的建设运维模式，不仅极大地缩短了部门业务系统建设周期，而且大大降低了建设成本且提升了外网云平台有效利用率，也为政务信息共享利用和政务服务奠定了基础。</w:t>
      </w:r>
    </w:p>
    <w:p>
      <w:pPr>
        <w:pageBreakBefore w:val="0"/>
        <w:numPr>
          <w:ilvl w:val="0"/>
          <w:numId w:val="1"/>
        </w:numPr>
        <w:kinsoku/>
        <w:wordWrap/>
        <w:overflowPunct w:val="0"/>
        <w:topLinePunct w:val="0"/>
        <w:bidi w:val="0"/>
        <w:spacing w:before="240" w:after="240" w:line="360" w:lineRule="auto"/>
        <w:rPr>
          <w:rFonts w:hint="eastAsia" w:eastAsia="黑体" w:cs="黑体"/>
          <w:color w:val="000000" w:themeColor="text1"/>
          <w:sz w:val="36"/>
          <w:szCs w:val="36"/>
          <w14:textFill>
            <w14:solidFill>
              <w14:schemeClr w14:val="tx1"/>
            </w14:solidFill>
          </w14:textFill>
        </w:rPr>
      </w:pPr>
      <w:r>
        <w:rPr>
          <w:rFonts w:hint="eastAsia" w:eastAsia="黑体" w:cs="黑体"/>
          <w:color w:val="000000" w:themeColor="text1"/>
          <w:sz w:val="36"/>
          <w:szCs w:val="36"/>
          <w14:textFill>
            <w14:solidFill>
              <w14:schemeClr w14:val="tx1"/>
            </w14:solidFill>
          </w14:textFill>
        </w:rPr>
        <w:t>评价结论</w:t>
      </w:r>
    </w:p>
    <w:p>
      <w:pPr>
        <w:keepNext w:val="0"/>
        <w:keepLines w:val="0"/>
        <w:pageBreakBefore w:val="0"/>
        <w:widowControl w:val="0"/>
        <w:kinsoku/>
        <w:wordWrap/>
        <w:overflowPunct w:val="0"/>
        <w:topLinePunct w:val="0"/>
        <w:autoSpaceDE/>
        <w:autoSpaceDN/>
        <w:bidi w:val="0"/>
        <w:adjustRightInd/>
        <w:snapToGrid w:val="0"/>
        <w:spacing w:line="360" w:lineRule="auto"/>
        <w:ind w:firstLine="640" w:firstLineChars="200"/>
        <w:jc w:val="both"/>
        <w:textAlignment w:val="auto"/>
        <w:outlineLvl w:val="9"/>
      </w:pPr>
      <w:r>
        <w:rPr>
          <w:rFonts w:hint="eastAsia" w:ascii="仿宋" w:hAnsi="仿宋" w:eastAsia="仿宋" w:cs="仿宋"/>
          <w:color w:val="000000" w:themeColor="text1"/>
          <w:sz w:val="32"/>
          <w:szCs w:val="32"/>
          <w:lang w:val="en-US" w:eastAsia="zh-CN"/>
          <w14:textFill>
            <w14:solidFill>
              <w14:schemeClr w14:val="tx1"/>
            </w14:solidFill>
          </w14:textFill>
        </w:rPr>
        <w:t>电子政务外网运维费和服务费项目绩效评价决策指标分值设置15分，得分14分，过程指标分值设置20分，得分19.50分，产出指标分值设置40分，得分40分，效益指标分值设置25分，得分25分，绩效评价总分98.50分。总体来看，该项目绩效完成情况优秀</w:t>
      </w:r>
      <w:r>
        <w:rPr>
          <w:rFonts w:ascii="仿宋" w:hAnsi="仿宋" w:eastAsia="仿宋" w:cs="黑体"/>
          <w:color w:val="000000" w:themeColor="text1"/>
          <w:sz w:val="32"/>
          <w:szCs w:val="32"/>
          <w14:textFill>
            <w14:solidFill>
              <w14:schemeClr w14:val="tx1"/>
            </w14:solidFill>
          </w14:textFill>
        </w:rPr>
        <w:t>，</w:t>
      </w:r>
      <w:r>
        <w:rPr>
          <w:rFonts w:hint="eastAsia" w:ascii="仿宋" w:hAnsi="仿宋" w:eastAsia="仿宋" w:cs="黑体"/>
          <w:color w:val="000000" w:themeColor="text1"/>
          <w:sz w:val="32"/>
          <w:szCs w:val="32"/>
          <w:lang w:eastAsia="zh-CN"/>
          <w14:textFill>
            <w14:solidFill>
              <w14:schemeClr w14:val="tx1"/>
            </w14:solidFill>
          </w14:textFill>
        </w:rPr>
        <w:t>根据《内蒙古自治区项目支出绩效评价管理办法》文件第三十四条进行等级评价，</w:t>
      </w:r>
      <w:r>
        <w:rPr>
          <w:rFonts w:hint="eastAsia" w:ascii="仿宋" w:hAnsi="仿宋" w:eastAsia="仿宋" w:cs="黑体"/>
          <w:color w:val="000000" w:themeColor="text1"/>
          <w:sz w:val="32"/>
          <w:szCs w:val="32"/>
          <w:highlight w:val="none"/>
          <w:lang w:eastAsia="zh-CN"/>
          <w14:textFill>
            <w14:solidFill>
              <w14:schemeClr w14:val="tx1"/>
            </w14:solidFill>
          </w14:textFill>
        </w:rPr>
        <w:t>评价结论</w:t>
      </w:r>
      <w:r>
        <w:rPr>
          <w:rFonts w:ascii="仿宋" w:hAnsi="仿宋" w:eastAsia="仿宋" w:cs="黑体"/>
          <w:color w:val="000000" w:themeColor="text1"/>
          <w:sz w:val="32"/>
          <w:szCs w:val="32"/>
          <w:highlight w:val="none"/>
          <w14:textFill>
            <w14:solidFill>
              <w14:schemeClr w14:val="tx1"/>
            </w14:solidFill>
          </w14:textFill>
        </w:rPr>
        <w:t>为“</w:t>
      </w:r>
      <w:r>
        <w:rPr>
          <w:rFonts w:hint="eastAsia" w:ascii="仿宋" w:hAnsi="仿宋" w:eastAsia="仿宋" w:cs="黑体"/>
          <w:color w:val="000000" w:themeColor="text1"/>
          <w:sz w:val="32"/>
          <w:szCs w:val="32"/>
          <w:highlight w:val="none"/>
          <w14:textFill>
            <w14:solidFill>
              <w14:schemeClr w14:val="tx1"/>
            </w14:solidFill>
          </w14:textFill>
        </w:rPr>
        <w:t>优</w:t>
      </w:r>
      <w:r>
        <w:rPr>
          <w:rFonts w:ascii="仿宋" w:hAnsi="仿宋" w:eastAsia="仿宋" w:cs="黑体"/>
          <w:color w:val="000000" w:themeColor="text1"/>
          <w:sz w:val="32"/>
          <w:szCs w:val="32"/>
          <w:highlight w:val="none"/>
          <w14:textFill>
            <w14:solidFill>
              <w14:schemeClr w14:val="tx1"/>
            </w14:solidFill>
          </w14:textFill>
        </w:rPr>
        <w:t>”。</w:t>
      </w:r>
    </w:p>
    <w:p>
      <w:pPr>
        <w:pageBreakBefore w:val="0"/>
        <w:kinsoku/>
        <w:wordWrap/>
        <w:overflowPunct w:val="0"/>
        <w:topLinePunct w:val="0"/>
        <w:bidi w:val="0"/>
        <w:spacing w:before="240" w:after="240" w:line="360" w:lineRule="auto"/>
        <w:rPr>
          <w:rFonts w:eastAsia="黑体" w:cs="黑体"/>
          <w:color w:val="000000" w:themeColor="text1"/>
          <w:sz w:val="36"/>
          <w:szCs w:val="36"/>
          <w14:textFill>
            <w14:solidFill>
              <w14:schemeClr w14:val="tx1"/>
            </w14:solidFill>
          </w14:textFill>
        </w:rPr>
      </w:pPr>
      <w:r>
        <w:rPr>
          <w:rFonts w:hint="eastAsia" w:eastAsia="黑体" w:cs="黑体"/>
          <w:color w:val="000000" w:themeColor="text1"/>
          <w:sz w:val="36"/>
          <w:szCs w:val="36"/>
          <w14:textFill>
            <w14:solidFill>
              <w14:schemeClr w14:val="tx1"/>
            </w14:solidFill>
          </w14:textFill>
        </w:rPr>
        <w:t>三、存在的问题</w:t>
      </w:r>
    </w:p>
    <w:p>
      <w:pPr>
        <w:spacing w:line="360" w:lineRule="auto"/>
        <w:ind w:firstLine="640" w:firstLineChars="200"/>
        <w:rPr>
          <w:rFonts w:hint="eastAsia" w:ascii="仿宋" w:hAnsi="仿宋" w:eastAsia="仿宋"/>
          <w:b w:val="0"/>
          <w:bCs w:val="0"/>
          <w:color w:val="000000" w:themeColor="text1"/>
          <w:sz w:val="32"/>
          <w:szCs w:val="32"/>
          <w14:textFill>
            <w14:solidFill>
              <w14:schemeClr w14:val="tx1"/>
            </w14:solidFill>
          </w14:textFill>
        </w:rPr>
      </w:pPr>
      <w:r>
        <w:rPr>
          <w:rFonts w:hint="eastAsia" w:ascii="仿宋" w:hAnsi="仿宋" w:eastAsia="仿宋"/>
          <w:b w:val="0"/>
          <w:bCs w:val="0"/>
          <w:color w:val="000000" w:themeColor="text1"/>
          <w:sz w:val="32"/>
          <w:szCs w:val="32"/>
          <w:lang w:val="en-US" w:eastAsia="zh-CN"/>
          <w14:textFill>
            <w14:solidFill>
              <w14:schemeClr w14:val="tx1"/>
            </w14:solidFill>
          </w14:textFill>
        </w:rPr>
        <w:t>项目支出</w:t>
      </w:r>
      <w:r>
        <w:rPr>
          <w:rFonts w:hint="eastAsia" w:ascii="仿宋" w:hAnsi="仿宋" w:eastAsia="仿宋"/>
          <w:b w:val="0"/>
          <w:bCs w:val="0"/>
          <w:color w:val="000000" w:themeColor="text1"/>
          <w:sz w:val="32"/>
          <w:szCs w:val="32"/>
          <w14:textFill>
            <w14:solidFill>
              <w14:schemeClr w14:val="tx1"/>
            </w14:solidFill>
          </w14:textFill>
        </w:rPr>
        <w:t>绩效目标</w:t>
      </w:r>
      <w:r>
        <w:rPr>
          <w:rFonts w:hint="eastAsia" w:ascii="仿宋" w:hAnsi="仿宋" w:eastAsia="仿宋"/>
          <w:b w:val="0"/>
          <w:bCs w:val="0"/>
          <w:color w:val="000000" w:themeColor="text1"/>
          <w:sz w:val="32"/>
          <w:szCs w:val="32"/>
          <w:lang w:val="en-US" w:eastAsia="zh-CN"/>
          <w14:textFill>
            <w14:solidFill>
              <w14:schemeClr w14:val="tx1"/>
            </w14:solidFill>
          </w14:textFill>
        </w:rPr>
        <w:t>需进一步合理设置，项目支出</w:t>
      </w:r>
      <w:r>
        <w:rPr>
          <w:rFonts w:hint="eastAsia" w:ascii="仿宋" w:hAnsi="仿宋" w:eastAsia="仿宋"/>
          <w:b w:val="0"/>
          <w:bCs w:val="0"/>
          <w:color w:val="000000" w:themeColor="text1"/>
          <w:sz w:val="32"/>
          <w:szCs w:val="32"/>
          <w14:textFill>
            <w14:solidFill>
              <w14:schemeClr w14:val="tx1"/>
            </w14:solidFill>
          </w14:textFill>
        </w:rPr>
        <w:t>绩效目标的设立是项目绩效管理链条的重要一环，是项目立项的重要参考依据，</w:t>
      </w:r>
      <w:r>
        <w:rPr>
          <w:rFonts w:hint="eastAsia" w:ascii="仿宋" w:hAnsi="仿宋" w:eastAsia="仿宋"/>
          <w:b w:val="0"/>
          <w:bCs w:val="0"/>
          <w:color w:val="000000" w:themeColor="text1"/>
          <w:sz w:val="32"/>
          <w:szCs w:val="32"/>
          <w:lang w:val="en-US" w:eastAsia="zh-CN"/>
          <w14:textFill>
            <w14:solidFill>
              <w14:schemeClr w14:val="tx1"/>
            </w14:solidFill>
          </w14:textFill>
        </w:rPr>
        <w:t>本次绩效评价绩效目标制定不够合理，定性指标占比为45%，一般情况下，定性指标占比为30%左右可以较好的反应项目绩效，有利于进行项目绩效评价</w:t>
      </w:r>
      <w:r>
        <w:rPr>
          <w:rFonts w:hint="eastAsia" w:ascii="仿宋" w:hAnsi="仿宋" w:eastAsia="仿宋"/>
          <w:b w:val="0"/>
          <w:bCs w:val="0"/>
          <w:color w:val="000000" w:themeColor="text1"/>
          <w:sz w:val="32"/>
          <w:szCs w:val="32"/>
          <w14:textFill>
            <w14:solidFill>
              <w14:schemeClr w14:val="tx1"/>
            </w14:solidFill>
          </w14:textFill>
        </w:rPr>
        <w:t>。</w:t>
      </w:r>
    </w:p>
    <w:p>
      <w:pPr>
        <w:pageBreakBefore w:val="0"/>
        <w:kinsoku/>
        <w:wordWrap/>
        <w:overflowPunct w:val="0"/>
        <w:topLinePunct w:val="0"/>
        <w:bidi w:val="0"/>
        <w:spacing w:before="240" w:after="240" w:line="360" w:lineRule="auto"/>
        <w:rPr>
          <w:rFonts w:eastAsia="黑体" w:cs="黑体"/>
          <w:color w:val="000000" w:themeColor="text1"/>
          <w:sz w:val="36"/>
          <w:szCs w:val="36"/>
          <w14:textFill>
            <w14:solidFill>
              <w14:schemeClr w14:val="tx1"/>
            </w14:solidFill>
          </w14:textFill>
        </w:rPr>
      </w:pPr>
      <w:r>
        <w:rPr>
          <w:rFonts w:hint="eastAsia" w:eastAsia="黑体" w:cs="黑体"/>
          <w:color w:val="000000" w:themeColor="text1"/>
          <w:sz w:val="36"/>
          <w:szCs w:val="36"/>
          <w14:textFill>
            <w14:solidFill>
              <w14:schemeClr w14:val="tx1"/>
            </w14:solidFill>
          </w14:textFill>
        </w:rPr>
        <w:t>四、有关建议</w:t>
      </w:r>
    </w:p>
    <w:p>
      <w:pPr>
        <w:keepNext w:val="0"/>
        <w:keepLines w:val="0"/>
        <w:pageBreakBefore w:val="0"/>
        <w:widowControl w:val="0"/>
        <w:numPr>
          <w:ilvl w:val="0"/>
          <w:numId w:val="0"/>
        </w:numPr>
        <w:kinsoku/>
        <w:wordWrap/>
        <w:overflowPunct w:val="0"/>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针对</w:t>
      </w:r>
      <w:r>
        <w:rPr>
          <w:rFonts w:hint="eastAsia" w:ascii="仿宋" w:hAnsi="仿宋" w:eastAsia="仿宋"/>
          <w:b w:val="0"/>
          <w:bCs w:val="0"/>
          <w:color w:val="000000" w:themeColor="text1"/>
          <w:sz w:val="32"/>
          <w:szCs w:val="32"/>
          <w:lang w:val="en-US" w:eastAsia="zh-CN"/>
          <w14:textFill>
            <w14:solidFill>
              <w14:schemeClr w14:val="tx1"/>
            </w14:solidFill>
          </w14:textFill>
        </w:rPr>
        <w:t>项目支出</w:t>
      </w:r>
      <w:r>
        <w:rPr>
          <w:rFonts w:hint="eastAsia" w:ascii="仿宋" w:hAnsi="仿宋" w:eastAsia="仿宋"/>
          <w:b w:val="0"/>
          <w:bCs w:val="0"/>
          <w:color w:val="000000" w:themeColor="text1"/>
          <w:sz w:val="32"/>
          <w:szCs w:val="32"/>
          <w14:textFill>
            <w14:solidFill>
              <w14:schemeClr w14:val="tx1"/>
            </w14:solidFill>
          </w14:textFill>
        </w:rPr>
        <w:t>绩效目标不</w:t>
      </w:r>
      <w:r>
        <w:rPr>
          <w:rFonts w:hint="eastAsia" w:ascii="仿宋" w:hAnsi="仿宋" w:eastAsia="仿宋"/>
          <w:b w:val="0"/>
          <w:bCs w:val="0"/>
          <w:color w:val="000000" w:themeColor="text1"/>
          <w:sz w:val="32"/>
          <w:szCs w:val="32"/>
          <w:lang w:val="en-US" w:eastAsia="zh-CN"/>
          <w14:textFill>
            <w14:solidFill>
              <w14:schemeClr w14:val="tx1"/>
            </w14:solidFill>
          </w14:textFill>
        </w:rPr>
        <w:t>够合理的问题，建议</w:t>
      </w:r>
      <w:r>
        <w:rPr>
          <w:rFonts w:hint="eastAsia" w:ascii="仿宋" w:hAnsi="仿宋" w:eastAsia="仿宋" w:cs="仿宋"/>
          <w:color w:val="000000" w:themeColor="text1"/>
          <w:sz w:val="32"/>
          <w:szCs w:val="32"/>
          <w14:textFill>
            <w14:solidFill>
              <w14:schemeClr w14:val="tx1"/>
            </w14:solidFill>
          </w14:textFill>
        </w:rPr>
        <w:t>内蒙古自治区政务服务保障中心</w:t>
      </w:r>
      <w:r>
        <w:rPr>
          <w:rFonts w:hint="eastAsia" w:ascii="仿宋" w:hAnsi="仿宋" w:eastAsia="仿宋" w:cs="仿宋"/>
          <w:color w:val="000000" w:themeColor="text1"/>
          <w:sz w:val="32"/>
          <w:szCs w:val="32"/>
          <w:lang w:val="en-US" w:eastAsia="zh-CN"/>
          <w14:textFill>
            <w14:solidFill>
              <w14:schemeClr w14:val="tx1"/>
            </w14:solidFill>
          </w14:textFill>
        </w:rPr>
        <w:t>在预算项目下达时应充分考虑项目特点，强化项目支出绩效目标管理，结合客观实际制定项目支出绩效目标，将</w:t>
      </w:r>
      <w:r>
        <w:rPr>
          <w:rFonts w:hint="eastAsia" w:ascii="仿宋" w:hAnsi="仿宋" w:eastAsia="仿宋"/>
          <w:color w:val="000000" w:themeColor="text1"/>
          <w:sz w:val="32"/>
          <w:szCs w:val="32"/>
          <w:lang w:val="en-US" w:eastAsia="zh-CN"/>
          <w14:textFill>
            <w14:solidFill>
              <w14:schemeClr w14:val="tx1"/>
            </w14:solidFill>
          </w14:textFill>
        </w:rPr>
        <w:t>定性指标占比控制在30%左右，以便更好的进行绩效评价工作</w:t>
      </w:r>
      <w:r>
        <w:rPr>
          <w:rFonts w:hint="eastAsia" w:ascii="仿宋" w:hAnsi="仿宋" w:eastAsia="仿宋" w:cs="仿宋"/>
          <w:color w:val="000000" w:themeColor="text1"/>
          <w:sz w:val="32"/>
          <w:szCs w:val="32"/>
          <w:lang w:val="en-US" w:eastAsia="zh-CN"/>
          <w14:textFill>
            <w14:solidFill>
              <w14:schemeClr w14:val="tx1"/>
            </w14:solidFill>
          </w14:textFill>
        </w:rPr>
        <w:t>。</w:t>
      </w:r>
    </w:p>
    <w:p>
      <w:pPr>
        <w:spacing w:line="360" w:lineRule="auto"/>
        <w:ind w:firstLine="640" w:firstLineChars="200"/>
        <w:rPr>
          <w:rFonts w:hint="eastAsia" w:ascii="仿宋" w:hAnsi="仿宋" w:eastAsia="仿宋"/>
          <w:color w:val="000000" w:themeColor="text1"/>
          <w:sz w:val="32"/>
          <w:szCs w:val="32"/>
          <w:lang w:eastAsia="zh-CN"/>
          <w14:textFill>
            <w14:solidFill>
              <w14:schemeClr w14:val="tx1"/>
            </w14:solidFill>
          </w14:textFill>
        </w:rPr>
      </w:pPr>
    </w:p>
    <w:p>
      <w:pPr>
        <w:spacing w:line="360" w:lineRule="auto"/>
        <w:ind w:firstLine="640" w:firstLineChars="200"/>
        <w:rPr>
          <w:rFonts w:hint="eastAsia" w:ascii="仿宋" w:hAnsi="仿宋" w:eastAsia="仿宋"/>
          <w:color w:val="000000" w:themeColor="text1"/>
          <w:sz w:val="32"/>
          <w:szCs w:val="32"/>
          <w:lang w:eastAsia="zh-CN"/>
          <w14:textFill>
            <w14:solidFill>
              <w14:schemeClr w14:val="tx1"/>
            </w14:solidFill>
          </w14:textFill>
        </w:rPr>
      </w:pPr>
    </w:p>
    <w:p>
      <w:pPr>
        <w:spacing w:line="360" w:lineRule="auto"/>
        <w:ind w:firstLine="640" w:firstLineChars="200"/>
        <w:rPr>
          <w:rFonts w:hint="eastAsia" w:ascii="仿宋" w:hAnsi="仿宋" w:eastAsia="仿宋"/>
          <w:color w:val="000000" w:themeColor="text1"/>
          <w:sz w:val="32"/>
          <w:szCs w:val="32"/>
          <w:lang w:eastAsia="zh-CN"/>
          <w14:textFill>
            <w14:solidFill>
              <w14:schemeClr w14:val="tx1"/>
            </w14:solidFill>
          </w14:textFill>
        </w:rPr>
      </w:pPr>
    </w:p>
    <w:p>
      <w:pPr>
        <w:pStyle w:val="15"/>
        <w:keepNext w:val="0"/>
        <w:keepLines w:val="0"/>
        <w:pageBreakBefore w:val="0"/>
        <w:widowControl w:val="0"/>
        <w:kinsoku/>
        <w:wordWrap/>
        <w:overflowPunct w:val="0"/>
        <w:topLinePunct w:val="0"/>
        <w:autoSpaceDE/>
        <w:autoSpaceDN/>
        <w:bidi w:val="0"/>
        <w:adjustRightInd/>
        <w:snapToGrid/>
        <w:jc w:val="both"/>
        <w:textAlignment w:val="auto"/>
        <w:rPr>
          <w:rFonts w:hint="eastAsia" w:eastAsia="黑体"/>
          <w:b/>
          <w:color w:val="000000" w:themeColor="text1"/>
          <w:sz w:val="36"/>
          <w:szCs w:val="36"/>
          <w14:textFill>
            <w14:solidFill>
              <w14:schemeClr w14:val="tx1"/>
            </w14:solidFill>
          </w14:textFill>
        </w:rPr>
      </w:pPr>
    </w:p>
    <w:p>
      <w:pPr>
        <w:pStyle w:val="15"/>
        <w:keepNext w:val="0"/>
        <w:keepLines w:val="0"/>
        <w:pageBreakBefore w:val="0"/>
        <w:widowControl w:val="0"/>
        <w:kinsoku/>
        <w:wordWrap/>
        <w:overflowPunct w:val="0"/>
        <w:topLinePunct w:val="0"/>
        <w:autoSpaceDE/>
        <w:autoSpaceDN/>
        <w:bidi w:val="0"/>
        <w:adjustRightInd/>
        <w:snapToGrid/>
        <w:jc w:val="both"/>
        <w:textAlignment w:val="auto"/>
        <w:rPr>
          <w:rFonts w:hint="eastAsia" w:eastAsia="黑体"/>
          <w:b/>
          <w:color w:val="000000" w:themeColor="text1"/>
          <w:sz w:val="36"/>
          <w:szCs w:val="36"/>
          <w14:textFill>
            <w14:solidFill>
              <w14:schemeClr w14:val="tx1"/>
            </w14:solidFill>
          </w14:textFill>
        </w:rPr>
      </w:pPr>
    </w:p>
    <w:p>
      <w:pPr>
        <w:pStyle w:val="15"/>
        <w:keepNext w:val="0"/>
        <w:keepLines w:val="0"/>
        <w:pageBreakBefore w:val="0"/>
        <w:widowControl w:val="0"/>
        <w:kinsoku/>
        <w:wordWrap/>
        <w:overflowPunct w:val="0"/>
        <w:topLinePunct w:val="0"/>
        <w:autoSpaceDE/>
        <w:autoSpaceDN/>
        <w:bidi w:val="0"/>
        <w:adjustRightInd/>
        <w:snapToGrid/>
        <w:jc w:val="both"/>
        <w:textAlignment w:val="auto"/>
        <w:rPr>
          <w:rFonts w:hint="eastAsia" w:eastAsia="黑体"/>
          <w:b/>
          <w:color w:val="000000" w:themeColor="text1"/>
          <w:sz w:val="36"/>
          <w:szCs w:val="36"/>
          <w14:textFill>
            <w14:solidFill>
              <w14:schemeClr w14:val="tx1"/>
            </w14:solidFill>
          </w14:textFill>
        </w:rPr>
      </w:pPr>
    </w:p>
    <w:p>
      <w:pPr>
        <w:pStyle w:val="15"/>
        <w:keepNext w:val="0"/>
        <w:keepLines w:val="0"/>
        <w:pageBreakBefore w:val="0"/>
        <w:widowControl w:val="0"/>
        <w:kinsoku/>
        <w:wordWrap/>
        <w:overflowPunct w:val="0"/>
        <w:topLinePunct w:val="0"/>
        <w:autoSpaceDE/>
        <w:autoSpaceDN/>
        <w:bidi w:val="0"/>
        <w:adjustRightInd/>
        <w:snapToGrid/>
        <w:textAlignment w:val="auto"/>
        <w:rPr>
          <w:rFonts w:eastAsia="黑体"/>
          <w:b/>
          <w:color w:val="000000" w:themeColor="text1"/>
          <w:sz w:val="36"/>
          <w:szCs w:val="36"/>
          <w14:textFill>
            <w14:solidFill>
              <w14:schemeClr w14:val="tx1"/>
            </w14:solidFill>
          </w14:textFill>
        </w:rPr>
      </w:pPr>
      <w:r>
        <w:rPr>
          <w:rFonts w:hint="eastAsia" w:eastAsia="黑体"/>
          <w:b/>
          <w:color w:val="000000" w:themeColor="text1"/>
          <w:sz w:val="36"/>
          <w:szCs w:val="36"/>
          <w14:textFill>
            <w14:solidFill>
              <w14:schemeClr w14:val="tx1"/>
            </w14:solidFill>
          </w14:textFill>
        </w:rPr>
        <w:t>目 录</w:t>
      </w:r>
    </w:p>
    <w:p>
      <w:pPr>
        <w:pStyle w:val="7"/>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Helvetica"/>
          <w:bCs w:val="0"/>
          <w:caps w:val="0"/>
          <w:color w:val="000000" w:themeColor="text1"/>
          <w:sz w:val="28"/>
          <w14:textFill>
            <w14:solidFill>
              <w14:schemeClr w14:val="tx1"/>
            </w14:solidFill>
          </w14:textFill>
        </w:rPr>
        <w:fldChar w:fldCharType="begin"/>
      </w:r>
      <w:r>
        <w:rPr>
          <w:bCs w:val="0"/>
          <w:caps w:val="0"/>
          <w:color w:val="000000" w:themeColor="text1"/>
          <w:sz w:val="28"/>
          <w14:textFill>
            <w14:solidFill>
              <w14:schemeClr w14:val="tx1"/>
            </w14:solidFill>
          </w14:textFill>
        </w:rPr>
        <w:instrText xml:space="preserve"> TOC \o "1-2" \h \z \u </w:instrText>
      </w:r>
      <w:r>
        <w:rPr>
          <w:rFonts w:eastAsia="Helvetica"/>
          <w:bCs w:val="0"/>
          <w:caps w:val="0"/>
          <w:color w:val="000000" w:themeColor="text1"/>
          <w:sz w:val="28"/>
          <w14:textFill>
            <w14:solidFill>
              <w14:schemeClr w14:val="tx1"/>
            </w14:solidFill>
          </w14:textFill>
        </w:rPr>
        <w:fldChar w:fldCharType="separate"/>
      </w:r>
    </w:p>
    <w:p>
      <w:pPr>
        <w:pStyle w:val="7"/>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_Toc5597 </w:instrText>
      </w:r>
      <w:r>
        <w:rPr>
          <w:rFonts w:eastAsia="黑体"/>
          <w:bCs/>
          <w:caps/>
          <w:color w:val="000000" w:themeColor="text1"/>
          <w14:textFill>
            <w14:solidFill>
              <w14:schemeClr w14:val="tx1"/>
            </w14:solidFill>
          </w14:textFill>
        </w:rPr>
        <w:fldChar w:fldCharType="separate"/>
      </w:r>
      <w:r>
        <w:rPr>
          <w:rFonts w:hint="eastAsia" w:eastAsia="黑体" w:cs="Times New Roman (正文 CS 字体)"/>
          <w:color w:val="000000" w:themeColor="text1"/>
          <w14:textFill>
            <w14:solidFill>
              <w14:schemeClr w14:val="tx1"/>
            </w14:solidFill>
          </w14:textFill>
        </w:rPr>
        <w:t>一、基本情况</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_Toc5597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_Toc17911 </w:instrText>
      </w:r>
      <w:r>
        <w:rPr>
          <w:rFonts w:eastAsia="黑体"/>
          <w:bCs/>
          <w:caps/>
          <w:color w:val="000000" w:themeColor="text1"/>
          <w14:textFill>
            <w14:solidFill>
              <w14:schemeClr w14:val="tx1"/>
            </w14:solidFill>
          </w14:textFill>
        </w:rPr>
        <w:fldChar w:fldCharType="separate"/>
      </w:r>
      <w:r>
        <w:rPr>
          <w:rFonts w:hint="eastAsia" w:ascii="Times New Roman" w:hAnsi="Times New Roman" w:eastAsia="楷体"/>
          <w:color w:val="000000" w:themeColor="text1"/>
          <w14:textFill>
            <w14:solidFill>
              <w14:schemeClr w14:val="tx1"/>
            </w14:solidFill>
          </w14:textFill>
        </w:rPr>
        <w:t>（一）项目背景</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_Toc17911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_Toc25525 </w:instrText>
      </w:r>
      <w:r>
        <w:rPr>
          <w:rFonts w:eastAsia="黑体"/>
          <w:bCs/>
          <w:caps/>
          <w:color w:val="000000" w:themeColor="text1"/>
          <w14:textFill>
            <w14:solidFill>
              <w14:schemeClr w14:val="tx1"/>
            </w14:solidFill>
          </w14:textFill>
        </w:rPr>
        <w:fldChar w:fldCharType="separate"/>
      </w:r>
      <w:r>
        <w:rPr>
          <w:rFonts w:hint="eastAsia" w:ascii="Times New Roman" w:hAnsi="Times New Roman" w:eastAsia="楷体"/>
          <w:color w:val="000000" w:themeColor="text1"/>
          <w14:textFill>
            <w14:solidFill>
              <w14:schemeClr w14:val="tx1"/>
            </w14:solidFill>
          </w14:textFill>
        </w:rPr>
        <w:t>（二）项目内容</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_Toc25525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_Toc13706 </w:instrText>
      </w:r>
      <w:r>
        <w:rPr>
          <w:rFonts w:eastAsia="黑体"/>
          <w:bCs/>
          <w:caps/>
          <w:color w:val="000000" w:themeColor="text1"/>
          <w14:textFill>
            <w14:solidFill>
              <w14:schemeClr w14:val="tx1"/>
            </w14:solidFill>
          </w14:textFill>
        </w:rPr>
        <w:fldChar w:fldCharType="separate"/>
      </w:r>
      <w:r>
        <w:rPr>
          <w:rFonts w:hint="eastAsia" w:ascii="Times New Roman" w:hAnsi="Times New Roman" w:eastAsia="楷体"/>
          <w:color w:val="000000" w:themeColor="text1"/>
          <w14:textFill>
            <w14:solidFill>
              <w14:schemeClr w14:val="tx1"/>
            </w14:solidFill>
          </w14:textFill>
        </w:rPr>
        <w:t>（三）项目组织管理情况</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_Toc13706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_Toc24402 </w:instrText>
      </w:r>
      <w:r>
        <w:rPr>
          <w:rFonts w:eastAsia="黑体"/>
          <w:bCs/>
          <w:caps/>
          <w:color w:val="000000" w:themeColor="text1"/>
          <w14:textFill>
            <w14:solidFill>
              <w14:schemeClr w14:val="tx1"/>
            </w14:solidFill>
          </w14:textFill>
        </w:rPr>
        <w:fldChar w:fldCharType="separate"/>
      </w:r>
      <w:r>
        <w:rPr>
          <w:rFonts w:hint="eastAsia" w:ascii="Times New Roman" w:hAnsi="Times New Roman" w:eastAsia="楷体"/>
          <w:color w:val="000000" w:themeColor="text1"/>
          <w14:textFill>
            <w14:solidFill>
              <w14:schemeClr w14:val="tx1"/>
            </w14:solidFill>
          </w14:textFill>
        </w:rPr>
        <w:t>（四）项目资金投入情况</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_Toc24402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_Toc25299 </w:instrText>
      </w:r>
      <w:r>
        <w:rPr>
          <w:rFonts w:eastAsia="黑体"/>
          <w:bCs/>
          <w:caps/>
          <w:color w:val="000000" w:themeColor="text1"/>
          <w14:textFill>
            <w14:solidFill>
              <w14:schemeClr w14:val="tx1"/>
            </w14:solidFill>
          </w14:textFill>
        </w:rPr>
        <w:fldChar w:fldCharType="separate"/>
      </w:r>
      <w:r>
        <w:rPr>
          <w:rFonts w:hint="eastAsia" w:ascii="Times New Roman" w:hAnsi="Times New Roman" w:eastAsia="楷体" w:cs="Times New Roman (标题 CS)"/>
          <w:color w:val="000000" w:themeColor="text1"/>
          <w14:textFill>
            <w14:solidFill>
              <w14:schemeClr w14:val="tx1"/>
            </w14:solidFill>
          </w14:textFill>
        </w:rPr>
        <w:t>（五）项目绩效目标</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_Toc25299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7"/>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_Toc31157 </w:instrText>
      </w:r>
      <w:r>
        <w:rPr>
          <w:rFonts w:eastAsia="黑体"/>
          <w:bCs/>
          <w:caps/>
          <w:color w:val="000000" w:themeColor="text1"/>
          <w14:textFill>
            <w14:solidFill>
              <w14:schemeClr w14:val="tx1"/>
            </w14:solidFill>
          </w14:textFill>
        </w:rPr>
        <w:fldChar w:fldCharType="separate"/>
      </w:r>
      <w:r>
        <w:rPr>
          <w:rFonts w:hint="eastAsia" w:eastAsia="黑体" w:cs="Times New Roman (正文 CS 字体)"/>
          <w:color w:val="000000" w:themeColor="text1"/>
          <w14:textFill>
            <w14:solidFill>
              <w14:schemeClr w14:val="tx1"/>
            </w14:solidFill>
          </w14:textFill>
        </w:rPr>
        <w:t>二、绩效评价工作开展情况</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_Toc31157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_Toc9481 </w:instrText>
      </w:r>
      <w:r>
        <w:rPr>
          <w:rFonts w:eastAsia="黑体"/>
          <w:bCs/>
          <w:caps/>
          <w:color w:val="000000" w:themeColor="text1"/>
          <w14:textFill>
            <w14:solidFill>
              <w14:schemeClr w14:val="tx1"/>
            </w14:solidFill>
          </w14:textFill>
        </w:rPr>
        <w:fldChar w:fldCharType="separate"/>
      </w:r>
      <w:r>
        <w:rPr>
          <w:rFonts w:hint="eastAsia" w:ascii="Times New Roman" w:hAnsi="Times New Roman" w:eastAsia="楷体" w:cs="Times New Roman (标题 CS)"/>
          <w:color w:val="000000" w:themeColor="text1"/>
          <w14:textFill>
            <w14:solidFill>
              <w14:schemeClr w14:val="tx1"/>
            </w14:solidFill>
          </w14:textFill>
        </w:rPr>
        <w:t>（一）绩效评价目的、对象、范围</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_Toc9481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rFonts w:hint="eastAsia" w:ascii="Times New Roman" w:hAnsi="Times New Roman" w:eastAsia="楷体" w:cs="Times New Roman (标题 CS)"/>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_Toc5776 </w:instrText>
      </w:r>
      <w:r>
        <w:rPr>
          <w:rFonts w:eastAsia="黑体"/>
          <w:bCs/>
          <w:caps/>
          <w:color w:val="000000" w:themeColor="text1"/>
          <w14:textFill>
            <w14:solidFill>
              <w14:schemeClr w14:val="tx1"/>
            </w14:solidFill>
          </w14:textFill>
        </w:rPr>
        <w:fldChar w:fldCharType="separate"/>
      </w:r>
      <w:r>
        <w:rPr>
          <w:rFonts w:hint="eastAsia" w:ascii="Times New Roman" w:hAnsi="Times New Roman" w:eastAsia="楷体" w:cs="Times New Roman (标题 CS)"/>
          <w:color w:val="000000" w:themeColor="text1"/>
          <w14:textFill>
            <w14:solidFill>
              <w14:schemeClr w14:val="tx1"/>
            </w14:solidFill>
          </w14:textFill>
        </w:rPr>
        <w:t>（二）绩效评价原则、评价指标体系、评价方法、</w:t>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hint="eastAsia" w:ascii="Times New Roman" w:hAnsi="Times New Roman" w:eastAsia="楷体" w:cs="Times New Roman (标题 CS)"/>
          <w:color w:val="000000" w:themeColor="text1"/>
          <w14:textFill>
            <w14:solidFill>
              <w14:schemeClr w14:val="tx1"/>
            </w14:solidFill>
          </w14:textFill>
        </w:rPr>
        <w:t>评价标准等</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_Toc5776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6</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_Toc23847 </w:instrText>
      </w:r>
      <w:r>
        <w:rPr>
          <w:rFonts w:eastAsia="黑体"/>
          <w:bCs/>
          <w:caps/>
          <w:color w:val="000000" w:themeColor="text1"/>
          <w14:textFill>
            <w14:solidFill>
              <w14:schemeClr w14:val="tx1"/>
            </w14:solidFill>
          </w14:textFill>
        </w:rPr>
        <w:fldChar w:fldCharType="separate"/>
      </w:r>
      <w:r>
        <w:rPr>
          <w:rFonts w:hint="eastAsia" w:ascii="Times New Roman" w:hAnsi="Times New Roman" w:eastAsia="楷体" w:cs="Times New Roman (标题 CS)"/>
          <w:color w:val="000000" w:themeColor="text1"/>
          <w14:textFill>
            <w14:solidFill>
              <w14:schemeClr w14:val="tx1"/>
            </w14:solidFill>
          </w14:textFill>
        </w:rPr>
        <w:t>（三）绩效评价工作过程</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_Toc23847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9</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7"/>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_Toc5839 </w:instrText>
      </w:r>
      <w:r>
        <w:rPr>
          <w:rFonts w:eastAsia="黑体"/>
          <w:bCs/>
          <w:caps/>
          <w:color w:val="000000" w:themeColor="text1"/>
          <w14:textFill>
            <w14:solidFill>
              <w14:schemeClr w14:val="tx1"/>
            </w14:solidFill>
          </w14:textFill>
        </w:rPr>
        <w:fldChar w:fldCharType="separate"/>
      </w:r>
      <w:r>
        <w:rPr>
          <w:rFonts w:hint="eastAsia" w:eastAsia="黑体" w:cs="Times New Roman (正文 CS 字体)"/>
          <w:color w:val="000000" w:themeColor="text1"/>
          <w14:textFill>
            <w14:solidFill>
              <w14:schemeClr w14:val="tx1"/>
            </w14:solidFill>
          </w14:textFill>
        </w:rPr>
        <w:t>三、综合评价分析情况及评价结论</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_Toc5839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14</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_Toc25786 </w:instrText>
      </w:r>
      <w:r>
        <w:rPr>
          <w:rFonts w:eastAsia="黑体"/>
          <w:bCs/>
          <w:caps/>
          <w:color w:val="000000" w:themeColor="text1"/>
          <w14:textFill>
            <w14:solidFill>
              <w14:schemeClr w14:val="tx1"/>
            </w14:solidFill>
          </w14:textFill>
        </w:rPr>
        <w:fldChar w:fldCharType="separate"/>
      </w:r>
      <w:r>
        <w:rPr>
          <w:rFonts w:hint="eastAsia" w:ascii="楷体" w:hAnsi="楷体" w:eastAsia="楷体" w:cs="楷体"/>
          <w:bCs/>
          <w:color w:val="000000" w:themeColor="text1"/>
          <w:szCs w:val="32"/>
          <w14:textFill>
            <w14:solidFill>
              <w14:schemeClr w14:val="tx1"/>
            </w14:solidFill>
          </w14:textFill>
        </w:rPr>
        <w:t>（一）评分结果</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_Toc25786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14</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_Toc3664 </w:instrText>
      </w:r>
      <w:r>
        <w:rPr>
          <w:rFonts w:eastAsia="黑体"/>
          <w:bCs/>
          <w:caps/>
          <w:color w:val="000000" w:themeColor="text1"/>
          <w14:textFill>
            <w14:solidFill>
              <w14:schemeClr w14:val="tx1"/>
            </w14:solidFill>
          </w14:textFill>
        </w:rPr>
        <w:fldChar w:fldCharType="separate"/>
      </w:r>
      <w:r>
        <w:rPr>
          <w:rFonts w:eastAsia="黑体"/>
          <w:bCs/>
          <w:caps/>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_Toc17420 </w:instrText>
      </w:r>
      <w:r>
        <w:rPr>
          <w:rFonts w:eastAsia="黑体"/>
          <w:bCs/>
          <w:caps/>
          <w:color w:val="000000" w:themeColor="text1"/>
          <w14:textFill>
            <w14:solidFill>
              <w14:schemeClr w14:val="tx1"/>
            </w14:solidFill>
          </w14:textFill>
        </w:rPr>
        <w:fldChar w:fldCharType="separate"/>
      </w:r>
      <w:r>
        <w:rPr>
          <w:rFonts w:hint="eastAsia" w:ascii="楷体" w:hAnsi="楷体" w:eastAsia="楷体" w:cs="楷体"/>
          <w:bCs/>
          <w:color w:val="000000" w:themeColor="text1"/>
          <w:szCs w:val="32"/>
          <w14:textFill>
            <w14:solidFill>
              <w14:schemeClr w14:val="tx1"/>
            </w14:solidFill>
          </w14:textFill>
        </w:rPr>
        <w:t>（</w:t>
      </w:r>
      <w:r>
        <w:rPr>
          <w:rFonts w:hint="eastAsia" w:ascii="楷体" w:hAnsi="楷体" w:eastAsia="楷体" w:cs="楷体"/>
          <w:bCs/>
          <w:color w:val="000000" w:themeColor="text1"/>
          <w:szCs w:val="32"/>
          <w:lang w:eastAsia="zh-CN"/>
          <w14:textFill>
            <w14:solidFill>
              <w14:schemeClr w14:val="tx1"/>
            </w14:solidFill>
          </w14:textFill>
        </w:rPr>
        <w:t>二</w:t>
      </w:r>
      <w:r>
        <w:rPr>
          <w:rFonts w:hint="eastAsia" w:ascii="楷体" w:hAnsi="楷体" w:eastAsia="楷体" w:cs="楷体"/>
          <w:bCs/>
          <w:color w:val="000000" w:themeColor="text1"/>
          <w:szCs w:val="32"/>
          <w14:textFill>
            <w14:solidFill>
              <w14:schemeClr w14:val="tx1"/>
            </w14:solidFill>
          </w14:textFill>
        </w:rPr>
        <w:t>）</w:t>
      </w:r>
      <w:r>
        <w:rPr>
          <w:rFonts w:hint="eastAsia" w:ascii="楷体" w:hAnsi="楷体" w:eastAsia="楷体" w:cs="楷体"/>
          <w:bCs/>
          <w:color w:val="000000" w:themeColor="text1"/>
          <w:szCs w:val="30"/>
          <w14:textFill>
            <w14:solidFill>
              <w14:schemeClr w14:val="tx1"/>
            </w14:solidFill>
          </w14:textFill>
        </w:rPr>
        <w:t>评价结论</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_Toc17420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14</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7"/>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_Toc3041 </w:instrText>
      </w:r>
      <w:r>
        <w:rPr>
          <w:rFonts w:eastAsia="黑体"/>
          <w:bCs/>
          <w:caps/>
          <w:color w:val="000000" w:themeColor="text1"/>
          <w14:textFill>
            <w14:solidFill>
              <w14:schemeClr w14:val="tx1"/>
            </w14:solidFill>
          </w14:textFill>
        </w:rPr>
        <w:fldChar w:fldCharType="separate"/>
      </w:r>
      <w:r>
        <w:rPr>
          <w:rFonts w:hint="eastAsia" w:eastAsia="黑体" w:cs="Times New Roman (正文 CS 字体)"/>
          <w:color w:val="000000" w:themeColor="text1"/>
          <w14:textFill>
            <w14:solidFill>
              <w14:schemeClr w14:val="tx1"/>
            </w14:solidFill>
          </w14:textFill>
        </w:rPr>
        <w:t>四、绩效评价指标分析</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_Toc3041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15</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_Toc26179 </w:instrText>
      </w:r>
      <w:r>
        <w:rPr>
          <w:rFonts w:eastAsia="黑体"/>
          <w:bCs/>
          <w:caps/>
          <w:color w:val="000000" w:themeColor="text1"/>
          <w14:textFill>
            <w14:solidFill>
              <w14:schemeClr w14:val="tx1"/>
            </w14:solidFill>
          </w14:textFill>
        </w:rPr>
        <w:fldChar w:fldCharType="separate"/>
      </w:r>
      <w:r>
        <w:rPr>
          <w:rFonts w:hint="eastAsia" w:ascii="Times New Roman" w:hAnsi="Times New Roman" w:eastAsia="楷体" w:cs="Times New Roman (标题 CS)"/>
          <w:color w:val="000000" w:themeColor="text1"/>
          <w14:textFill>
            <w14:solidFill>
              <w14:schemeClr w14:val="tx1"/>
            </w14:solidFill>
          </w14:textFill>
        </w:rPr>
        <w:t>（一）项目决策情况</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_Toc26179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15</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_Toc22156 </w:instrText>
      </w:r>
      <w:r>
        <w:rPr>
          <w:rFonts w:eastAsia="黑体"/>
          <w:bCs/>
          <w:caps/>
          <w:color w:val="000000" w:themeColor="text1"/>
          <w14:textFill>
            <w14:solidFill>
              <w14:schemeClr w14:val="tx1"/>
            </w14:solidFill>
          </w14:textFill>
        </w:rPr>
        <w:fldChar w:fldCharType="separate"/>
      </w:r>
      <w:r>
        <w:rPr>
          <w:rFonts w:hint="eastAsia" w:ascii="Times New Roman" w:hAnsi="Times New Roman" w:eastAsia="楷体" w:cs="Times New Roman (标题 CS)"/>
          <w:color w:val="000000" w:themeColor="text1"/>
          <w14:textFill>
            <w14:solidFill>
              <w14:schemeClr w14:val="tx1"/>
            </w14:solidFill>
          </w14:textFill>
        </w:rPr>
        <w:t>（二）项目过程情况</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_Toc22156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16</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_Toc29457 </w:instrText>
      </w:r>
      <w:r>
        <w:rPr>
          <w:rFonts w:eastAsia="黑体"/>
          <w:bCs/>
          <w:caps/>
          <w:color w:val="000000" w:themeColor="text1"/>
          <w14:textFill>
            <w14:solidFill>
              <w14:schemeClr w14:val="tx1"/>
            </w14:solidFill>
          </w14:textFill>
        </w:rPr>
        <w:fldChar w:fldCharType="separate"/>
      </w:r>
      <w:r>
        <w:rPr>
          <w:rFonts w:hint="eastAsia" w:ascii="Times New Roman" w:hAnsi="Times New Roman" w:eastAsia="楷体" w:cs="Times New Roman (标题 CS)"/>
          <w:color w:val="000000" w:themeColor="text1"/>
          <w14:textFill>
            <w14:solidFill>
              <w14:schemeClr w14:val="tx1"/>
            </w14:solidFill>
          </w14:textFill>
        </w:rPr>
        <w:t>（三）</w:t>
      </w:r>
      <w:r>
        <w:rPr>
          <w:rFonts w:hint="eastAsia" w:ascii="Times New Roman" w:hAnsi="Times New Roman" w:eastAsia="楷体" w:cs="Times New Roman (标题 CS)"/>
          <w:color w:val="000000" w:themeColor="text1"/>
          <w:highlight w:val="none"/>
          <w14:textFill>
            <w14:solidFill>
              <w14:schemeClr w14:val="tx1"/>
            </w14:solidFill>
          </w14:textFill>
        </w:rPr>
        <w:t>项目产出情况</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_Toc29457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18</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_Toc23952 </w:instrText>
      </w:r>
      <w:r>
        <w:rPr>
          <w:rFonts w:eastAsia="黑体"/>
          <w:bCs/>
          <w:caps/>
          <w:color w:val="000000" w:themeColor="text1"/>
          <w14:textFill>
            <w14:solidFill>
              <w14:schemeClr w14:val="tx1"/>
            </w14:solidFill>
          </w14:textFill>
        </w:rPr>
        <w:fldChar w:fldCharType="separate"/>
      </w:r>
      <w:r>
        <w:rPr>
          <w:rFonts w:hint="eastAsia" w:ascii="Times New Roman" w:hAnsi="Times New Roman" w:eastAsia="楷体" w:cs="Times New Roman (标题 CS)"/>
          <w:color w:val="000000" w:themeColor="text1"/>
          <w14:textFill>
            <w14:solidFill>
              <w14:schemeClr w14:val="tx1"/>
            </w14:solidFill>
          </w14:textFill>
        </w:rPr>
        <w:t>（四）项目效益情况</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_Toc23952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20</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7"/>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_Toc615 </w:instrText>
      </w:r>
      <w:r>
        <w:rPr>
          <w:rFonts w:eastAsia="黑体"/>
          <w:bCs/>
          <w:caps/>
          <w:color w:val="000000" w:themeColor="text1"/>
          <w14:textFill>
            <w14:solidFill>
              <w14:schemeClr w14:val="tx1"/>
            </w14:solidFill>
          </w14:textFill>
        </w:rPr>
        <w:fldChar w:fldCharType="separate"/>
      </w:r>
      <w:r>
        <w:rPr>
          <w:rFonts w:hint="eastAsia" w:eastAsia="黑体" w:cs="Times New Roman (正文 CS 字体)"/>
          <w:color w:val="000000" w:themeColor="text1"/>
          <w:szCs w:val="36"/>
          <w14:textFill>
            <w14:solidFill>
              <w14:schemeClr w14:val="tx1"/>
            </w14:solidFill>
          </w14:textFill>
        </w:rPr>
        <w:t>五、主要经验及做法、存在的问题及原因分析</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_Toc615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15</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_Toc26424 </w:instrText>
      </w:r>
      <w:r>
        <w:rPr>
          <w:rFonts w:eastAsia="黑体"/>
          <w:bCs/>
          <w:caps/>
          <w:color w:val="000000" w:themeColor="text1"/>
          <w14:textFill>
            <w14:solidFill>
              <w14:schemeClr w14:val="tx1"/>
            </w14:solidFill>
          </w14:textFill>
        </w:rPr>
        <w:fldChar w:fldCharType="separate"/>
      </w:r>
      <w:r>
        <w:rPr>
          <w:rFonts w:hint="eastAsia" w:ascii="Times New Roman" w:hAnsi="Times New Roman" w:eastAsia="楷体" w:cs="Times New Roman (标题 CS)"/>
          <w:color w:val="000000" w:themeColor="text1"/>
          <w14:textFill>
            <w14:solidFill>
              <w14:schemeClr w14:val="tx1"/>
            </w14:solidFill>
          </w14:textFill>
        </w:rPr>
        <w:t>（一）主要经验及做法</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_Toc26424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23</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_Toc14542 </w:instrText>
      </w:r>
      <w:r>
        <w:rPr>
          <w:rFonts w:eastAsia="黑体"/>
          <w:bCs/>
          <w:caps/>
          <w:color w:val="000000" w:themeColor="text1"/>
          <w14:textFill>
            <w14:solidFill>
              <w14:schemeClr w14:val="tx1"/>
            </w14:solidFill>
          </w14:textFill>
        </w:rPr>
        <w:fldChar w:fldCharType="separate"/>
      </w:r>
      <w:r>
        <w:rPr>
          <w:rFonts w:hint="eastAsia" w:ascii="Times New Roman" w:hAnsi="Times New Roman" w:eastAsia="楷体" w:cs="Times New Roman (标题 CS)"/>
          <w:color w:val="000000" w:themeColor="text1"/>
          <w14:textFill>
            <w14:solidFill>
              <w14:schemeClr w14:val="tx1"/>
            </w14:solidFill>
          </w14:textFill>
        </w:rPr>
        <w:t>（二）存在的问题及原因分析</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_Toc14542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23</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7"/>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_Toc26462 </w:instrText>
      </w:r>
      <w:r>
        <w:rPr>
          <w:rFonts w:eastAsia="黑体"/>
          <w:bCs/>
          <w:caps/>
          <w:color w:val="000000" w:themeColor="text1"/>
          <w14:textFill>
            <w14:solidFill>
              <w14:schemeClr w14:val="tx1"/>
            </w14:solidFill>
          </w14:textFill>
        </w:rPr>
        <w:fldChar w:fldCharType="separate"/>
      </w:r>
      <w:r>
        <w:rPr>
          <w:rFonts w:hint="eastAsia" w:eastAsia="黑体" w:cs="Times New Roman (正文 CS 字体)"/>
          <w:color w:val="000000" w:themeColor="text1"/>
          <w14:textFill>
            <w14:solidFill>
              <w14:schemeClr w14:val="tx1"/>
            </w14:solidFill>
          </w14:textFill>
        </w:rPr>
        <w:t>六、有关建议</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_Toc26462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24</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7"/>
        <w:pageBreakBefore w:val="0"/>
        <w:tabs>
          <w:tab w:val="right" w:leader="dot" w:pos="8730"/>
          <w:tab w:val="clear" w:pos="8714"/>
        </w:tabs>
        <w:kinsoku/>
        <w:wordWrap/>
        <w:overflowPunct w:val="0"/>
        <w:topLinePunct w:val="0"/>
        <w:bidi w:val="0"/>
        <w:rPr>
          <w:color w:val="000000" w:themeColor="text1"/>
          <w14:textFill>
            <w14:solidFill>
              <w14:schemeClr w14:val="tx1"/>
            </w14:solidFill>
          </w14:textFill>
        </w:rPr>
      </w:pPr>
    </w:p>
    <w:p>
      <w:pPr>
        <w:pStyle w:val="7"/>
        <w:pageBreakBefore w:val="0"/>
        <w:tabs>
          <w:tab w:val="right" w:leader="dot" w:pos="8730"/>
          <w:tab w:val="clear" w:pos="8714"/>
        </w:tabs>
        <w:kinsoku/>
        <w:wordWrap/>
        <w:overflowPunct w:val="0"/>
        <w:topLinePunct w:val="0"/>
        <w:bidi w:val="0"/>
        <w:ind w:left="0" w:leftChars="0" w:firstLine="0" w:firstLineChars="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_Toc8007 </w:instrText>
      </w:r>
      <w:r>
        <w:rPr>
          <w:rFonts w:eastAsia="黑体"/>
          <w:bCs/>
          <w:caps/>
          <w:color w:val="000000" w:themeColor="text1"/>
          <w14:textFill>
            <w14:solidFill>
              <w14:schemeClr w14:val="tx1"/>
            </w14:solidFill>
          </w14:textFill>
        </w:rPr>
        <w:fldChar w:fldCharType="separate"/>
      </w:r>
      <w:r>
        <w:rPr>
          <w:rFonts w:hint="eastAsia" w:eastAsia="黑体" w:cs="Times New Roman (正文 CS 字体)"/>
          <w:color w:val="000000" w:themeColor="text1"/>
          <w14:textFill>
            <w14:solidFill>
              <w14:schemeClr w14:val="tx1"/>
            </w14:solidFill>
          </w14:textFill>
        </w:rPr>
        <w:t>附件</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_Toc8007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24</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ind w:left="0" w:leftChars="0" w:firstLine="0" w:firstLineChars="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_Toc5804 </w:instrText>
      </w:r>
      <w:r>
        <w:rPr>
          <w:rFonts w:eastAsia="黑体"/>
          <w:bCs/>
          <w:caps/>
          <w:color w:val="000000" w:themeColor="text1"/>
          <w14:textFill>
            <w14:solidFill>
              <w14:schemeClr w14:val="tx1"/>
            </w14:solidFill>
          </w14:textFill>
        </w:rPr>
        <w:fldChar w:fldCharType="separate"/>
      </w:r>
      <w:r>
        <w:rPr>
          <w:rFonts w:hint="eastAsia" w:eastAsia="黑体" w:cs="黑体"/>
          <w:color w:val="000000" w:themeColor="text1"/>
          <w:szCs w:val="36"/>
          <w14:textFill>
            <w14:solidFill>
              <w14:schemeClr w14:val="tx1"/>
            </w14:solidFill>
          </w14:textFill>
        </w:rPr>
        <w:t>附件1：</w:t>
      </w:r>
      <w:r>
        <w:rPr>
          <w:rFonts w:hint="eastAsia" w:eastAsia="黑体" w:cs="黑体"/>
          <w:color w:val="000000" w:themeColor="text1"/>
          <w:szCs w:val="36"/>
          <w:lang w:val="en-US" w:eastAsia="zh-CN"/>
          <w14:textFill>
            <w14:solidFill>
              <w14:schemeClr w14:val="tx1"/>
            </w14:solidFill>
          </w14:textFill>
        </w:rPr>
        <w:t>电子政务外网运维费和服务费项目</w:t>
      </w:r>
      <w:r>
        <w:rPr>
          <w:rFonts w:hint="eastAsia" w:eastAsia="黑体" w:cs="黑体"/>
          <w:color w:val="000000" w:themeColor="text1"/>
          <w:szCs w:val="36"/>
          <w14:textFill>
            <w14:solidFill>
              <w14:schemeClr w14:val="tx1"/>
            </w14:solidFill>
          </w14:textFill>
        </w:rPr>
        <w:t>绩效评价指标体系</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_Toc5804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25</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Style w:val="9"/>
        <w:pageBreakBefore w:val="0"/>
        <w:tabs>
          <w:tab w:val="right" w:leader="dot" w:pos="8730"/>
          <w:tab w:val="clear" w:pos="8714"/>
        </w:tabs>
        <w:kinsoku/>
        <w:wordWrap/>
        <w:overflowPunct w:val="0"/>
        <w:topLinePunct w:val="0"/>
        <w:bidi w:val="0"/>
        <w:ind w:left="0" w:leftChars="0" w:firstLine="0" w:firstLineChars="0"/>
        <w:rPr>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begin"/>
      </w:r>
      <w:r>
        <w:rPr>
          <w:rFonts w:eastAsia="黑体"/>
          <w:bCs/>
          <w:caps/>
          <w:color w:val="000000" w:themeColor="text1"/>
          <w14:textFill>
            <w14:solidFill>
              <w14:schemeClr w14:val="tx1"/>
            </w14:solidFill>
          </w14:textFill>
        </w:rPr>
        <w:instrText xml:space="preserve"> HYPERLINK \l _Toc16015 </w:instrText>
      </w:r>
      <w:r>
        <w:rPr>
          <w:rFonts w:eastAsia="黑体"/>
          <w:bCs/>
          <w:caps/>
          <w:color w:val="000000" w:themeColor="text1"/>
          <w14:textFill>
            <w14:solidFill>
              <w14:schemeClr w14:val="tx1"/>
            </w14:solidFill>
          </w14:textFill>
        </w:rPr>
        <w:fldChar w:fldCharType="separate"/>
      </w:r>
      <w:r>
        <w:rPr>
          <w:rFonts w:hint="eastAsia" w:eastAsia="黑体" w:cs="黑体"/>
          <w:color w:val="000000" w:themeColor="text1"/>
          <w:szCs w:val="36"/>
          <w14:textFill>
            <w14:solidFill>
              <w14:schemeClr w14:val="tx1"/>
            </w14:solidFill>
          </w14:textFill>
        </w:rPr>
        <w:t>附件</w:t>
      </w:r>
      <w:r>
        <w:rPr>
          <w:rFonts w:eastAsia="黑体" w:cs="黑体"/>
          <w:color w:val="000000" w:themeColor="text1"/>
          <w:szCs w:val="36"/>
          <w14:textFill>
            <w14:solidFill>
              <w14:schemeClr w14:val="tx1"/>
            </w14:solidFill>
          </w14:textFill>
        </w:rPr>
        <w:t>2</w:t>
      </w:r>
      <w:r>
        <w:rPr>
          <w:rFonts w:hint="eastAsia" w:eastAsia="黑体" w:cs="黑体"/>
          <w:color w:val="000000" w:themeColor="text1"/>
          <w:szCs w:val="36"/>
          <w14:textFill>
            <w14:solidFill>
              <w14:schemeClr w14:val="tx1"/>
            </w14:solidFill>
          </w14:textFill>
        </w:rPr>
        <w:t>：绩效评价指标评分表</w:t>
      </w:r>
      <w:r>
        <w:rPr>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_Toc16015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29</w:t>
      </w:r>
      <w:r>
        <w:rPr>
          <w:rFonts w:hint="default" w:ascii="Times New Roman" w:hAnsi="Times New Roman" w:cs="Times New Roman"/>
          <w:color w:val="000000" w:themeColor="text1"/>
          <w14:textFill>
            <w14:solidFill>
              <w14:schemeClr w14:val="tx1"/>
            </w14:solidFill>
          </w14:textFill>
        </w:rPr>
        <w:fldChar w:fldCharType="end"/>
      </w:r>
      <w:r>
        <w:rPr>
          <w:rFonts w:eastAsia="黑体"/>
          <w:bCs/>
          <w:caps/>
          <w:color w:val="000000" w:themeColor="text1"/>
          <w14:textFill>
            <w14:solidFill>
              <w14:schemeClr w14:val="tx1"/>
            </w14:solidFill>
          </w14:textFill>
        </w:rPr>
        <w:fldChar w:fldCharType="end"/>
      </w:r>
    </w:p>
    <w:p>
      <w:pPr>
        <w:pageBreakBefore w:val="0"/>
        <w:kinsoku/>
        <w:wordWrap/>
        <w:overflowPunct w:val="0"/>
        <w:topLinePunct w:val="0"/>
        <w:bidi w:val="0"/>
      </w:pPr>
    </w:p>
    <w:p>
      <w:pPr>
        <w:pStyle w:val="9"/>
        <w:pageBreakBefore w:val="0"/>
        <w:kinsoku/>
        <w:wordWrap/>
        <w:overflowPunct w:val="0"/>
        <w:topLinePunct w:val="0"/>
        <w:bidi w:val="0"/>
        <w:ind w:left="420" w:leftChars="200"/>
        <w:rPr>
          <w:rStyle w:val="14"/>
          <w:rFonts w:eastAsia="仿宋"/>
          <w:color w:val="000000" w:themeColor="text1"/>
          <w14:textFill>
            <w14:solidFill>
              <w14:schemeClr w14:val="tx1"/>
            </w14:solidFill>
          </w14:textFill>
        </w:rPr>
      </w:pPr>
      <w:r>
        <w:rPr>
          <w:rFonts w:eastAsia="黑体"/>
          <w:bCs/>
          <w:caps/>
          <w:color w:val="000000" w:themeColor="text1"/>
          <w14:textFill>
            <w14:solidFill>
              <w14:schemeClr w14:val="tx1"/>
            </w14:solidFill>
          </w14:textFill>
        </w:rPr>
        <w:fldChar w:fldCharType="end"/>
      </w:r>
      <w:r>
        <w:rPr>
          <w:rFonts w:hint="eastAsia" w:eastAsia="黑体"/>
          <w:bCs/>
          <w:caps/>
          <w:color w:val="000000" w:themeColor="text1"/>
          <w:sz w:val="28"/>
          <w:lang w:val="en-US" w:eastAsia="zh-CN"/>
          <w14:textFill>
            <w14:solidFill>
              <w14:schemeClr w14:val="tx1"/>
            </w14:solidFill>
          </w14:textFill>
        </w:rPr>
        <w:t xml:space="preserve">   </w:t>
      </w:r>
    </w:p>
    <w:p>
      <w:pPr>
        <w:pageBreakBefore w:val="0"/>
        <w:kinsoku/>
        <w:wordWrap/>
        <w:overflowPunct w:val="0"/>
        <w:topLinePunct w:val="0"/>
        <w:bidi w:val="0"/>
        <w:rPr>
          <w:rFonts w:eastAsia="黑体" w:cs="黑体"/>
          <w:color w:val="000000" w:themeColor="text1"/>
          <w:sz w:val="32"/>
          <w:szCs w:val="32"/>
          <w14:textFill>
            <w14:solidFill>
              <w14:schemeClr w14:val="tx1"/>
            </w14:solidFill>
          </w14:textFill>
        </w:rPr>
      </w:pPr>
    </w:p>
    <w:p>
      <w:pPr>
        <w:pageBreakBefore w:val="0"/>
        <w:kinsoku/>
        <w:wordWrap/>
        <w:overflowPunct w:val="0"/>
        <w:topLinePunct w:val="0"/>
        <w:bidi w:val="0"/>
        <w:rPr>
          <w:rFonts w:eastAsia="黑体" w:cs="黑体"/>
          <w:color w:val="000000" w:themeColor="text1"/>
          <w:sz w:val="32"/>
          <w:szCs w:val="32"/>
          <w14:textFill>
            <w14:solidFill>
              <w14:schemeClr w14:val="tx1"/>
            </w14:solidFill>
          </w14:textFill>
        </w:rPr>
      </w:pPr>
    </w:p>
    <w:p>
      <w:pPr>
        <w:pageBreakBefore w:val="0"/>
        <w:kinsoku/>
        <w:wordWrap/>
        <w:overflowPunct w:val="0"/>
        <w:topLinePunct w:val="0"/>
        <w:bidi w:val="0"/>
        <w:rPr>
          <w:rFonts w:eastAsia="黑体" w:cs="黑体"/>
          <w:color w:val="000000" w:themeColor="text1"/>
          <w:sz w:val="32"/>
          <w:szCs w:val="32"/>
          <w14:textFill>
            <w14:solidFill>
              <w14:schemeClr w14:val="tx1"/>
            </w14:solidFill>
          </w14:textFill>
        </w:rPr>
        <w:sectPr>
          <w:pgSz w:w="11906" w:h="16838"/>
          <w:pgMar w:top="1440" w:right="1588" w:bottom="1440" w:left="1588" w:header="851" w:footer="992" w:gutter="0"/>
          <w:pgNumType w:start="1"/>
          <w:cols w:space="425" w:num="1"/>
          <w:docGrid w:type="lines" w:linePitch="312" w:charSpace="0"/>
        </w:sectPr>
      </w:pPr>
    </w:p>
    <w:p>
      <w:pPr>
        <w:pageBreakBefore w:val="0"/>
        <w:kinsoku/>
        <w:wordWrap/>
        <w:overflowPunct w:val="0"/>
        <w:topLinePunct w:val="0"/>
        <w:bidi w:val="0"/>
        <w:spacing w:line="360" w:lineRule="auto"/>
        <w:jc w:val="center"/>
        <w:rPr>
          <w:rFonts w:hint="default" w:ascii="黑体" w:hAnsi="黑体" w:eastAsia="黑体" w:cs="黑体"/>
          <w:b/>
          <w:bCs/>
          <w:color w:val="000000" w:themeColor="text1"/>
          <w:sz w:val="44"/>
          <w:szCs w:val="44"/>
          <w:lang w:val="en-US" w:eastAsia="zh-CN"/>
          <w14:textFill>
            <w14:solidFill>
              <w14:schemeClr w14:val="tx1"/>
            </w14:solidFill>
          </w14:textFill>
        </w:rPr>
      </w:pPr>
      <w:r>
        <w:rPr>
          <w:rFonts w:hint="eastAsia" w:ascii="黑体" w:hAnsi="黑体" w:eastAsia="黑体" w:cs="黑体"/>
          <w:b/>
          <w:bCs/>
          <w:color w:val="000000" w:themeColor="text1"/>
          <w:sz w:val="44"/>
          <w:szCs w:val="44"/>
          <w:lang w:eastAsia="zh-CN"/>
          <w14:textFill>
            <w14:solidFill>
              <w14:schemeClr w14:val="tx1"/>
            </w14:solidFill>
          </w14:textFill>
        </w:rPr>
        <w:t>内蒙古自治区</w:t>
      </w:r>
      <w:r>
        <w:rPr>
          <w:rFonts w:hint="eastAsia" w:ascii="黑体" w:hAnsi="黑体" w:eastAsia="黑体" w:cs="黑体"/>
          <w:b/>
          <w:bCs/>
          <w:color w:val="000000" w:themeColor="text1"/>
          <w:sz w:val="44"/>
          <w:szCs w:val="44"/>
          <w:lang w:val="en-US" w:eastAsia="zh-CN"/>
          <w14:textFill>
            <w14:solidFill>
              <w14:schemeClr w14:val="tx1"/>
            </w14:solidFill>
          </w14:textFill>
        </w:rPr>
        <w:t>政务服务保障中心</w:t>
      </w:r>
    </w:p>
    <w:p>
      <w:pPr>
        <w:pageBreakBefore w:val="0"/>
        <w:kinsoku/>
        <w:wordWrap/>
        <w:overflowPunct w:val="0"/>
        <w:topLinePunct w:val="0"/>
        <w:bidi w:val="0"/>
        <w:spacing w:line="360" w:lineRule="auto"/>
        <w:jc w:val="center"/>
        <w:rPr>
          <w:rFonts w:hint="eastAsia" w:ascii="黑体" w:hAnsi="黑体" w:eastAsia="黑体" w:cs="黑体"/>
          <w:b/>
          <w:bCs/>
          <w:color w:val="000000" w:themeColor="text1"/>
          <w:sz w:val="44"/>
          <w:szCs w:val="44"/>
          <w14:textFill>
            <w14:solidFill>
              <w14:schemeClr w14:val="tx1"/>
            </w14:solidFill>
          </w14:textFill>
        </w:rPr>
      </w:pPr>
      <w:r>
        <w:rPr>
          <w:rFonts w:hint="eastAsia" w:ascii="黑体" w:hAnsi="黑体" w:eastAsia="黑体" w:cs="黑体"/>
          <w:b/>
          <w:bCs/>
          <w:color w:val="000000" w:themeColor="text1"/>
          <w:sz w:val="44"/>
          <w:szCs w:val="44"/>
          <w:lang w:val="en-US" w:eastAsia="zh-CN"/>
          <w14:textFill>
            <w14:solidFill>
              <w14:schemeClr w14:val="tx1"/>
            </w14:solidFill>
          </w14:textFill>
        </w:rPr>
        <w:t>电子政务外网运维费和服务费项目</w:t>
      </w:r>
    </w:p>
    <w:p>
      <w:pPr>
        <w:pageBreakBefore w:val="0"/>
        <w:kinsoku/>
        <w:wordWrap/>
        <w:overflowPunct w:val="0"/>
        <w:topLinePunct w:val="0"/>
        <w:bidi w:val="0"/>
        <w:spacing w:line="360" w:lineRule="auto"/>
        <w:jc w:val="center"/>
        <w:rPr>
          <w:rFonts w:hint="eastAsia" w:ascii="仿宋" w:hAnsi="仿宋" w:eastAsia="仿宋" w:cs="仿宋"/>
          <w:b w:val="0"/>
          <w:color w:val="000000" w:themeColor="text1"/>
          <w:sz w:val="32"/>
          <w:szCs w:val="32"/>
          <w14:textFill>
            <w14:solidFill>
              <w14:schemeClr w14:val="tx1"/>
            </w14:solidFill>
          </w14:textFill>
        </w:rPr>
      </w:pPr>
      <w:r>
        <w:rPr>
          <w:rFonts w:hint="eastAsia" w:ascii="黑体" w:hAnsi="黑体" w:eastAsia="黑体" w:cs="黑体"/>
          <w:b/>
          <w:bCs/>
          <w:color w:val="000000" w:themeColor="text1"/>
          <w:sz w:val="44"/>
          <w:szCs w:val="44"/>
          <w14:textFill>
            <w14:solidFill>
              <w14:schemeClr w14:val="tx1"/>
            </w14:solidFill>
          </w14:textFill>
        </w:rPr>
        <w:t>绩效评价报告</w:t>
      </w:r>
    </w:p>
    <w:p>
      <w:pPr>
        <w:pStyle w:val="5"/>
        <w:keepNext w:val="0"/>
        <w:keepLines w:val="0"/>
        <w:pageBreakBefore w:val="0"/>
        <w:widowControl w:val="0"/>
        <w:kinsoku/>
        <w:wordWrap/>
        <w:overflowPunct w:val="0"/>
        <w:topLinePunct w:val="0"/>
        <w:autoSpaceDE w:val="0"/>
        <w:autoSpaceDN w:val="0"/>
        <w:bidi w:val="0"/>
        <w:adjustRightInd/>
        <w:snapToGrid/>
        <w:spacing w:line="360" w:lineRule="auto"/>
        <w:ind w:firstLine="640" w:firstLineChars="200"/>
        <w:jc w:val="both"/>
        <w:textAlignment w:val="auto"/>
        <w:rPr>
          <w:rFonts w:hint="eastAsia" w:ascii="仿宋" w:hAnsi="仿宋" w:eastAsia="仿宋" w:cs="仿宋"/>
          <w:b w:val="0"/>
          <w:color w:val="000000" w:themeColor="text1"/>
          <w:sz w:val="32"/>
          <w:szCs w:val="32"/>
          <w:lang w:eastAsia="zh-CN"/>
          <w14:textFill>
            <w14:solidFill>
              <w14:schemeClr w14:val="tx1"/>
            </w14:solidFill>
          </w14:textFill>
        </w:rPr>
      </w:pPr>
      <w:r>
        <w:rPr>
          <w:rFonts w:hint="eastAsia" w:ascii="仿宋" w:hAnsi="仿宋" w:eastAsia="仿宋" w:cs="仿宋"/>
          <w:b w:val="0"/>
          <w:color w:val="000000" w:themeColor="text1"/>
          <w:sz w:val="32"/>
          <w:szCs w:val="32"/>
          <w:lang w:val="en-US" w:eastAsia="zh-CN"/>
          <w14:textFill>
            <w14:solidFill>
              <w14:schemeClr w14:val="tx1"/>
            </w14:solidFill>
          </w14:textFill>
        </w:rPr>
        <w:t>为加快内蒙古自治区政务服务保障中心预算绩效管理全方位、 全过程、全覆盖管理体系的建成，依据《中共中央 国务院关于全面实施预算绩效管理的意见》（中发〔2018〕34 号）、《内蒙古自治区关于全面实施预算绩效管理的实施意见》（内财监〔2019〕1343号）、《中华人民共和国预算法》、《内蒙古自治区项目支出绩效评价管理办法》文件精神，</w:t>
      </w:r>
      <w:r>
        <w:rPr>
          <w:rFonts w:hint="eastAsia" w:ascii="仿宋" w:hAnsi="仿宋" w:eastAsia="仿宋" w:cs="仿宋"/>
          <w:b w:val="0"/>
          <w:color w:val="000000" w:themeColor="text1"/>
          <w:sz w:val="32"/>
          <w:szCs w:val="32"/>
          <w14:textFill>
            <w14:solidFill>
              <w14:schemeClr w14:val="tx1"/>
            </w14:solidFill>
          </w14:textFill>
        </w:rPr>
        <w:t>内蒙古自治区政务服务</w:t>
      </w:r>
      <w:r>
        <w:rPr>
          <w:rFonts w:hint="eastAsia" w:ascii="仿宋" w:hAnsi="仿宋" w:eastAsia="仿宋" w:cs="仿宋"/>
          <w:b w:val="0"/>
          <w:color w:val="000000" w:themeColor="text1"/>
          <w:sz w:val="32"/>
          <w:szCs w:val="32"/>
          <w:lang w:val="en-US" w:eastAsia="zh-CN"/>
          <w14:textFill>
            <w14:solidFill>
              <w14:schemeClr w14:val="tx1"/>
            </w14:solidFill>
          </w14:textFill>
        </w:rPr>
        <w:t>保障中心</w:t>
      </w:r>
      <w:r>
        <w:rPr>
          <w:rFonts w:hint="eastAsia" w:ascii="仿宋" w:hAnsi="仿宋" w:eastAsia="仿宋" w:cs="仿宋"/>
          <w:b w:val="0"/>
          <w:color w:val="000000" w:themeColor="text1"/>
          <w:sz w:val="32"/>
          <w:szCs w:val="32"/>
          <w14:textFill>
            <w14:solidFill>
              <w14:schemeClr w14:val="tx1"/>
            </w14:solidFill>
          </w14:textFill>
        </w:rPr>
        <w:t>委托内蒙古添亿绩效管理咨询有限公司，开展</w:t>
      </w:r>
      <w:r>
        <w:rPr>
          <w:rFonts w:hint="eastAsia" w:ascii="仿宋" w:hAnsi="仿宋" w:eastAsia="仿宋" w:cs="仿宋"/>
          <w:b w:val="0"/>
          <w:color w:val="000000" w:themeColor="text1"/>
          <w:sz w:val="32"/>
          <w:szCs w:val="32"/>
          <w:lang w:val="en-US" w:eastAsia="zh-CN"/>
          <w14:textFill>
            <w14:solidFill>
              <w14:schemeClr w14:val="tx1"/>
            </w14:solidFill>
          </w14:textFill>
        </w:rPr>
        <w:t>电子政务外网运维费和服务费项目</w:t>
      </w:r>
      <w:r>
        <w:rPr>
          <w:rFonts w:hint="eastAsia" w:ascii="仿宋" w:hAnsi="仿宋" w:eastAsia="仿宋" w:cs="仿宋"/>
          <w:b w:val="0"/>
          <w:color w:val="000000" w:themeColor="text1"/>
          <w:sz w:val="32"/>
          <w:szCs w:val="32"/>
          <w14:textFill>
            <w14:solidFill>
              <w14:schemeClr w14:val="tx1"/>
            </w14:solidFill>
          </w14:textFill>
        </w:rPr>
        <w:t>绩效评价工作</w:t>
      </w:r>
      <w:r>
        <w:rPr>
          <w:rFonts w:hint="eastAsia" w:ascii="仿宋" w:hAnsi="仿宋" w:eastAsia="仿宋" w:cs="仿宋"/>
          <w:b w:val="0"/>
          <w:color w:val="000000" w:themeColor="text1"/>
          <w:sz w:val="32"/>
          <w:szCs w:val="32"/>
          <w:lang w:eastAsia="zh-CN"/>
          <w14:textFill>
            <w14:solidFill>
              <w14:schemeClr w14:val="tx1"/>
            </w14:solidFill>
          </w14:textFill>
        </w:rPr>
        <w:t>。</w:t>
      </w:r>
    </w:p>
    <w:p>
      <w:pPr>
        <w:pStyle w:val="5"/>
        <w:keepNext w:val="0"/>
        <w:keepLines w:val="0"/>
        <w:pageBreakBefore w:val="0"/>
        <w:widowControl w:val="0"/>
        <w:kinsoku/>
        <w:wordWrap/>
        <w:overflowPunct w:val="0"/>
        <w:topLinePunct w:val="0"/>
        <w:autoSpaceDE w:val="0"/>
        <w:autoSpaceDN w:val="0"/>
        <w:bidi w:val="0"/>
        <w:adjustRightInd/>
        <w:snapToGrid/>
        <w:spacing w:line="360" w:lineRule="auto"/>
        <w:ind w:firstLine="640" w:firstLineChars="200"/>
        <w:jc w:val="both"/>
        <w:textAlignment w:val="auto"/>
        <w:rPr>
          <w:rFonts w:hint="eastAsia" w:ascii="仿宋" w:hAnsi="仿宋" w:eastAsia="仿宋" w:cs="仿宋"/>
          <w:b w:val="0"/>
          <w:color w:val="000000" w:themeColor="text1"/>
          <w:sz w:val="32"/>
          <w:szCs w:val="32"/>
          <w14:textFill>
            <w14:solidFill>
              <w14:schemeClr w14:val="tx1"/>
            </w14:solidFill>
          </w14:textFill>
        </w:rPr>
      </w:pPr>
      <w:r>
        <w:rPr>
          <w:rFonts w:hint="eastAsia" w:ascii="仿宋" w:hAnsi="仿宋" w:eastAsia="仿宋" w:cs="仿宋"/>
          <w:b w:val="0"/>
          <w:color w:val="000000" w:themeColor="text1"/>
          <w:sz w:val="32"/>
          <w:szCs w:val="32"/>
          <w14:textFill>
            <w14:solidFill>
              <w14:schemeClr w14:val="tx1"/>
            </w14:solidFill>
          </w14:textFill>
        </w:rPr>
        <w:t>内蒙古添亿绩效管理咨询有限公司</w:t>
      </w:r>
      <w:r>
        <w:rPr>
          <w:rFonts w:hint="eastAsia" w:ascii="仿宋" w:hAnsi="仿宋" w:eastAsia="仿宋" w:cs="仿宋"/>
          <w:b w:val="0"/>
          <w:color w:val="000000" w:themeColor="text1"/>
          <w:sz w:val="32"/>
          <w:szCs w:val="32"/>
          <w:lang w:eastAsia="zh-CN"/>
          <w14:textFill>
            <w14:solidFill>
              <w14:schemeClr w14:val="tx1"/>
            </w14:solidFill>
          </w14:textFill>
        </w:rPr>
        <w:t>按照</w:t>
      </w:r>
      <w:r>
        <w:rPr>
          <w:rFonts w:hint="eastAsia" w:ascii="仿宋" w:hAnsi="仿宋" w:eastAsia="仿宋" w:cs="仿宋"/>
          <w:b w:val="0"/>
          <w:color w:val="000000" w:themeColor="text1"/>
          <w:sz w:val="32"/>
          <w:szCs w:val="32"/>
          <w:lang w:val="en-US" w:eastAsia="zh-CN"/>
          <w14:textFill>
            <w14:solidFill>
              <w14:schemeClr w14:val="tx1"/>
            </w14:solidFill>
          </w14:textFill>
        </w:rPr>
        <w:t>财政部《关于委托第三方机构参与预算绩效管理的指导意见》(财预〔2021〕16号)、《财政部关于印发〈第三方机构预算绩效评价业务监督管理暂行办法〉的通知》（财监〔2021〕4号）等</w:t>
      </w:r>
      <w:r>
        <w:rPr>
          <w:rFonts w:hint="eastAsia" w:ascii="仿宋" w:hAnsi="仿宋" w:eastAsia="仿宋" w:cs="仿宋"/>
          <w:b w:val="0"/>
          <w:color w:val="000000" w:themeColor="text1"/>
          <w:sz w:val="32"/>
          <w:szCs w:val="32"/>
          <w14:textFill>
            <w14:solidFill>
              <w14:schemeClr w14:val="tx1"/>
            </w14:solidFill>
          </w14:textFill>
        </w:rPr>
        <w:t>有关规定开展工作</w:t>
      </w:r>
      <w:r>
        <w:rPr>
          <w:rFonts w:hint="eastAsia" w:ascii="仿宋" w:hAnsi="仿宋" w:eastAsia="仿宋" w:cs="仿宋"/>
          <w:b w:val="0"/>
          <w:color w:val="000000" w:themeColor="text1"/>
          <w:sz w:val="32"/>
          <w:szCs w:val="32"/>
          <w:lang w:eastAsia="zh-CN"/>
          <w14:textFill>
            <w14:solidFill>
              <w14:schemeClr w14:val="tx1"/>
            </w14:solidFill>
          </w14:textFill>
        </w:rPr>
        <w:t>。</w:t>
      </w:r>
      <w:r>
        <w:rPr>
          <w:rFonts w:hint="eastAsia" w:ascii="仿宋" w:hAnsi="仿宋" w:eastAsia="仿宋" w:cs="仿宋"/>
          <w:b w:val="0"/>
          <w:color w:val="000000" w:themeColor="text1"/>
          <w:sz w:val="32"/>
          <w:szCs w:val="32"/>
          <w:lang w:val="en-US" w:eastAsia="zh-CN"/>
          <w14:textFill>
            <w14:solidFill>
              <w14:schemeClr w14:val="tx1"/>
            </w14:solidFill>
          </w14:textFill>
        </w:rPr>
        <w:t>工作中</w:t>
      </w:r>
      <w:r>
        <w:rPr>
          <w:rFonts w:hint="eastAsia" w:ascii="仿宋" w:hAnsi="仿宋" w:eastAsia="仿宋" w:cs="仿宋"/>
          <w:b w:val="0"/>
          <w:color w:val="000000" w:themeColor="text1"/>
          <w:sz w:val="32"/>
          <w:szCs w:val="32"/>
          <w:lang w:eastAsia="zh-CN"/>
          <w14:textFill>
            <w14:solidFill>
              <w14:schemeClr w14:val="tx1"/>
            </w14:solidFill>
          </w14:textFill>
        </w:rPr>
        <w:t>采取</w:t>
      </w:r>
      <w:r>
        <w:rPr>
          <w:rFonts w:hint="eastAsia" w:ascii="仿宋" w:hAnsi="仿宋" w:eastAsia="仿宋" w:cs="仿宋"/>
          <w:b w:val="0"/>
          <w:color w:val="000000" w:themeColor="text1"/>
          <w:sz w:val="32"/>
          <w:szCs w:val="32"/>
          <w14:textFill>
            <w14:solidFill>
              <w14:schemeClr w14:val="tx1"/>
            </w14:solidFill>
          </w14:textFill>
        </w:rPr>
        <w:t>数据收集、</w:t>
      </w:r>
      <w:r>
        <w:rPr>
          <w:rFonts w:hint="eastAsia" w:ascii="仿宋" w:hAnsi="仿宋" w:eastAsia="仿宋" w:cs="仿宋"/>
          <w:b w:val="0"/>
          <w:color w:val="000000" w:themeColor="text1"/>
          <w:sz w:val="32"/>
          <w:szCs w:val="32"/>
          <w:lang w:eastAsia="zh-CN"/>
          <w14:textFill>
            <w14:solidFill>
              <w14:schemeClr w14:val="tx1"/>
            </w14:solidFill>
          </w14:textFill>
        </w:rPr>
        <w:t>资料</w:t>
      </w:r>
      <w:r>
        <w:rPr>
          <w:rFonts w:hint="eastAsia" w:ascii="仿宋" w:hAnsi="仿宋" w:eastAsia="仿宋" w:cs="仿宋"/>
          <w:b w:val="0"/>
          <w:color w:val="000000" w:themeColor="text1"/>
          <w:sz w:val="32"/>
          <w:szCs w:val="32"/>
          <w14:textFill>
            <w14:solidFill>
              <w14:schemeClr w14:val="tx1"/>
            </w14:solidFill>
          </w14:textFill>
        </w:rPr>
        <w:t>审核</w:t>
      </w:r>
      <w:r>
        <w:rPr>
          <w:rFonts w:hint="eastAsia" w:ascii="仿宋" w:hAnsi="仿宋" w:eastAsia="仿宋" w:cs="仿宋"/>
          <w:b w:val="0"/>
          <w:color w:val="000000" w:themeColor="text1"/>
          <w:sz w:val="32"/>
          <w:szCs w:val="32"/>
          <w:lang w:eastAsia="zh-CN"/>
          <w14:textFill>
            <w14:solidFill>
              <w14:schemeClr w14:val="tx1"/>
            </w14:solidFill>
          </w14:textFill>
        </w:rPr>
        <w:t>、</w:t>
      </w:r>
      <w:r>
        <w:rPr>
          <w:rFonts w:hint="eastAsia" w:ascii="仿宋" w:hAnsi="仿宋" w:eastAsia="仿宋" w:cs="仿宋"/>
          <w:b w:val="0"/>
          <w:color w:val="000000" w:themeColor="text1"/>
          <w:sz w:val="32"/>
          <w:szCs w:val="32"/>
          <w14:textFill>
            <w14:solidFill>
              <w14:schemeClr w14:val="tx1"/>
            </w14:solidFill>
          </w14:textFill>
        </w:rPr>
        <w:t>社会调查</w:t>
      </w:r>
      <w:r>
        <w:rPr>
          <w:rFonts w:hint="eastAsia" w:ascii="仿宋" w:hAnsi="仿宋" w:eastAsia="仿宋" w:cs="仿宋"/>
          <w:b w:val="0"/>
          <w:color w:val="000000" w:themeColor="text1"/>
          <w:sz w:val="32"/>
          <w:szCs w:val="32"/>
          <w:lang w:eastAsia="zh-CN"/>
          <w14:textFill>
            <w14:solidFill>
              <w14:schemeClr w14:val="tx1"/>
            </w14:solidFill>
          </w14:textFill>
        </w:rPr>
        <w:t>和</w:t>
      </w:r>
      <w:r>
        <w:rPr>
          <w:rFonts w:hint="eastAsia" w:ascii="仿宋" w:hAnsi="仿宋" w:eastAsia="仿宋" w:cs="仿宋"/>
          <w:b w:val="0"/>
          <w:color w:val="000000" w:themeColor="text1"/>
          <w:sz w:val="32"/>
          <w:szCs w:val="32"/>
          <w14:textFill>
            <w14:solidFill>
              <w14:schemeClr w14:val="tx1"/>
            </w14:solidFill>
          </w14:textFill>
        </w:rPr>
        <w:t>绩效分析</w:t>
      </w:r>
      <w:r>
        <w:rPr>
          <w:rFonts w:hint="eastAsia" w:ascii="仿宋" w:hAnsi="仿宋" w:eastAsia="仿宋" w:cs="仿宋"/>
          <w:b w:val="0"/>
          <w:color w:val="000000" w:themeColor="text1"/>
          <w:sz w:val="32"/>
          <w:szCs w:val="32"/>
          <w:lang w:eastAsia="zh-CN"/>
          <w14:textFill>
            <w14:solidFill>
              <w14:schemeClr w14:val="tx1"/>
            </w14:solidFill>
          </w14:textFill>
        </w:rPr>
        <w:t>、综合</w:t>
      </w:r>
      <w:r>
        <w:rPr>
          <w:rFonts w:hint="eastAsia" w:ascii="仿宋" w:hAnsi="仿宋" w:eastAsia="仿宋" w:cs="仿宋"/>
          <w:b w:val="0"/>
          <w:color w:val="000000" w:themeColor="text1"/>
          <w:sz w:val="32"/>
          <w:szCs w:val="32"/>
          <w14:textFill>
            <w14:solidFill>
              <w14:schemeClr w14:val="tx1"/>
            </w14:solidFill>
          </w14:textFill>
        </w:rPr>
        <w:t>统计等程序</w:t>
      </w:r>
      <w:r>
        <w:rPr>
          <w:rFonts w:hint="eastAsia" w:ascii="仿宋" w:hAnsi="仿宋" w:eastAsia="仿宋" w:cs="仿宋"/>
          <w:b w:val="0"/>
          <w:color w:val="000000" w:themeColor="text1"/>
          <w:sz w:val="32"/>
          <w:szCs w:val="32"/>
          <w:lang w:eastAsia="zh-CN"/>
          <w14:textFill>
            <w14:solidFill>
              <w14:schemeClr w14:val="tx1"/>
            </w14:solidFill>
          </w14:textFill>
        </w:rPr>
        <w:t>方法</w:t>
      </w:r>
      <w:r>
        <w:rPr>
          <w:rFonts w:hint="eastAsia" w:ascii="仿宋" w:hAnsi="仿宋" w:eastAsia="仿宋" w:cs="仿宋"/>
          <w:b w:val="0"/>
          <w:color w:val="000000" w:themeColor="text1"/>
          <w:sz w:val="32"/>
          <w:szCs w:val="32"/>
          <w14:textFill>
            <w14:solidFill>
              <w14:schemeClr w14:val="tx1"/>
            </w14:solidFill>
          </w14:textFill>
        </w:rPr>
        <w:t>，最终形成本绩效评价报告。</w:t>
      </w:r>
    </w:p>
    <w:p>
      <w:pPr>
        <w:pStyle w:val="2"/>
        <w:pageBreakBefore w:val="0"/>
        <w:kinsoku/>
        <w:wordWrap/>
        <w:overflowPunct w:val="0"/>
        <w:topLinePunct w:val="0"/>
        <w:bidi w:val="0"/>
        <w:rPr>
          <w:rFonts w:hint="eastAsia" w:eastAsia="黑体" w:cs="Times New Roman (正文 CS 字体)"/>
          <w:color w:val="000000" w:themeColor="text1"/>
          <w14:textFill>
            <w14:solidFill>
              <w14:schemeClr w14:val="tx1"/>
            </w14:solidFill>
          </w14:textFill>
        </w:rPr>
      </w:pPr>
      <w:bookmarkStart w:id="6" w:name="_Toc5597"/>
      <w:r>
        <w:rPr>
          <w:rFonts w:hint="eastAsia" w:eastAsia="黑体" w:cs="Times New Roman (正文 CS 字体)"/>
          <w:color w:val="000000" w:themeColor="text1"/>
          <w14:textFill>
            <w14:solidFill>
              <w14:schemeClr w14:val="tx1"/>
            </w14:solidFill>
          </w14:textFill>
        </w:rPr>
        <w:t>一、基本情况</w:t>
      </w:r>
      <w:bookmarkEnd w:id="6"/>
    </w:p>
    <w:p>
      <w:pPr>
        <w:pStyle w:val="3"/>
        <w:pageBreakBefore w:val="0"/>
        <w:kinsoku/>
        <w:wordWrap/>
        <w:overflowPunct w:val="0"/>
        <w:topLinePunct w:val="0"/>
        <w:bidi w:val="0"/>
        <w:spacing w:before="120" w:after="120" w:line="360" w:lineRule="auto"/>
        <w:ind w:firstLine="643"/>
        <w:rPr>
          <w:rFonts w:ascii="Times New Roman" w:hAnsi="Times New Roman" w:eastAsia="楷体"/>
          <w:color w:val="000000" w:themeColor="text1"/>
          <w14:textFill>
            <w14:solidFill>
              <w14:schemeClr w14:val="tx1"/>
            </w14:solidFill>
          </w14:textFill>
        </w:rPr>
      </w:pPr>
      <w:bookmarkStart w:id="7" w:name="_Toc81231755"/>
      <w:bookmarkStart w:id="8" w:name="_Toc20182"/>
      <w:bookmarkStart w:id="9" w:name="_Toc17911"/>
      <w:r>
        <w:rPr>
          <w:rFonts w:hint="eastAsia" w:ascii="Times New Roman" w:hAnsi="Times New Roman" w:eastAsia="楷体"/>
          <w:color w:val="000000" w:themeColor="text1"/>
          <w14:textFill>
            <w14:solidFill>
              <w14:schemeClr w14:val="tx1"/>
            </w14:solidFill>
          </w14:textFill>
        </w:rPr>
        <w:t>（一）项目</w:t>
      </w:r>
      <w:bookmarkEnd w:id="7"/>
      <w:bookmarkEnd w:id="8"/>
      <w:r>
        <w:rPr>
          <w:rFonts w:hint="eastAsia" w:ascii="Times New Roman" w:hAnsi="Times New Roman" w:eastAsia="楷体"/>
          <w:color w:val="000000" w:themeColor="text1"/>
          <w14:textFill>
            <w14:solidFill>
              <w14:schemeClr w14:val="tx1"/>
            </w14:solidFill>
          </w14:textFill>
        </w:rPr>
        <w:t>背景</w:t>
      </w:r>
      <w:bookmarkEnd w:id="9"/>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bookmarkStart w:id="10" w:name="_Toc25525"/>
      <w:r>
        <w:rPr>
          <w:rFonts w:hint="eastAsia" w:ascii="仿宋" w:hAnsi="仿宋" w:eastAsia="仿宋" w:cs="仿宋"/>
          <w:color w:val="000000" w:themeColor="text1"/>
          <w:sz w:val="32"/>
          <w:szCs w:val="32"/>
          <w14:textFill>
            <w14:solidFill>
              <w14:schemeClr w14:val="tx1"/>
            </w14:solidFill>
          </w14:textFill>
        </w:rPr>
        <w:t>内蒙古自治区政务服务保障中心</w:t>
      </w:r>
      <w:r>
        <w:rPr>
          <w:rFonts w:hint="eastAsia" w:ascii="仿宋" w:hAnsi="仿宋" w:eastAsia="仿宋" w:cs="仿宋"/>
          <w:color w:val="000000" w:themeColor="text1"/>
          <w:sz w:val="32"/>
          <w:szCs w:val="32"/>
          <w:lang w:eastAsia="zh-CN"/>
          <w14:textFill>
            <w14:solidFill>
              <w14:schemeClr w14:val="tx1"/>
            </w14:solidFill>
          </w14:textFill>
        </w:rPr>
        <w:t>为自治区政务服务局所属相当于正处级公益一类事业单位。</w:t>
      </w:r>
      <w:r>
        <w:rPr>
          <w:rFonts w:hint="eastAsia" w:ascii="仿宋" w:hAnsi="仿宋" w:eastAsia="仿宋" w:cs="仿宋"/>
          <w:color w:val="000000" w:themeColor="text1"/>
          <w:sz w:val="32"/>
          <w:szCs w:val="32"/>
          <w:lang w:val="en-US" w:eastAsia="zh-CN"/>
          <w14:textFill>
            <w14:solidFill>
              <w14:schemeClr w14:val="tx1"/>
            </w14:solidFill>
          </w14:textFill>
        </w:rPr>
        <w:t>主要职责为：承担自治区本级政务大厅的运行服务工作；承担政务服务热线运行和“跨省通办”服务，受理投诉举报；承担自治区本级政务服务代办帮办工作和政务服务标准化的支撑保障工作，开展行政审批效能评估辅助工作；承担自治区人民政府门户网站、政务新媒体管理的技术支撑工作，协助做好自治区人民政府网站集约化平台设计和信息安全等相关工作；承担自治区政务信息资源共享交换平台规划设计、组织实施、维护保障工作，做好自治区政务信息资源目录编制等技术性、事务性工作；承担自治区电子政务外网和政务云规划设计、组织实施、维护保障工作；承担自治区电子政务外网网络安全监测平台和政务信息灾备中心的规划设计、组织实施、维护保障工作；承担自治区政务服务局交办的其他相关工作。</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为更好发挥自治区电子政务外网、政务云中心和外网灾备中心的支撑保障作用，</w:t>
      </w:r>
      <w:r>
        <w:rPr>
          <w:rFonts w:hint="eastAsia" w:ascii="仿宋" w:hAnsi="仿宋" w:eastAsia="仿宋" w:cs="仿宋"/>
          <w:color w:val="000000" w:themeColor="text1"/>
          <w:sz w:val="32"/>
          <w:szCs w:val="32"/>
          <w:shd w:val="clear" w:color="auto" w:fill="FFFFFF"/>
          <w14:textFill>
            <w14:solidFill>
              <w14:schemeClr w14:val="tx1"/>
            </w14:solidFill>
          </w14:textFill>
        </w:rPr>
        <w:t>内蒙古自治区政务服务保障中心</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按照2022年度预算安排</w:t>
      </w:r>
      <w:r>
        <w:rPr>
          <w:rFonts w:hint="eastAsia" w:ascii="仿宋" w:hAnsi="仿宋" w:eastAsia="仿宋" w:cs="仿宋"/>
          <w:b w:val="0"/>
          <w:color w:val="000000" w:themeColor="text1"/>
          <w:sz w:val="32"/>
          <w:szCs w:val="32"/>
          <w:lang w:val="en-US" w:eastAsia="zh-CN"/>
          <w14:textFill>
            <w14:solidFill>
              <w14:schemeClr w14:val="tx1"/>
            </w14:solidFill>
          </w14:textFill>
        </w:rPr>
        <w:t>电子政务外网运维费和服务费项目年初预算1288万元</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，用于中心</w:t>
      </w:r>
      <w:r>
        <w:rPr>
          <w:rFonts w:hint="eastAsia" w:ascii="仿宋" w:hAnsi="仿宋" w:eastAsia="仿宋" w:cs="仿宋"/>
          <w:b w:val="0"/>
          <w:color w:val="000000" w:themeColor="text1"/>
          <w:sz w:val="32"/>
          <w:szCs w:val="32"/>
          <w:lang w:val="en-US" w:eastAsia="zh-CN"/>
          <w14:textFill>
            <w14:solidFill>
              <w14:schemeClr w14:val="tx1"/>
            </w14:solidFill>
          </w14:textFill>
        </w:rPr>
        <w:t>电子政务外网运维费和服务费</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内蒙古自治区政务服务保障中心</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根据部门职责，结合实际情况完成项目，确保自治区电子政务外网安全、稳定、高效运行，扎实推进政务外网网络建设，增强政务云中心服务能力，有力保障政务外网运维工作，提高网络安全防护能力。</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通过项目的实施，首先为政务公开和网上办公提供信息平台，较好的实现了网上办公便民化，政府办公网格化；其次整合了政务网络和部门业务平台，为跨部门、跨地域、跨层级、跨业务、跨系统实现信息共享和业务协同奠定了基础；最后全区“一张网”、“一个平台”、“一套保障体系”的建设运维模式，不仅极大地缩短了部门业务系统建设周期，而且大大降低了建设成本且提升了外网云平台有效利用率，也为政务信息共享利用和政务服务奠定了基础。</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Times New Roman" w:hAnsi="Times New Roman" w:eastAsia="楷体"/>
          <w:b/>
          <w:bCs/>
          <w:color w:val="000000" w:themeColor="text1"/>
          <w:sz w:val="32"/>
          <w:szCs w:val="32"/>
          <w:lang w:val="en-US" w:eastAsia="zh-CN"/>
          <w14:textFill>
            <w14:solidFill>
              <w14:schemeClr w14:val="tx1"/>
            </w14:solidFill>
          </w14:textFill>
        </w:rPr>
      </w:pPr>
      <w:r>
        <w:rPr>
          <w:rFonts w:hint="eastAsia" w:ascii="Times New Roman" w:hAnsi="Times New Roman" w:eastAsia="楷体"/>
          <w:b/>
          <w:bCs/>
          <w:color w:val="000000" w:themeColor="text1"/>
          <w:sz w:val="32"/>
          <w:szCs w:val="32"/>
          <w14:textFill>
            <w14:solidFill>
              <w14:schemeClr w14:val="tx1"/>
            </w14:solidFill>
          </w14:textFill>
        </w:rPr>
        <w:t>（</w:t>
      </w:r>
      <w:r>
        <w:rPr>
          <w:rFonts w:hint="eastAsia" w:ascii="Times New Roman" w:hAnsi="Times New Roman" w:eastAsia="楷体"/>
          <w:b/>
          <w:bCs/>
          <w:color w:val="000000" w:themeColor="text1"/>
          <w:sz w:val="32"/>
          <w:szCs w:val="32"/>
          <w:lang w:val="en-US" w:eastAsia="zh-CN"/>
          <w14:textFill>
            <w14:solidFill>
              <w14:schemeClr w14:val="tx1"/>
            </w14:solidFill>
          </w14:textFill>
        </w:rPr>
        <w:t>二</w:t>
      </w:r>
      <w:r>
        <w:rPr>
          <w:rFonts w:hint="eastAsia" w:ascii="Times New Roman" w:hAnsi="Times New Roman" w:eastAsia="楷体"/>
          <w:b/>
          <w:bCs/>
          <w:color w:val="000000" w:themeColor="text1"/>
          <w:sz w:val="32"/>
          <w:szCs w:val="32"/>
          <w14:textFill>
            <w14:solidFill>
              <w14:schemeClr w14:val="tx1"/>
            </w14:solidFill>
          </w14:textFill>
        </w:rPr>
        <w:t>）项目内容</w:t>
      </w:r>
      <w:bookmarkEnd w:id="10"/>
      <w:r>
        <w:rPr>
          <w:rFonts w:hint="eastAsia" w:ascii="Times New Roman" w:hAnsi="Times New Roman" w:eastAsia="楷体"/>
          <w:b/>
          <w:bCs/>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color w:val="000000" w:themeColor="text1"/>
          <w:sz w:val="32"/>
          <w:szCs w:val="32"/>
          <w:lang w:val="en-US" w:eastAsia="zh-CN"/>
          <w14:textFill>
            <w14:solidFill>
              <w14:schemeClr w14:val="tx1"/>
            </w14:solidFill>
          </w14:textFill>
        </w:rPr>
      </w:pPr>
      <w:bookmarkStart w:id="11" w:name="_Toc13706"/>
      <w:r>
        <w:rPr>
          <w:rFonts w:hint="eastAsia" w:ascii="仿宋" w:hAnsi="仿宋" w:eastAsia="仿宋" w:cs="仿宋"/>
          <w:b w:val="0"/>
          <w:color w:val="000000" w:themeColor="text1"/>
          <w:sz w:val="32"/>
          <w:szCs w:val="32"/>
          <w:lang w:val="en-US" w:eastAsia="zh-CN"/>
          <w14:textFill>
            <w14:solidFill>
              <w14:schemeClr w14:val="tx1"/>
            </w14:solidFill>
          </w14:textFill>
        </w:rPr>
        <w:t>2022年电子政务外网运维费和服务费项目主要内容：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color w:val="000000" w:themeColor="text1"/>
          <w:sz w:val="32"/>
          <w:szCs w:val="32"/>
          <w:lang w:val="en-US" w:eastAsia="zh-CN"/>
          <w14:textFill>
            <w14:solidFill>
              <w14:schemeClr w14:val="tx1"/>
            </w14:solidFill>
          </w14:textFill>
        </w:rPr>
      </w:pPr>
      <w:r>
        <w:rPr>
          <w:rFonts w:hint="eastAsia" w:ascii="仿宋" w:hAnsi="仿宋" w:eastAsia="仿宋" w:cs="仿宋"/>
          <w:b w:val="0"/>
          <w:color w:val="000000" w:themeColor="text1"/>
          <w:sz w:val="32"/>
          <w:szCs w:val="32"/>
          <w:lang w:val="en-US" w:eastAsia="zh-CN"/>
          <w14:textFill>
            <w14:solidFill>
              <w14:schemeClr w14:val="tx1"/>
            </w14:solidFill>
          </w14:textFill>
        </w:rPr>
        <w:t>1.做好2022年度电子政务外网云中心运维工作。主要工作如下：提供7*24小时机房现场和远程监控相结合的运维服务：① 做好外网云中心的自有的646台设备清洁、日常检查、故障处理、定期巡检等工作；② 自治区43个部门托管的715台设备日常检查、故障告知及协助处理、定期巡检等工作；③ 网络、安全监控及故障处理等工作；④ 外网云中心机房内相关备份软件、操作系统、数据库、中间件、应用系统等的日常运维和故障处理工作，527台软硬件设备维保服务工作。⑤ 电子政务外网三级骨干网络设备、链路、接入等的日常运维和远程故障处理等工作；⑥自治区级城域网网络设备（接入路由器及防火墙等）、链路等的日常运维和故障处理工作；⑦ 依托自治区电子政务（外网）云资源平台对云中心的物理资源进行配置、部署底层物理资源，并根据物理资源的利用率优化资源池中的硬件利用率，对虚拟机进行配置、监控、备份以及优化工作；⑧ 做好自治区电子政务外网安全运维工作，主要工作是按照安全应急响应流程实现对全网威胁事件快速响应；利用安全态势感知平台对外网各区域潜伏威胁感知、访问关系分析、内网违规访问行为分析、部门横向威胁分析、外链威胁分析、脆弱性感知分析、安全日志分析、全网共计监测、风险用户、风险业务分析；实现对安全资源池巡检、日常监测、利用率分析评估等；⑨ 做好自治区电子政务外网虚拟专网运维： 依托自治区电子政务外网虚拟专网平台对VPN资源池进行维护，统计记录，并定时出报表信息，全方位监控运行状态；⑩ 做好自治区电子政务外网数据库资源平台运维： 依托自治区电子政务外网数据库资源平台对数据库安装与配置，数据库性能优化，数据库备份与恢复，数据库故障排除等专业数据库操作；⑾做好监控大厅综合管理运维工作，主要工作包括监控大屏软硬件维护；综合运维数据展示平台与各运维系统对接、调试及数据采集和综合数据集中展示等；⑿ 做好设备维保及备品备件储备工作：负责自治区电子政务外网云中心自有硬件保修工作；储备充足的备品备件，应对突发事件。⒀做好政务信息资源共享交换平台运维工作：负责全区两级政务信息资源共享交换系统优化，数据库性能优化，配合厅局系统业务对接等运维工作。⒁做好电子政务外网政务信息监测预警服务，主要有为接入自治区政务外网的500个Web站点提供安全监测预警服务；政务外网监测预警平台的lisence指纹库升级；大数据日志分析系统服务；全流量监测预警与溯源取证服务；自有业务安全评估服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color w:val="000000" w:themeColor="text1"/>
          <w:sz w:val="32"/>
          <w:szCs w:val="32"/>
          <w:lang w:val="en-US" w:eastAsia="zh-CN"/>
          <w14:textFill>
            <w14:solidFill>
              <w14:schemeClr w14:val="tx1"/>
            </w14:solidFill>
          </w14:textFill>
        </w:rPr>
      </w:pPr>
      <w:r>
        <w:rPr>
          <w:rFonts w:hint="eastAsia" w:ascii="仿宋" w:hAnsi="仿宋" w:eastAsia="仿宋" w:cs="仿宋"/>
          <w:b w:val="0"/>
          <w:color w:val="000000" w:themeColor="text1"/>
          <w:sz w:val="32"/>
          <w:szCs w:val="32"/>
          <w:lang w:val="en-US" w:eastAsia="zh-CN"/>
          <w14:textFill>
            <w14:solidFill>
              <w14:schemeClr w14:val="tx1"/>
            </w14:solidFill>
          </w14:textFill>
        </w:rPr>
        <w:t>2.完善管理体制，健全考评机制。成立自治区电子政务外网服务考评组和绩效评价小组，对政务外网云中心第三方服务企业服务质量进行评估考评和项目绩效评价。</w:t>
      </w:r>
    </w:p>
    <w:p>
      <w:pPr>
        <w:pStyle w:val="3"/>
        <w:pageBreakBefore w:val="0"/>
        <w:kinsoku/>
        <w:wordWrap/>
        <w:overflowPunct w:val="0"/>
        <w:topLinePunct w:val="0"/>
        <w:bidi w:val="0"/>
        <w:spacing w:before="120" w:after="120" w:line="360" w:lineRule="auto"/>
        <w:ind w:firstLine="643"/>
        <w:rPr>
          <w:rFonts w:hint="default" w:ascii="Times New Roman" w:hAnsi="Times New Roman" w:eastAsia="楷体"/>
          <w:color w:val="000000" w:themeColor="text1"/>
          <w:lang w:val="en-US" w:eastAsia="zh-CN"/>
          <w14:textFill>
            <w14:solidFill>
              <w14:schemeClr w14:val="tx1"/>
            </w14:solidFill>
          </w14:textFill>
        </w:rPr>
      </w:pPr>
      <w:r>
        <w:rPr>
          <w:rFonts w:hint="eastAsia" w:ascii="Times New Roman" w:hAnsi="Times New Roman" w:eastAsia="楷体"/>
          <w:color w:val="000000" w:themeColor="text1"/>
          <w14:textFill>
            <w14:solidFill>
              <w14:schemeClr w14:val="tx1"/>
            </w14:solidFill>
          </w14:textFill>
        </w:rPr>
        <w:t>（三）项目组织管理情况</w:t>
      </w:r>
      <w:bookmarkEnd w:id="11"/>
      <w:r>
        <w:rPr>
          <w:rFonts w:hint="eastAsia" w:ascii="Times New Roman" w:hAnsi="Times New Roman" w:eastAsia="楷体"/>
          <w:color w:val="000000" w:themeColor="text1"/>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16" w:firstLineChars="200"/>
        <w:textAlignment w:val="auto"/>
        <w:outlineLvl w:val="9"/>
        <w:rPr>
          <w:rFonts w:hint="eastAsia"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s="仿宋"/>
          <w:bCs/>
          <w:color w:val="000000" w:themeColor="text1"/>
          <w:spacing w:val="-6"/>
          <w:sz w:val="32"/>
          <w:szCs w:val="32"/>
          <w:lang w:val="en-US" w:eastAsia="zh-CN"/>
          <w14:textFill>
            <w14:solidFill>
              <w14:schemeClr w14:val="tx1"/>
            </w14:solidFill>
          </w14:textFill>
        </w:rPr>
        <w:t>内蒙古自治区政务服务保障中心</w:t>
      </w:r>
      <w:r>
        <w:rPr>
          <w:rFonts w:hint="eastAsia" w:ascii="仿宋" w:hAnsi="仿宋" w:eastAsia="仿宋" w:cs="仿宋"/>
          <w:bCs/>
          <w:color w:val="000000" w:themeColor="text1"/>
          <w:spacing w:val="-6"/>
          <w:sz w:val="32"/>
          <w:szCs w:val="32"/>
          <w14:textFill>
            <w14:solidFill>
              <w14:schemeClr w14:val="tx1"/>
            </w14:solidFill>
          </w14:textFill>
        </w:rPr>
        <w:t>根据内蒙古自治区财政厅批复</w:t>
      </w:r>
      <w:r>
        <w:rPr>
          <w:rFonts w:hint="eastAsia" w:ascii="仿宋" w:hAnsi="仿宋" w:eastAsia="仿宋" w:cs="仿宋"/>
          <w:bCs/>
          <w:color w:val="000000" w:themeColor="text1"/>
          <w:spacing w:val="-6"/>
          <w:sz w:val="32"/>
          <w:szCs w:val="32"/>
          <w:lang w:val="en-US" w:eastAsia="zh-CN"/>
          <w14:textFill>
            <w14:solidFill>
              <w14:schemeClr w14:val="tx1"/>
            </w14:solidFill>
          </w14:textFill>
        </w:rPr>
        <w:t>的</w:t>
      </w:r>
      <w:r>
        <w:rPr>
          <w:rFonts w:hint="eastAsia" w:ascii="仿宋" w:hAnsi="仿宋" w:eastAsia="仿宋" w:cs="仿宋"/>
          <w:bCs/>
          <w:color w:val="000000" w:themeColor="text1"/>
          <w:spacing w:val="-6"/>
          <w:sz w:val="32"/>
          <w:szCs w:val="32"/>
          <w14:textFill>
            <w14:solidFill>
              <w14:schemeClr w14:val="tx1"/>
            </w14:solidFill>
          </w14:textFill>
        </w:rPr>
        <w:t>202</w:t>
      </w:r>
      <w:r>
        <w:rPr>
          <w:rFonts w:hint="eastAsia" w:ascii="仿宋" w:hAnsi="仿宋" w:eastAsia="仿宋" w:cs="仿宋"/>
          <w:bCs/>
          <w:color w:val="000000" w:themeColor="text1"/>
          <w:spacing w:val="-6"/>
          <w:sz w:val="32"/>
          <w:szCs w:val="32"/>
          <w:lang w:val="en-US" w:eastAsia="zh-CN"/>
          <w14:textFill>
            <w14:solidFill>
              <w14:schemeClr w14:val="tx1"/>
            </w14:solidFill>
          </w14:textFill>
        </w:rPr>
        <w:t>2</w:t>
      </w:r>
      <w:r>
        <w:rPr>
          <w:rFonts w:hint="eastAsia" w:ascii="仿宋" w:hAnsi="仿宋" w:eastAsia="仿宋" w:cs="仿宋"/>
          <w:bCs/>
          <w:color w:val="000000" w:themeColor="text1"/>
          <w:spacing w:val="-6"/>
          <w:sz w:val="32"/>
          <w:szCs w:val="32"/>
          <w14:textFill>
            <w14:solidFill>
              <w14:schemeClr w14:val="tx1"/>
            </w14:solidFill>
          </w14:textFill>
        </w:rPr>
        <w:t>年部门预算，依照</w:t>
      </w:r>
      <w:r>
        <w:rPr>
          <w:rFonts w:hint="eastAsia" w:ascii="仿宋" w:hAnsi="仿宋" w:eastAsia="仿宋" w:cs="仿宋"/>
          <w:bCs/>
          <w:color w:val="000000" w:themeColor="text1"/>
          <w:spacing w:val="-6"/>
          <w:sz w:val="32"/>
          <w:szCs w:val="32"/>
          <w:lang w:eastAsia="zh-CN"/>
          <w14:textFill>
            <w14:solidFill>
              <w14:schemeClr w14:val="tx1"/>
            </w14:solidFill>
          </w14:textFill>
        </w:rPr>
        <w:t>内蒙古自治区财政厅、内蒙古自治区政务服务局相关文件精神，结合单位自身财务制度、业务制度进行</w:t>
      </w:r>
      <w:r>
        <w:rPr>
          <w:rFonts w:hint="eastAsia" w:ascii="仿宋" w:hAnsi="仿宋" w:eastAsia="仿宋" w:cs="仿宋"/>
          <w:bCs/>
          <w:color w:val="000000" w:themeColor="text1"/>
          <w:spacing w:val="-6"/>
          <w:sz w:val="32"/>
          <w:szCs w:val="32"/>
          <w:lang w:val="en-US" w:eastAsia="zh-CN"/>
          <w14:textFill>
            <w14:solidFill>
              <w14:schemeClr w14:val="tx1"/>
            </w14:solidFill>
          </w14:textFill>
        </w:rPr>
        <w:t>项目</w:t>
      </w:r>
      <w:r>
        <w:rPr>
          <w:rFonts w:hint="eastAsia" w:ascii="仿宋" w:hAnsi="仿宋" w:eastAsia="仿宋" w:cs="仿宋"/>
          <w:bCs/>
          <w:color w:val="000000" w:themeColor="text1"/>
          <w:spacing w:val="-6"/>
          <w:sz w:val="32"/>
          <w:szCs w:val="32"/>
          <w:lang w:eastAsia="zh-CN"/>
          <w14:textFill>
            <w14:solidFill>
              <w14:schemeClr w14:val="tx1"/>
            </w14:solidFill>
          </w14:textFill>
        </w:rPr>
        <w:t>实施。</w:t>
      </w:r>
    </w:p>
    <w:p>
      <w:pPr>
        <w:pStyle w:val="3"/>
        <w:pageBreakBefore w:val="0"/>
        <w:kinsoku/>
        <w:wordWrap/>
        <w:overflowPunct w:val="0"/>
        <w:topLinePunct w:val="0"/>
        <w:bidi w:val="0"/>
        <w:spacing w:before="120" w:after="120" w:line="360" w:lineRule="auto"/>
        <w:ind w:firstLine="643"/>
        <w:rPr>
          <w:rFonts w:ascii="Times New Roman" w:hAnsi="Times New Roman" w:eastAsia="楷体"/>
          <w:color w:val="000000" w:themeColor="text1"/>
          <w14:textFill>
            <w14:solidFill>
              <w14:schemeClr w14:val="tx1"/>
            </w14:solidFill>
          </w14:textFill>
        </w:rPr>
      </w:pPr>
      <w:bookmarkStart w:id="12" w:name="_Toc24402"/>
      <w:r>
        <w:rPr>
          <w:rFonts w:hint="eastAsia" w:ascii="Times New Roman" w:hAnsi="Times New Roman" w:eastAsia="楷体"/>
          <w:color w:val="000000" w:themeColor="text1"/>
          <w14:textFill>
            <w14:solidFill>
              <w14:schemeClr w14:val="tx1"/>
            </w14:solidFill>
          </w14:textFill>
        </w:rPr>
        <w:t>（四）项目资金投入情况</w:t>
      </w:r>
      <w:bookmarkEnd w:id="12"/>
    </w:p>
    <w:p>
      <w:pPr>
        <w:pStyle w:val="16"/>
        <w:keepNext w:val="0"/>
        <w:keepLines w:val="0"/>
        <w:pageBreakBefore w:val="0"/>
        <w:widowControl w:val="0"/>
        <w:kinsoku/>
        <w:wordWrap/>
        <w:overflowPunct w:val="0"/>
        <w:topLinePunct w:val="0"/>
        <w:autoSpaceDE/>
        <w:autoSpaceDN/>
        <w:bidi w:val="0"/>
        <w:adjustRightInd/>
        <w:snapToGrid/>
        <w:ind w:firstLine="640" w:firstLineChars="200"/>
        <w:jc w:val="both"/>
        <w:textAlignment w:val="auto"/>
        <w:rPr>
          <w:rFonts w:hint="eastAsia" w:eastAsia="仿宋" w:cs="华文仿宋"/>
          <w:color w:val="000000" w:themeColor="text1"/>
          <w14:textFill>
            <w14:solidFill>
              <w14:schemeClr w14:val="tx1"/>
            </w14:solidFill>
          </w14:textFill>
        </w:rPr>
      </w:pPr>
      <w:r>
        <w:rPr>
          <w:rFonts w:hint="eastAsia" w:ascii="仿宋" w:hAnsi="仿宋" w:eastAsia="仿宋" w:cs="仿宋"/>
          <w:b w:val="0"/>
          <w:color w:val="000000" w:themeColor="text1"/>
          <w:sz w:val="32"/>
          <w:szCs w:val="32"/>
          <w:lang w:val="en-US" w:eastAsia="zh-CN"/>
          <w14:textFill>
            <w14:solidFill>
              <w14:schemeClr w14:val="tx1"/>
            </w14:solidFill>
          </w14:textFill>
        </w:rPr>
        <w:t>电子政务外网运维费和服务费项目</w:t>
      </w:r>
      <w:r>
        <w:rPr>
          <w:rFonts w:hint="eastAsia" w:ascii="仿宋" w:hAnsi="仿宋" w:eastAsia="仿宋" w:cs="仿宋"/>
          <w:b w:val="0"/>
          <w:color w:val="000000" w:themeColor="text1"/>
          <w:spacing w:val="-6"/>
          <w:sz w:val="32"/>
          <w:szCs w:val="32"/>
          <w14:textFill>
            <w14:solidFill>
              <w14:schemeClr w14:val="tx1"/>
            </w14:solidFill>
          </w14:textFill>
        </w:rPr>
        <w:t>预算总额</w:t>
      </w:r>
      <w:r>
        <w:rPr>
          <w:rFonts w:hint="eastAsia" w:ascii="仿宋" w:hAnsi="仿宋" w:eastAsia="仿宋" w:cs="仿宋"/>
          <w:b w:val="0"/>
          <w:color w:val="000000" w:themeColor="text1"/>
          <w:spacing w:val="-6"/>
          <w:sz w:val="32"/>
          <w:szCs w:val="32"/>
          <w:lang w:val="en-US" w:eastAsia="zh-CN"/>
          <w14:textFill>
            <w14:solidFill>
              <w14:schemeClr w14:val="tx1"/>
            </w14:solidFill>
          </w14:textFill>
        </w:rPr>
        <w:t>1288</w:t>
      </w:r>
      <w:r>
        <w:rPr>
          <w:rFonts w:hint="eastAsia" w:ascii="仿宋" w:hAnsi="仿宋" w:eastAsia="仿宋" w:cs="仿宋"/>
          <w:b w:val="0"/>
          <w:color w:val="000000" w:themeColor="text1"/>
          <w:spacing w:val="-6"/>
          <w:sz w:val="32"/>
          <w:szCs w:val="32"/>
          <w14:textFill>
            <w14:solidFill>
              <w14:schemeClr w14:val="tx1"/>
            </w14:solidFill>
          </w14:textFill>
        </w:rPr>
        <w:t>万元</w:t>
      </w:r>
      <w:r>
        <w:rPr>
          <w:rFonts w:hint="eastAsia" w:ascii="仿宋" w:hAnsi="仿宋" w:eastAsia="仿宋" w:cs="仿宋"/>
          <w:b w:val="0"/>
          <w:color w:val="000000" w:themeColor="text1"/>
          <w:spacing w:val="-6"/>
          <w:sz w:val="32"/>
          <w:szCs w:val="32"/>
          <w:lang w:val="en-US" w:eastAsia="zh-CN"/>
          <w14:textFill>
            <w14:solidFill>
              <w14:schemeClr w14:val="tx1"/>
            </w14:solidFill>
          </w14:textFill>
        </w:rPr>
        <w:t>，</w:t>
      </w:r>
      <w:r>
        <w:rPr>
          <w:rFonts w:hint="eastAsia" w:ascii="仿宋" w:hAnsi="仿宋" w:eastAsia="仿宋" w:cs="仿宋"/>
          <w:b w:val="0"/>
          <w:color w:val="000000" w:themeColor="text1"/>
          <w:spacing w:val="-6"/>
          <w:sz w:val="32"/>
          <w:szCs w:val="32"/>
          <w14:textFill>
            <w14:solidFill>
              <w14:schemeClr w14:val="tx1"/>
            </w14:solidFill>
          </w14:textFill>
        </w:rPr>
        <w:t>资金来源为自治区</w:t>
      </w:r>
      <w:r>
        <w:rPr>
          <w:rFonts w:hint="eastAsia" w:ascii="仿宋" w:hAnsi="仿宋" w:eastAsia="仿宋" w:cs="仿宋"/>
          <w:b w:val="0"/>
          <w:color w:val="000000" w:themeColor="text1"/>
          <w:spacing w:val="-6"/>
          <w:sz w:val="32"/>
          <w:szCs w:val="32"/>
          <w:lang w:val="en-US" w:eastAsia="zh-CN"/>
          <w14:textFill>
            <w14:solidFill>
              <w14:schemeClr w14:val="tx1"/>
            </w14:solidFill>
          </w14:textFill>
        </w:rPr>
        <w:t>一般公共预算财政拨款</w:t>
      </w:r>
      <w:r>
        <w:rPr>
          <w:rFonts w:hint="eastAsia" w:ascii="仿宋" w:hAnsi="仿宋" w:eastAsia="仿宋" w:cs="仿宋"/>
          <w:b w:val="0"/>
          <w:color w:val="000000" w:themeColor="text1"/>
          <w:spacing w:val="-6"/>
          <w:sz w:val="32"/>
          <w:szCs w:val="32"/>
          <w14:textFill>
            <w14:solidFill>
              <w14:schemeClr w14:val="tx1"/>
            </w14:solidFill>
          </w14:textFill>
        </w:rPr>
        <w:t>。</w:t>
      </w:r>
    </w:p>
    <w:p>
      <w:pPr>
        <w:pStyle w:val="3"/>
        <w:pageBreakBefore w:val="0"/>
        <w:kinsoku/>
        <w:wordWrap/>
        <w:overflowPunct w:val="0"/>
        <w:topLinePunct w:val="0"/>
        <w:bidi w:val="0"/>
        <w:adjustRightInd/>
        <w:snapToGrid/>
        <w:spacing w:before="120" w:after="120" w:line="360" w:lineRule="auto"/>
        <w:ind w:left="0" w:leftChars="0" w:firstLine="643" w:firstLineChars="200"/>
        <w:rPr>
          <w:rFonts w:ascii="Times New Roman" w:hAnsi="Times New Roman" w:eastAsia="楷体" w:cs="Times New Roman (标题 CS)"/>
          <w:color w:val="000000" w:themeColor="text1"/>
          <w14:textFill>
            <w14:solidFill>
              <w14:schemeClr w14:val="tx1"/>
            </w14:solidFill>
          </w14:textFill>
        </w:rPr>
      </w:pPr>
      <w:bookmarkStart w:id="13" w:name="_Toc25299"/>
      <w:r>
        <w:rPr>
          <w:rFonts w:hint="eastAsia" w:ascii="Times New Roman" w:hAnsi="Times New Roman" w:eastAsia="楷体" w:cs="Times New Roman (标题 CS)"/>
          <w:color w:val="000000" w:themeColor="text1"/>
          <w14:textFill>
            <w14:solidFill>
              <w14:schemeClr w14:val="tx1"/>
            </w14:solidFill>
          </w14:textFill>
        </w:rPr>
        <w:t>（五）项目绩效目标</w:t>
      </w:r>
      <w:bookmarkEnd w:id="13"/>
    </w:p>
    <w:p>
      <w:pPr>
        <w:keepNext w:val="0"/>
        <w:keepLines w:val="0"/>
        <w:pageBreakBefore w:val="0"/>
        <w:widowControl w:val="0"/>
        <w:kinsoku/>
        <w:wordWrap/>
        <w:overflowPunct w:val="0"/>
        <w:topLinePunct w:val="0"/>
        <w:autoSpaceDE/>
        <w:autoSpaceDN/>
        <w:bidi w:val="0"/>
        <w:adjustRightInd/>
        <w:snapToGrid/>
        <w:spacing w:line="360" w:lineRule="auto"/>
        <w:ind w:firstLine="632" w:firstLineChars="200"/>
        <w:textAlignment w:val="auto"/>
        <w:rPr>
          <w:rFonts w:hint="eastAsia" w:ascii="仿宋" w:hAnsi="仿宋" w:eastAsia="仿宋" w:cs="仿宋"/>
          <w:spacing w:val="8"/>
          <w:sz w:val="30"/>
          <w:szCs w:val="30"/>
          <w:lang w:val="en-US" w:eastAsia="zh-CN"/>
        </w:rPr>
      </w:pPr>
      <w:r>
        <w:rPr>
          <w:rFonts w:hint="eastAsia" w:ascii="仿宋" w:hAnsi="仿宋" w:eastAsia="仿宋" w:cs="仿宋"/>
          <w:spacing w:val="8"/>
          <w:sz w:val="30"/>
          <w:szCs w:val="30"/>
          <w:lang w:val="en-US" w:eastAsia="zh-CN"/>
        </w:rPr>
        <w:t>1.做好2022年度电子政务外网云中心运维工作。</w:t>
      </w:r>
    </w:p>
    <w:p>
      <w:pPr>
        <w:keepNext w:val="0"/>
        <w:keepLines w:val="0"/>
        <w:pageBreakBefore w:val="0"/>
        <w:widowControl w:val="0"/>
        <w:kinsoku/>
        <w:wordWrap/>
        <w:overflowPunct w:val="0"/>
        <w:topLinePunct w:val="0"/>
        <w:autoSpaceDE/>
        <w:autoSpaceDN/>
        <w:bidi w:val="0"/>
        <w:adjustRightInd/>
        <w:snapToGrid/>
        <w:spacing w:line="360" w:lineRule="auto"/>
        <w:ind w:firstLine="632" w:firstLineChars="200"/>
        <w:textAlignment w:val="auto"/>
        <w:rPr>
          <w:rFonts w:hint="eastAsia" w:ascii="仿宋" w:hAnsi="仿宋" w:eastAsia="仿宋" w:cs="仿宋"/>
          <w:color w:val="000000" w:themeColor="text1"/>
          <w:spacing w:val="8"/>
          <w:sz w:val="30"/>
          <w:szCs w:val="30"/>
          <w:lang w:val="en-US" w:eastAsia="zh-CN"/>
          <w14:textFill>
            <w14:solidFill>
              <w14:schemeClr w14:val="tx1"/>
            </w14:solidFill>
          </w14:textFill>
        </w:rPr>
      </w:pPr>
      <w:r>
        <w:rPr>
          <w:rFonts w:hint="eastAsia" w:ascii="仿宋" w:hAnsi="仿宋" w:eastAsia="仿宋" w:cs="仿宋"/>
          <w:spacing w:val="8"/>
          <w:sz w:val="30"/>
          <w:szCs w:val="30"/>
          <w:lang w:val="en-US" w:eastAsia="zh-CN"/>
        </w:rPr>
        <w:t>2.完善管理体制，健全考核机制。</w:t>
      </w:r>
    </w:p>
    <w:p>
      <w:pPr>
        <w:pStyle w:val="2"/>
        <w:pageBreakBefore w:val="0"/>
        <w:kinsoku/>
        <w:wordWrap/>
        <w:overflowPunct w:val="0"/>
        <w:topLinePunct w:val="0"/>
        <w:bidi w:val="0"/>
        <w:rPr>
          <w:rFonts w:hint="eastAsia" w:eastAsia="黑体" w:cs="Times New Roman (正文 CS 字体)"/>
          <w:color w:val="000000" w:themeColor="text1"/>
          <w14:textFill>
            <w14:solidFill>
              <w14:schemeClr w14:val="tx1"/>
            </w14:solidFill>
          </w14:textFill>
        </w:rPr>
      </w:pPr>
      <w:bookmarkStart w:id="14" w:name="_Toc31157"/>
      <w:r>
        <w:rPr>
          <w:rFonts w:hint="eastAsia" w:eastAsia="黑体" w:cs="Times New Roman (正文 CS 字体)"/>
          <w:color w:val="000000" w:themeColor="text1"/>
          <w14:textFill>
            <w14:solidFill>
              <w14:schemeClr w14:val="tx1"/>
            </w14:solidFill>
          </w14:textFill>
        </w:rPr>
        <w:t>二、绩效评价工作开展情况</w:t>
      </w:r>
      <w:bookmarkEnd w:id="14"/>
    </w:p>
    <w:p>
      <w:pPr>
        <w:pStyle w:val="3"/>
        <w:pageBreakBefore w:val="0"/>
        <w:kinsoku/>
        <w:wordWrap/>
        <w:overflowPunct w:val="0"/>
        <w:topLinePunct w:val="0"/>
        <w:bidi w:val="0"/>
        <w:adjustRightInd/>
        <w:snapToGrid/>
        <w:spacing w:before="120" w:after="120" w:line="360" w:lineRule="auto"/>
        <w:ind w:firstLine="643"/>
        <w:rPr>
          <w:rFonts w:ascii="Times New Roman" w:hAnsi="Times New Roman" w:eastAsia="楷体" w:cs="Times New Roman (标题 CS)"/>
          <w:color w:val="000000" w:themeColor="text1"/>
          <w14:textFill>
            <w14:solidFill>
              <w14:schemeClr w14:val="tx1"/>
            </w14:solidFill>
          </w14:textFill>
        </w:rPr>
      </w:pPr>
      <w:bookmarkStart w:id="15" w:name="_Toc9481"/>
      <w:r>
        <w:rPr>
          <w:rFonts w:hint="eastAsia" w:ascii="Times New Roman" w:hAnsi="Times New Roman" w:eastAsia="楷体" w:cs="Times New Roman (标题 CS)"/>
          <w:color w:val="000000" w:themeColor="text1"/>
          <w14:textFill>
            <w14:solidFill>
              <w14:schemeClr w14:val="tx1"/>
            </w14:solidFill>
          </w14:textFill>
        </w:rPr>
        <w:t>（一）绩效评价目的、对象、范围</w:t>
      </w:r>
      <w:bookmarkEnd w:id="15"/>
    </w:p>
    <w:p>
      <w:pPr>
        <w:pageBreakBefore w:val="0"/>
        <w:kinsoku/>
        <w:wordWrap/>
        <w:overflowPunct w:val="0"/>
        <w:topLinePunct w:val="0"/>
        <w:bidi w:val="0"/>
        <w:spacing w:line="360" w:lineRule="auto"/>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1.绩效评价目的</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楷体"/>
          <w:color w:val="000000" w:themeColor="text1"/>
          <w:sz w:val="32"/>
          <w:szCs w:val="32"/>
          <w14:textFill>
            <w14:solidFill>
              <w14:schemeClr w14:val="tx1"/>
            </w14:solidFill>
          </w14:textFill>
        </w:rPr>
        <w:t>按照《</w:t>
      </w:r>
      <w:r>
        <w:rPr>
          <w:rFonts w:hint="eastAsia" w:ascii="仿宋" w:hAnsi="仿宋" w:eastAsia="仿宋" w:cs="楷体"/>
          <w:color w:val="000000" w:themeColor="text1"/>
          <w:sz w:val="32"/>
          <w:szCs w:val="32"/>
          <w:lang w:eastAsia="zh-CN"/>
          <w14:textFill>
            <w14:solidFill>
              <w14:schemeClr w14:val="tx1"/>
            </w14:solidFill>
          </w14:textFill>
        </w:rPr>
        <w:t>内蒙古自治区人民政府办公厅关于印发</w:t>
      </w:r>
      <w:r>
        <w:rPr>
          <w:rFonts w:hint="eastAsia" w:ascii="仿宋" w:hAnsi="仿宋" w:eastAsia="仿宋" w:cs="楷体"/>
          <w:color w:val="000000" w:themeColor="text1"/>
          <w:sz w:val="32"/>
          <w:szCs w:val="32"/>
          <w:lang w:val="en-US" w:eastAsia="zh-CN"/>
          <w14:textFill>
            <w14:solidFill>
              <w14:schemeClr w14:val="tx1"/>
            </w14:solidFill>
          </w14:textFill>
        </w:rPr>
        <w:t>&lt;</w:t>
      </w:r>
      <w:r>
        <w:rPr>
          <w:rFonts w:hint="eastAsia" w:ascii="仿宋" w:hAnsi="仿宋" w:eastAsia="仿宋" w:cs="楷体"/>
          <w:color w:val="000000" w:themeColor="text1"/>
          <w:sz w:val="32"/>
          <w:szCs w:val="32"/>
          <w14:textFill>
            <w14:solidFill>
              <w14:schemeClr w14:val="tx1"/>
            </w14:solidFill>
          </w14:textFill>
        </w:rPr>
        <w:t>内蒙古自治区项目支出绩效评价管理办法</w:t>
      </w:r>
      <w:r>
        <w:rPr>
          <w:rFonts w:hint="eastAsia" w:ascii="仿宋" w:hAnsi="仿宋" w:eastAsia="仿宋" w:cs="楷体"/>
          <w:color w:val="000000" w:themeColor="text1"/>
          <w:sz w:val="32"/>
          <w:szCs w:val="32"/>
          <w:lang w:val="en-US" w:eastAsia="zh-CN"/>
          <w14:textFill>
            <w14:solidFill>
              <w14:schemeClr w14:val="tx1"/>
            </w14:solidFill>
          </w14:textFill>
        </w:rPr>
        <w:t>&gt;的通知</w:t>
      </w:r>
      <w:r>
        <w:rPr>
          <w:rFonts w:hint="eastAsia" w:ascii="仿宋" w:hAnsi="仿宋" w:eastAsia="仿宋" w:cs="楷体"/>
          <w:color w:val="000000" w:themeColor="text1"/>
          <w:sz w:val="32"/>
          <w:szCs w:val="32"/>
          <w14:textFill>
            <w14:solidFill>
              <w14:schemeClr w14:val="tx1"/>
            </w14:solidFill>
          </w14:textFill>
        </w:rPr>
        <w:t>》（内政办发〔2021〕5号）</w:t>
      </w:r>
      <w:r>
        <w:rPr>
          <w:rFonts w:hint="eastAsia" w:ascii="仿宋" w:hAnsi="仿宋" w:eastAsia="仿宋" w:cs="仿宋"/>
          <w:color w:val="000000" w:themeColor="text1"/>
          <w:sz w:val="32"/>
          <w:szCs w:val="32"/>
          <w14:textFill>
            <w14:solidFill>
              <w14:schemeClr w14:val="tx1"/>
            </w14:solidFill>
          </w14:textFill>
        </w:rPr>
        <w:t>文件精神，运用规范的绩效指标体系和科学的评价方法,对</w:t>
      </w:r>
      <w:r>
        <w:rPr>
          <w:rFonts w:hint="eastAsia" w:ascii="仿宋" w:hAnsi="仿宋" w:eastAsia="仿宋" w:cs="仿宋"/>
          <w:color w:val="000000" w:themeColor="text1"/>
          <w:sz w:val="32"/>
          <w:szCs w:val="32"/>
          <w:lang w:val="en-US" w:eastAsia="zh-CN"/>
          <w14:textFill>
            <w14:solidFill>
              <w14:schemeClr w14:val="tx1"/>
            </w14:solidFill>
          </w14:textFill>
        </w:rPr>
        <w:t>电子政务外网运维费和服务费项目</w:t>
      </w:r>
      <w:r>
        <w:rPr>
          <w:rFonts w:hint="eastAsia" w:ascii="仿宋" w:hAnsi="仿宋" w:eastAsia="仿宋" w:cs="仿宋"/>
          <w:color w:val="000000" w:themeColor="text1"/>
          <w:sz w:val="32"/>
          <w:szCs w:val="32"/>
          <w14:textFill>
            <w14:solidFill>
              <w14:schemeClr w14:val="tx1"/>
            </w14:solidFill>
          </w14:textFill>
        </w:rPr>
        <w:t>完成情况及取得的绩效进行评价,</w:t>
      </w:r>
      <w:r>
        <w:rPr>
          <w:rFonts w:hint="eastAsia" w:ascii="仿宋" w:hAnsi="仿宋" w:eastAsia="仿宋" w:cs="仿宋"/>
          <w:color w:val="000000" w:themeColor="text1"/>
          <w:sz w:val="32"/>
          <w:szCs w:val="32"/>
          <w:lang w:val="en-US" w:eastAsia="zh-CN"/>
          <w14:textFill>
            <w14:solidFill>
              <w14:schemeClr w14:val="tx1"/>
            </w14:solidFill>
          </w14:textFill>
        </w:rPr>
        <w:t>全面、客观反映并科学评价项目的工作成效，对绩效管理执行过程中存在的不足提出合理化建议，强化支出责任，使绩效管理更加科学、完善，</w:t>
      </w:r>
      <w:r>
        <w:rPr>
          <w:rFonts w:hint="eastAsia" w:ascii="仿宋" w:hAnsi="仿宋" w:eastAsia="仿宋" w:cs="仿宋"/>
          <w:color w:val="000000" w:themeColor="text1"/>
          <w:sz w:val="32"/>
          <w:szCs w:val="32"/>
          <w14:textFill>
            <w14:solidFill>
              <w14:schemeClr w14:val="tx1"/>
            </w14:solidFill>
          </w14:textFill>
        </w:rPr>
        <w:t>整体掌握现阶段该专项资金、政策的落实、实施及绩效情况</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通过绩效评价结果的运用，促进项目实施单位提高绩效管理水平。</w:t>
      </w:r>
    </w:p>
    <w:p>
      <w:pPr>
        <w:pageBreakBefore w:val="0"/>
        <w:kinsoku/>
        <w:wordWrap/>
        <w:overflowPunct w:val="0"/>
        <w:topLinePunct w:val="0"/>
        <w:bidi w:val="0"/>
        <w:spacing w:line="360" w:lineRule="auto"/>
        <w:ind w:firstLine="643" w:firstLineChars="200"/>
        <w:rPr>
          <w:rFonts w:ascii="仿宋" w:hAnsi="仿宋" w:eastAsia="仿宋" w:cs="楷体"/>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2.绩效</w:t>
      </w:r>
      <w:r>
        <w:rPr>
          <w:rFonts w:hint="eastAsia" w:ascii="仿宋" w:hAnsi="仿宋" w:eastAsia="仿宋" w:cs="仿宋_GB2312"/>
          <w:b/>
          <w:bCs/>
          <w:color w:val="000000" w:themeColor="text1"/>
          <w:sz w:val="32"/>
          <w:szCs w:val="32"/>
          <w14:textFill>
            <w14:solidFill>
              <w14:schemeClr w14:val="tx1"/>
            </w14:solidFill>
          </w14:textFill>
        </w:rPr>
        <w:t>评价</w:t>
      </w:r>
      <w:r>
        <w:rPr>
          <w:rFonts w:hint="eastAsia" w:ascii="仿宋" w:hAnsi="仿宋" w:eastAsia="仿宋" w:cs="楷体"/>
          <w:b/>
          <w:bCs/>
          <w:color w:val="000000" w:themeColor="text1"/>
          <w:sz w:val="32"/>
          <w:szCs w:val="32"/>
          <w14:textFill>
            <w14:solidFill>
              <w14:schemeClr w14:val="tx1"/>
            </w14:solidFill>
          </w14:textFill>
        </w:rPr>
        <w:t>对象</w:t>
      </w:r>
    </w:p>
    <w:p>
      <w:pPr>
        <w:pageBreakBefore w:val="0"/>
        <w:kinsoku/>
        <w:wordWrap/>
        <w:overflowPunct w:val="0"/>
        <w:topLinePunct w:val="0"/>
        <w:bidi w:val="0"/>
        <w:spacing w:line="360" w:lineRule="auto"/>
        <w:ind w:firstLine="616" w:firstLineChars="200"/>
        <w:rPr>
          <w:rFonts w:ascii="仿宋" w:hAnsi="仿宋" w:eastAsia="仿宋" w:cs="仿宋_GB2312"/>
          <w:color w:val="000000" w:themeColor="text1"/>
          <w:sz w:val="32"/>
          <w:szCs w:val="32"/>
          <w:lang w:val="zh-CN"/>
          <w14:textFill>
            <w14:solidFill>
              <w14:schemeClr w14:val="tx1"/>
            </w14:solidFill>
          </w14:textFill>
        </w:rPr>
      </w:pPr>
      <w:r>
        <w:rPr>
          <w:rFonts w:hint="eastAsia" w:ascii="仿宋" w:hAnsi="仿宋" w:eastAsia="仿宋" w:cs="仿宋"/>
          <w:bCs/>
          <w:color w:val="000000" w:themeColor="text1"/>
          <w:spacing w:val="-6"/>
          <w:sz w:val="32"/>
          <w:szCs w:val="32"/>
          <w:lang w:val="en-US" w:eastAsia="zh-CN"/>
          <w14:textFill>
            <w14:solidFill>
              <w14:schemeClr w14:val="tx1"/>
            </w14:solidFill>
          </w14:textFill>
        </w:rPr>
        <w:t>内蒙古自治区政务服务保障中心</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电子政务外网运维费和服务费项目</w:t>
      </w:r>
      <w:r>
        <w:rPr>
          <w:rFonts w:hint="eastAsia" w:ascii="仿宋" w:hAnsi="仿宋" w:eastAsia="仿宋" w:cs="仿宋_GB2312"/>
          <w:color w:val="000000" w:themeColor="text1"/>
          <w:sz w:val="32"/>
          <w:szCs w:val="32"/>
          <w:lang w:val="zh-CN"/>
          <w14:textFill>
            <w14:solidFill>
              <w14:schemeClr w14:val="tx1"/>
            </w14:solidFill>
          </w14:textFill>
        </w:rPr>
        <w:t>”。</w:t>
      </w:r>
    </w:p>
    <w:p>
      <w:pPr>
        <w:pageBreakBefore w:val="0"/>
        <w:kinsoku/>
        <w:wordWrap/>
        <w:overflowPunct w:val="0"/>
        <w:topLinePunct w:val="0"/>
        <w:bidi w:val="0"/>
        <w:spacing w:line="360" w:lineRule="auto"/>
        <w:ind w:firstLine="643" w:firstLineChars="200"/>
        <w:rPr>
          <w:rFonts w:eastAsia="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3.绩效评价范围</w:t>
      </w:r>
    </w:p>
    <w:p>
      <w:pPr>
        <w:pageBreakBefore w:val="0"/>
        <w:kinsoku/>
        <w:wordWrap/>
        <w:overflowPunct w:val="0"/>
        <w:topLinePunct w:val="0"/>
        <w:bidi w:val="0"/>
        <w:spacing w:line="360" w:lineRule="auto"/>
        <w:ind w:firstLine="640" w:firstLineChars="200"/>
        <w:rPr>
          <w:rFonts w:hint="default" w:eastAsia="仿宋"/>
          <w:color w:val="000000" w:themeColor="text1"/>
          <w:sz w:val="32"/>
          <w:szCs w:val="32"/>
          <w:lang w:val="en-US" w:eastAsia="zh-CN"/>
          <w14:textFill>
            <w14:solidFill>
              <w14:schemeClr w14:val="tx1"/>
            </w14:solidFill>
          </w14:textFill>
        </w:rPr>
      </w:pPr>
      <w:bookmarkStart w:id="16" w:name="_Toc5776"/>
      <w:r>
        <w:rPr>
          <w:rFonts w:hint="eastAsia" w:ascii="仿宋" w:hAnsi="仿宋" w:eastAsia="仿宋" w:cs="仿宋"/>
          <w:color w:val="000000" w:themeColor="text1"/>
          <w:sz w:val="32"/>
          <w:szCs w:val="32"/>
          <w:lang w:val="en-US" w:eastAsia="zh-CN"/>
          <w14:textFill>
            <w14:solidFill>
              <w14:schemeClr w14:val="tx1"/>
            </w14:solidFill>
          </w14:textFill>
        </w:rPr>
        <w:t>电子政务外网运维费和服务费项目</w:t>
      </w:r>
      <w:r>
        <w:rPr>
          <w:rFonts w:hint="eastAsia" w:ascii="仿宋" w:hAnsi="仿宋" w:eastAsia="仿宋" w:cs="仿宋"/>
          <w:sz w:val="32"/>
          <w:szCs w:val="32"/>
        </w:rPr>
        <w:t>的</w:t>
      </w:r>
      <w:r>
        <w:rPr>
          <w:rFonts w:hint="eastAsia" w:ascii="仿宋" w:hAnsi="仿宋" w:eastAsia="仿宋" w:cs="仿宋"/>
          <w:sz w:val="32"/>
          <w:szCs w:val="32"/>
          <w:lang w:eastAsia="zh-CN"/>
        </w:rPr>
        <w:t>项目决策、项目过程、项目产出、项目效益的</w:t>
      </w:r>
      <w:r>
        <w:rPr>
          <w:rFonts w:hint="eastAsia" w:ascii="仿宋" w:hAnsi="仿宋" w:eastAsia="仿宋" w:cs="仿宋"/>
          <w:sz w:val="32"/>
          <w:szCs w:val="32"/>
        </w:rPr>
        <w:t>完成情况。</w:t>
      </w:r>
    </w:p>
    <w:p>
      <w:pPr>
        <w:pStyle w:val="3"/>
        <w:pageBreakBefore w:val="0"/>
        <w:kinsoku/>
        <w:wordWrap/>
        <w:overflowPunct w:val="0"/>
        <w:topLinePunct w:val="0"/>
        <w:bidi w:val="0"/>
        <w:adjustRightInd/>
        <w:snapToGrid/>
        <w:spacing w:before="120" w:after="120" w:line="360" w:lineRule="auto"/>
        <w:ind w:firstLine="643"/>
        <w:rPr>
          <w:rFonts w:ascii="Times New Roman" w:hAnsi="Times New Roman" w:eastAsia="楷体" w:cs="Times New Roman (标题 CS)"/>
          <w:color w:val="000000" w:themeColor="text1"/>
          <w14:textFill>
            <w14:solidFill>
              <w14:schemeClr w14:val="tx1"/>
            </w14:solidFill>
          </w14:textFill>
        </w:rPr>
      </w:pPr>
      <w:r>
        <w:rPr>
          <w:rFonts w:hint="eastAsia" w:ascii="Times New Roman" w:hAnsi="Times New Roman" w:eastAsia="楷体" w:cs="Times New Roman (标题 CS)"/>
          <w:color w:val="000000" w:themeColor="text1"/>
          <w14:textFill>
            <w14:solidFill>
              <w14:schemeClr w14:val="tx1"/>
            </w14:solidFill>
          </w14:textFill>
        </w:rPr>
        <w:t>（二）绩效评价原则、评价指标体系、评价方法、评价标准等</w:t>
      </w:r>
      <w:bookmarkEnd w:id="16"/>
    </w:p>
    <w:p>
      <w:pPr>
        <w:pageBreakBefore w:val="0"/>
        <w:kinsoku/>
        <w:wordWrap/>
        <w:overflowPunct w:val="0"/>
        <w:topLinePunct w:val="0"/>
        <w:bidi w:val="0"/>
        <w:spacing w:line="360" w:lineRule="auto"/>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1.绩效评价原则</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（1）科学规范原则。绩效评价应当严格执行规定的程序，按照科学可行的要求，采用定量与定性分析相结合的方法。</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（2）公正公开原则。绩效评价应当符合真实、客观、公正的要求，依法公开并接受监督。</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（3）分级分类原则。绩效评价</w:t>
      </w:r>
      <w:r>
        <w:rPr>
          <w:rFonts w:hint="eastAsia" w:ascii="仿宋" w:hAnsi="仿宋" w:eastAsia="仿宋" w:cs="仿宋"/>
          <w:color w:val="000000" w:themeColor="text1"/>
          <w:sz w:val="32"/>
          <w:szCs w:val="32"/>
          <w:lang w:val="en-US" w:eastAsia="zh-CN"/>
          <w14:textFill>
            <w14:solidFill>
              <w14:schemeClr w14:val="tx1"/>
            </w14:solidFill>
          </w14:textFill>
        </w:rPr>
        <w:t>根据</w:t>
      </w:r>
      <w:r>
        <w:rPr>
          <w:rFonts w:hint="eastAsia" w:ascii="仿宋" w:hAnsi="仿宋" w:eastAsia="仿宋" w:cs="仿宋"/>
          <w:color w:val="000000" w:themeColor="text1"/>
          <w:sz w:val="32"/>
          <w:szCs w:val="32"/>
          <w14:textFill>
            <w14:solidFill>
              <w14:schemeClr w14:val="tx1"/>
            </w14:solidFill>
          </w14:textFill>
        </w:rPr>
        <w:t>各级财政部门、各预算部门的特点来组织实施。</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（4）绩效相关原则。绩效评价应当针对具体支出及其产出绩效进行，评价结果应清晰反映出支出和产出绩效之间的紧密对应关系。</w:t>
      </w:r>
    </w:p>
    <w:p>
      <w:pPr>
        <w:pageBreakBefore w:val="0"/>
        <w:kinsoku/>
        <w:wordWrap/>
        <w:overflowPunct w:val="0"/>
        <w:topLinePunct w:val="0"/>
        <w:bidi w:val="0"/>
        <w:spacing w:line="360" w:lineRule="auto"/>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2.评价指标体系</w:t>
      </w:r>
    </w:p>
    <w:p>
      <w:pPr>
        <w:keepNext w:val="0"/>
        <w:keepLines w:val="0"/>
        <w:pageBreakBefore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本次绩效评价</w:t>
      </w:r>
      <w:r>
        <w:rPr>
          <w:rFonts w:hint="eastAsia" w:ascii="仿宋" w:hAnsi="仿宋" w:eastAsia="仿宋" w:cs="仿宋"/>
          <w:color w:val="000000" w:themeColor="text1"/>
          <w:sz w:val="32"/>
          <w:szCs w:val="32"/>
          <w14:textFill>
            <w14:solidFill>
              <w14:schemeClr w14:val="tx1"/>
            </w14:solidFill>
          </w14:textFill>
        </w:rPr>
        <w:t>依据《中共中央国务院关于全面实施预算绩效管理的意见》(中发</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2018</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34号)、《内蒙古自治区关于全面实施预算绩效管理的实施意见》(内财监</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2019</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1343号)、《</w:t>
      </w:r>
      <w:r>
        <w:rPr>
          <w:rFonts w:hint="eastAsia" w:ascii="仿宋" w:hAnsi="仿宋" w:eastAsia="仿宋" w:cs="仿宋"/>
          <w:color w:val="000000" w:themeColor="text1"/>
          <w:sz w:val="32"/>
          <w:szCs w:val="32"/>
          <w:lang w:eastAsia="zh-CN"/>
          <w14:textFill>
            <w14:solidFill>
              <w14:schemeClr w14:val="tx1"/>
            </w14:solidFill>
          </w14:textFill>
        </w:rPr>
        <w:t>内蒙古自治区人民政府办公厅关于印发</w:t>
      </w:r>
      <w:r>
        <w:rPr>
          <w:rFonts w:hint="eastAsia" w:ascii="仿宋" w:hAnsi="仿宋" w:eastAsia="仿宋" w:cs="仿宋"/>
          <w:color w:val="000000" w:themeColor="text1"/>
          <w:sz w:val="32"/>
          <w:szCs w:val="32"/>
          <w:lang w:val="en-US" w:eastAsia="zh-CN"/>
          <w14:textFill>
            <w14:solidFill>
              <w14:schemeClr w14:val="tx1"/>
            </w14:solidFill>
          </w14:textFill>
        </w:rPr>
        <w:t>&lt;</w:t>
      </w:r>
      <w:r>
        <w:rPr>
          <w:rFonts w:hint="eastAsia" w:ascii="仿宋" w:hAnsi="仿宋" w:eastAsia="仿宋" w:cs="仿宋"/>
          <w:color w:val="000000" w:themeColor="text1"/>
          <w:sz w:val="32"/>
          <w:szCs w:val="32"/>
          <w14:textFill>
            <w14:solidFill>
              <w14:schemeClr w14:val="tx1"/>
            </w14:solidFill>
          </w14:textFill>
        </w:rPr>
        <w:t>内蒙古自治区项目支出绩效评价管理办法</w:t>
      </w:r>
      <w:r>
        <w:rPr>
          <w:rFonts w:hint="eastAsia" w:ascii="仿宋" w:hAnsi="仿宋" w:eastAsia="仿宋" w:cs="仿宋"/>
          <w:color w:val="000000" w:themeColor="text1"/>
          <w:sz w:val="32"/>
          <w:szCs w:val="32"/>
          <w:lang w:val="en-US" w:eastAsia="zh-CN"/>
          <w14:textFill>
            <w14:solidFill>
              <w14:schemeClr w14:val="tx1"/>
            </w14:solidFill>
          </w14:textFill>
        </w:rPr>
        <w:t>&gt;的通知</w:t>
      </w:r>
      <w:r>
        <w:rPr>
          <w:rFonts w:hint="eastAsia" w:ascii="仿宋" w:hAnsi="仿宋" w:eastAsia="仿宋" w:cs="仿宋"/>
          <w:color w:val="000000" w:themeColor="text1"/>
          <w:sz w:val="32"/>
          <w:szCs w:val="32"/>
          <w14:textFill>
            <w14:solidFill>
              <w14:schemeClr w14:val="tx1"/>
            </w14:solidFill>
          </w14:textFill>
        </w:rPr>
        <w:t>》（内政办发〔2021〕5号），根据</w:t>
      </w:r>
      <w:r>
        <w:rPr>
          <w:rFonts w:hint="eastAsia" w:ascii="仿宋" w:hAnsi="仿宋" w:eastAsia="仿宋" w:cs="仿宋"/>
          <w:color w:val="000000" w:themeColor="text1"/>
          <w:sz w:val="32"/>
          <w:szCs w:val="32"/>
          <w:lang w:val="en-US" w:eastAsia="zh-CN"/>
          <w14:textFill>
            <w14:solidFill>
              <w14:schemeClr w14:val="tx1"/>
            </w14:solidFill>
          </w14:textFill>
        </w:rPr>
        <w:t>电子政务外网运维费和服务费项目</w:t>
      </w:r>
      <w:r>
        <w:rPr>
          <w:rFonts w:hint="eastAsia" w:ascii="仿宋" w:hAnsi="仿宋" w:eastAsia="仿宋" w:cs="仿宋"/>
          <w:color w:val="000000" w:themeColor="text1"/>
          <w:sz w:val="32"/>
          <w:szCs w:val="32"/>
          <w14:textFill>
            <w14:solidFill>
              <w14:schemeClr w14:val="tx1"/>
            </w14:solidFill>
          </w14:textFill>
        </w:rPr>
        <w:t>特点，设定如下指标：</w:t>
      </w:r>
    </w:p>
    <w:p>
      <w:pPr>
        <w:keepNext w:val="0"/>
        <w:keepLines w:val="0"/>
        <w:pageBreakBefore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（1）项目决策</w:t>
      </w:r>
    </w:p>
    <w:p>
      <w:pPr>
        <w:keepNext w:val="0"/>
        <w:keepLines w:val="0"/>
        <w:pageBreakBefore w:val="0"/>
        <w:widowControl/>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①项目立项：包括项目立项依据充分性、项目立项程序规范性。</w:t>
      </w:r>
    </w:p>
    <w:p>
      <w:pPr>
        <w:keepNext w:val="0"/>
        <w:keepLines w:val="0"/>
        <w:pageBreakBefore w:val="0"/>
        <w:widowControl/>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②绩效目标：包括绩效目标合理性、绩效指标明确性。</w:t>
      </w:r>
    </w:p>
    <w:p>
      <w:pPr>
        <w:keepNext w:val="0"/>
        <w:keepLines w:val="0"/>
        <w:pageBreakBefore w:val="0"/>
        <w:widowControl/>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③资金投入：包括预算编制的科学性、资金分配合理性。</w:t>
      </w:r>
    </w:p>
    <w:p>
      <w:pPr>
        <w:keepNext w:val="0"/>
        <w:keepLines w:val="0"/>
        <w:pageBreakBefore w:val="0"/>
        <w:widowControl/>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通过对项目决策指标的分析，可了解项目立项依据是否充分，立项是否规范等；了解项目设定的绩效目标是否符合客观实际，绩效目标设定是否清晰、细化、可衡量；了解预算编制是否科学，预算资金分配额度是否合理。</w:t>
      </w:r>
    </w:p>
    <w:p>
      <w:pPr>
        <w:keepNext w:val="0"/>
        <w:keepLines w:val="0"/>
        <w:pageBreakBefore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bookmarkStart w:id="17" w:name="_Toc20731"/>
      <w:bookmarkStart w:id="18" w:name="_Toc16354"/>
      <w:bookmarkStart w:id="19" w:name="_Toc12932"/>
      <w:bookmarkStart w:id="20" w:name="_Toc11523"/>
      <w:r>
        <w:rPr>
          <w:rFonts w:hint="eastAsia" w:ascii="仿宋" w:hAnsi="仿宋" w:eastAsia="仿宋" w:cs="仿宋"/>
          <w:color w:val="000000" w:themeColor="text1"/>
          <w:sz w:val="32"/>
          <w:szCs w:val="32"/>
          <w14:textFill>
            <w14:solidFill>
              <w14:schemeClr w14:val="tx1"/>
            </w14:solidFill>
          </w14:textFill>
        </w:rPr>
        <w:t>（2）项目过程</w:t>
      </w:r>
      <w:bookmarkEnd w:id="17"/>
      <w:bookmarkEnd w:id="18"/>
      <w:bookmarkEnd w:id="19"/>
      <w:bookmarkEnd w:id="20"/>
    </w:p>
    <w:p>
      <w:pPr>
        <w:keepNext w:val="0"/>
        <w:keepLines w:val="0"/>
        <w:pageBreakBefore w:val="0"/>
        <w:widowControl/>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①资金管理：包括资金到位率、预算执行率、资金使用合规性、政府采购执行情况。</w:t>
      </w:r>
    </w:p>
    <w:p>
      <w:pPr>
        <w:keepNext w:val="0"/>
        <w:keepLines w:val="0"/>
        <w:pageBreakBefore w:val="0"/>
        <w:widowControl/>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②组织实施：包括管理制度健全性、制度执行有效性。</w:t>
      </w:r>
    </w:p>
    <w:p>
      <w:pPr>
        <w:keepNext w:val="0"/>
        <w:keepLines w:val="0"/>
        <w:pageBreakBefore w:val="0"/>
        <w:widowControl/>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通过对项目过程管理指标的分析，可加强资金管理和组织实施，确保项目的规范运行，为项目顺利实施提供保障。</w:t>
      </w:r>
    </w:p>
    <w:p>
      <w:pPr>
        <w:keepNext w:val="0"/>
        <w:keepLines w:val="0"/>
        <w:pageBreakBefore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bookmarkStart w:id="21" w:name="_Toc14471"/>
      <w:bookmarkStart w:id="22" w:name="_Toc1452"/>
      <w:bookmarkStart w:id="23" w:name="_Toc30144"/>
      <w:bookmarkStart w:id="24" w:name="_Toc5814"/>
      <w:r>
        <w:rPr>
          <w:rFonts w:hint="eastAsia" w:ascii="仿宋" w:hAnsi="仿宋" w:eastAsia="仿宋" w:cs="仿宋"/>
          <w:color w:val="000000" w:themeColor="text1"/>
          <w:sz w:val="32"/>
          <w:szCs w:val="32"/>
          <w14:textFill>
            <w14:solidFill>
              <w14:schemeClr w14:val="tx1"/>
            </w14:solidFill>
          </w14:textFill>
        </w:rPr>
        <w:t>（3）项目产出</w:t>
      </w:r>
      <w:bookmarkEnd w:id="21"/>
      <w:bookmarkEnd w:id="22"/>
      <w:bookmarkEnd w:id="23"/>
      <w:bookmarkEnd w:id="24"/>
    </w:p>
    <w:p>
      <w:pPr>
        <w:keepNext w:val="0"/>
        <w:keepLines w:val="0"/>
        <w:pageBreakBefore w:val="0"/>
        <w:widowControl/>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包括产出的数量指标、质量指标、时效指标、成本指标。</w:t>
      </w:r>
    </w:p>
    <w:p>
      <w:pPr>
        <w:keepNext w:val="0"/>
        <w:keepLines w:val="0"/>
        <w:pageBreakBefore w:val="0"/>
        <w:widowControl/>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通过对项目产出指标的分析，可了解项目是否按预定目标完成，项目实施是否按照计划及预算内容严格控制成本等。</w:t>
      </w:r>
    </w:p>
    <w:p>
      <w:pPr>
        <w:keepNext w:val="0"/>
        <w:keepLines w:val="0"/>
        <w:pageBreakBefore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bookmarkStart w:id="25" w:name="_Toc28385"/>
      <w:bookmarkStart w:id="26" w:name="_Toc7189"/>
      <w:bookmarkStart w:id="27" w:name="_Toc2137"/>
      <w:bookmarkStart w:id="28" w:name="_Toc29737"/>
      <w:r>
        <w:rPr>
          <w:rFonts w:hint="eastAsia" w:ascii="仿宋" w:hAnsi="仿宋" w:eastAsia="仿宋" w:cs="仿宋"/>
          <w:color w:val="000000" w:themeColor="text1"/>
          <w:sz w:val="32"/>
          <w:szCs w:val="32"/>
          <w14:textFill>
            <w14:solidFill>
              <w14:schemeClr w14:val="tx1"/>
            </w14:solidFill>
          </w14:textFill>
        </w:rPr>
        <w:t>（4）项目效益</w:t>
      </w:r>
      <w:bookmarkEnd w:id="25"/>
      <w:bookmarkEnd w:id="26"/>
      <w:bookmarkEnd w:id="27"/>
      <w:bookmarkEnd w:id="28"/>
    </w:p>
    <w:p>
      <w:pPr>
        <w:keepNext w:val="0"/>
        <w:keepLines w:val="0"/>
        <w:pageBreakBefore w:val="0"/>
        <w:widowControl/>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包括社会效益指标、可持续影响指标、社会公众或服务对象满意度。</w:t>
      </w:r>
    </w:p>
    <w:p>
      <w:pPr>
        <w:keepNext w:val="0"/>
        <w:keepLines w:val="0"/>
        <w:pageBreakBefore w:val="0"/>
        <w:widowControl/>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通过对项目效益指标的分析，可了解项目实施效益是否带来了社会效益，项目是否可产生可持续影响。通过对项目满意度指标的分析，可了解项目直接受益人是否对项目的实施效果满意等。</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根据以上指标，</w:t>
      </w:r>
      <w:r>
        <w:rPr>
          <w:rFonts w:hint="eastAsia" w:ascii="仿宋" w:hAnsi="仿宋" w:eastAsia="仿宋" w:cs="仿宋"/>
          <w:color w:val="000000" w:themeColor="text1"/>
          <w:sz w:val="32"/>
          <w:szCs w:val="32"/>
          <w:lang w:val="en-US" w:eastAsia="zh-CN"/>
          <w14:textFill>
            <w14:solidFill>
              <w14:schemeClr w14:val="tx1"/>
            </w14:solidFill>
          </w14:textFill>
        </w:rPr>
        <w:t>结合项目情况</w:t>
      </w:r>
      <w:r>
        <w:rPr>
          <w:rFonts w:hint="eastAsia" w:ascii="仿宋" w:hAnsi="仿宋" w:eastAsia="仿宋" w:cs="仿宋"/>
          <w:color w:val="000000" w:themeColor="text1"/>
          <w:sz w:val="32"/>
          <w:szCs w:val="32"/>
          <w:lang w:eastAsia="zh-CN"/>
          <w14:textFill>
            <w14:solidFill>
              <w14:schemeClr w14:val="tx1"/>
            </w14:solidFill>
          </w14:textFill>
        </w:rPr>
        <w:t>编制</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电子政务外网运维费和服务费项目</w:t>
      </w:r>
      <w:r>
        <w:rPr>
          <w:rFonts w:hint="eastAsia" w:ascii="仿宋" w:hAnsi="仿宋" w:eastAsia="仿宋" w:cs="仿宋"/>
          <w:color w:val="000000" w:themeColor="text1"/>
          <w:sz w:val="32"/>
          <w:szCs w:val="32"/>
          <w14:textFill>
            <w14:solidFill>
              <w14:schemeClr w14:val="tx1"/>
            </w14:solidFill>
          </w14:textFill>
        </w:rPr>
        <w:t>绩效评价指标体系》。</w:t>
      </w:r>
    </w:p>
    <w:p>
      <w:pPr>
        <w:pStyle w:val="4"/>
        <w:pageBreakBefore w:val="0"/>
        <w:kinsoku/>
        <w:wordWrap/>
        <w:overflowPunct w:val="0"/>
        <w:topLinePunct w:val="0"/>
        <w:bidi w:val="0"/>
        <w:spacing w:line="360" w:lineRule="auto"/>
        <w:ind w:left="0" w:leftChars="0" w:firstLine="643" w:firstLineChars="200"/>
        <w:jc w:val="both"/>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3.评价方法</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绩效评价方法主要采用成本效益分析法、比较法、因素分析法、最低成本法、公众评判法等。</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（1）成本效益分析法。是指将一定时期内的投入与产出、效益进行对比分析，以评价绩效目标实现程度。</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（2）比较法。是指通过对绩效目标与实施效果、历史与当期情况、不同部门和地区同类支出的比较，综合分析绩效目标实现程度。</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（3）因素分析法。是指通过综合分析影响绩效目标实现、实施效果的内外因素，评价绩效目标实现程度。</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（4）最低成本法。是指对效益确定却不易计量的多个同类对象的实施成本进行比较，评价绩效目标实现程度。</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（5）公众评判法。是指通过专家评价、公众问卷及抽样调查等对财政支出效果进行评判，评价绩效目标实现程度。</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color w:val="000000" w:themeColor="text1"/>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（6）其他评价方法。</w:t>
      </w:r>
    </w:p>
    <w:p>
      <w:pPr>
        <w:pageBreakBefore w:val="0"/>
        <w:kinsoku/>
        <w:wordWrap/>
        <w:overflowPunct w:val="0"/>
        <w:topLinePunct w:val="0"/>
        <w:bidi w:val="0"/>
        <w:spacing w:before="120" w:after="120" w:line="360" w:lineRule="auto"/>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4.评价标准</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绩效评价标准通常包括计划标准、行业标准、历史标准等，用于对绩效指标完成情况进行比较。</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（1）计划标准。指以预先制定的目标、计划、预算、定额等作为评价标准。</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（2）行业标准。指参照国家公布的行业指标数据制定的评价标准。</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（3）历史标准。指参照历史数据制定的评价标准，为体现绩效改进的原则，在可实现的条件下应当确定相对较高的评价标准。</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color w:val="000000" w:themeColor="text1"/>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（4）财政部门和预算部门确认或认可的其他标准。</w:t>
      </w:r>
    </w:p>
    <w:p>
      <w:pPr>
        <w:pageBreakBefore w:val="0"/>
        <w:kinsoku/>
        <w:wordWrap/>
        <w:overflowPunct w:val="0"/>
        <w:topLinePunct w:val="0"/>
        <w:bidi w:val="0"/>
        <w:spacing w:before="120" w:after="120" w:line="360" w:lineRule="auto"/>
        <w:ind w:firstLine="643" w:firstLineChars="200"/>
        <w:rPr>
          <w:rFonts w:hint="eastAsia" w:ascii="仿宋" w:hAnsi="仿宋" w:eastAsia="仿宋" w:cs="仿宋"/>
          <w:b/>
          <w:bCs/>
          <w:color w:val="000000" w:themeColor="text1"/>
          <w:sz w:val="32"/>
          <w:szCs w:val="32"/>
          <w:lang w:eastAsia="zh-CN"/>
          <w14:textFill>
            <w14:solidFill>
              <w14:schemeClr w14:val="tx1"/>
            </w14:solidFill>
          </w14:textFill>
        </w:rPr>
      </w:pPr>
      <w:bookmarkStart w:id="29" w:name="_Toc23847"/>
      <w:r>
        <w:rPr>
          <w:rFonts w:hint="eastAsia" w:ascii="仿宋" w:hAnsi="仿宋" w:eastAsia="仿宋" w:cs="仿宋"/>
          <w:b/>
          <w:bCs/>
          <w:color w:val="000000" w:themeColor="text1"/>
          <w:sz w:val="32"/>
          <w:szCs w:val="32"/>
          <w:lang w:val="en-US" w:eastAsia="zh-CN"/>
          <w14:textFill>
            <w14:solidFill>
              <w14:schemeClr w14:val="tx1"/>
            </w14:solidFill>
          </w14:textFill>
        </w:rPr>
        <w:t>5</w:t>
      </w:r>
      <w:r>
        <w:rPr>
          <w:rFonts w:hint="eastAsia" w:ascii="仿宋" w:hAnsi="仿宋" w:eastAsia="仿宋" w:cs="仿宋"/>
          <w:b/>
          <w:bCs/>
          <w:color w:val="000000" w:themeColor="text1"/>
          <w:sz w:val="32"/>
          <w:szCs w:val="32"/>
          <w14:textFill>
            <w14:solidFill>
              <w14:schemeClr w14:val="tx1"/>
            </w14:solidFill>
          </w14:textFill>
        </w:rPr>
        <w:t>.评价</w:t>
      </w:r>
      <w:r>
        <w:rPr>
          <w:rFonts w:hint="eastAsia" w:ascii="仿宋" w:hAnsi="仿宋" w:eastAsia="仿宋" w:cs="仿宋"/>
          <w:b/>
          <w:bCs/>
          <w:color w:val="000000" w:themeColor="text1"/>
          <w:sz w:val="32"/>
          <w:szCs w:val="32"/>
          <w:lang w:val="en-US" w:eastAsia="zh-CN"/>
          <w14:textFill>
            <w14:solidFill>
              <w14:schemeClr w14:val="tx1"/>
            </w14:solidFill>
          </w14:textFill>
        </w:rPr>
        <w:t>依据</w:t>
      </w:r>
    </w:p>
    <w:p>
      <w:pPr>
        <w:keepNext w:val="0"/>
        <w:keepLines w:val="0"/>
        <w:pageBreakBefore w:val="0"/>
        <w:widowControl/>
        <w:kinsoku/>
        <w:wordWrap/>
        <w:overflowPunct w:val="0"/>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b w:val="0"/>
          <w:bCs w:val="0"/>
          <w:color w:val="000000" w:themeColor="text1"/>
          <w:sz w:val="32"/>
          <w:szCs w:val="32"/>
          <w14:textFill>
            <w14:solidFill>
              <w14:schemeClr w14:val="tx1"/>
            </w14:solidFill>
          </w14:textFill>
        </w:rPr>
        <w:t>《中华人民共和国预算法》</w:t>
      </w:r>
    </w:p>
    <w:p>
      <w:pPr>
        <w:keepNext w:val="0"/>
        <w:keepLines w:val="0"/>
        <w:pageBreakBefore w:val="0"/>
        <w:widowControl/>
        <w:kinsoku/>
        <w:wordWrap/>
        <w:overflowPunct w:val="0"/>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（2）《中共中央国务院关于全面实施预算绩效管理的意见》 (中发〔2018〕34号)</w:t>
      </w:r>
    </w:p>
    <w:p>
      <w:pPr>
        <w:keepNext w:val="0"/>
        <w:keepLines w:val="0"/>
        <w:pageBreakBefore w:val="0"/>
        <w:widowControl/>
        <w:kinsoku/>
        <w:wordWrap/>
        <w:overflowPunct w:val="0"/>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（3）《关于印发&lt;项目支出绩效评价管理办法&gt;的通知》 (财预〔2020〕10号)</w:t>
      </w:r>
    </w:p>
    <w:p>
      <w:pPr>
        <w:keepNext w:val="0"/>
        <w:keepLines w:val="0"/>
        <w:pageBreakBefore w:val="0"/>
        <w:widowControl/>
        <w:kinsoku/>
        <w:wordWrap/>
        <w:overflowPunct w:val="0"/>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（4）《关于委托第三方机构参与预算绩效管理的指导意见》 (财预〔2021〕16号)</w:t>
      </w:r>
    </w:p>
    <w:p>
      <w:pPr>
        <w:keepNext w:val="0"/>
        <w:keepLines w:val="0"/>
        <w:pageBreakBefore w:val="0"/>
        <w:widowControl/>
        <w:kinsoku/>
        <w:wordWrap/>
        <w:overflowPunct w:val="0"/>
        <w:topLinePunct w:val="0"/>
        <w:autoSpaceDE/>
        <w:autoSpaceDN/>
        <w:bidi w:val="0"/>
        <w:adjustRightInd/>
        <w:snapToGrid/>
        <w:spacing w:line="360" w:lineRule="auto"/>
        <w:ind w:firstLine="640" w:firstLineChars="200"/>
        <w:jc w:val="both"/>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（5）</w:t>
      </w: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color w:val="000000" w:themeColor="text1"/>
          <w:sz w:val="32"/>
          <w:szCs w:val="32"/>
          <w:lang w:eastAsia="zh-CN"/>
          <w14:textFill>
            <w14:solidFill>
              <w14:schemeClr w14:val="tx1"/>
            </w14:solidFill>
          </w14:textFill>
        </w:rPr>
        <w:t>内蒙古自治区人民政府办公厅关于印发</w:t>
      </w:r>
      <w:r>
        <w:rPr>
          <w:rFonts w:hint="eastAsia" w:ascii="仿宋" w:hAnsi="仿宋" w:eastAsia="仿宋" w:cs="仿宋"/>
          <w:b w:val="0"/>
          <w:bCs w:val="0"/>
          <w:color w:val="000000" w:themeColor="text1"/>
          <w:sz w:val="32"/>
          <w:szCs w:val="32"/>
          <w:lang w:val="en-US" w:eastAsia="zh-CN"/>
          <w14:textFill>
            <w14:solidFill>
              <w14:schemeClr w14:val="tx1"/>
            </w14:solidFill>
          </w14:textFill>
        </w:rPr>
        <w:t>&lt;</w:t>
      </w:r>
      <w:r>
        <w:rPr>
          <w:rFonts w:hint="eastAsia" w:ascii="仿宋" w:hAnsi="仿宋" w:eastAsia="仿宋" w:cs="仿宋"/>
          <w:b w:val="0"/>
          <w:bCs w:val="0"/>
          <w:color w:val="000000" w:themeColor="text1"/>
          <w:sz w:val="32"/>
          <w:szCs w:val="32"/>
          <w14:textFill>
            <w14:solidFill>
              <w14:schemeClr w14:val="tx1"/>
            </w14:solidFill>
          </w14:textFill>
        </w:rPr>
        <w:t>内蒙古自治区项目支出绩效评价管理办法</w:t>
      </w:r>
      <w:r>
        <w:rPr>
          <w:rFonts w:hint="eastAsia" w:ascii="仿宋" w:hAnsi="仿宋" w:eastAsia="仿宋" w:cs="仿宋"/>
          <w:b w:val="0"/>
          <w:bCs w:val="0"/>
          <w:color w:val="000000" w:themeColor="text1"/>
          <w:sz w:val="32"/>
          <w:szCs w:val="32"/>
          <w:lang w:val="en-US" w:eastAsia="zh-CN"/>
          <w14:textFill>
            <w14:solidFill>
              <w14:schemeClr w14:val="tx1"/>
            </w14:solidFill>
          </w14:textFill>
        </w:rPr>
        <w:t>&gt;的通知</w:t>
      </w:r>
      <w:r>
        <w:rPr>
          <w:rFonts w:hint="eastAsia" w:ascii="仿宋" w:hAnsi="仿宋" w:eastAsia="仿宋" w:cs="仿宋"/>
          <w:b w:val="0"/>
          <w:bCs w:val="0"/>
          <w:color w:val="000000" w:themeColor="text1"/>
          <w:sz w:val="32"/>
          <w:szCs w:val="32"/>
          <w14:textFill>
            <w14:solidFill>
              <w14:schemeClr w14:val="tx1"/>
            </w14:solidFill>
          </w14:textFill>
        </w:rPr>
        <w:t>》（内政办发〔2021〕5号）</w:t>
      </w:r>
    </w:p>
    <w:p>
      <w:pPr>
        <w:keepNext/>
        <w:keepLines/>
        <w:pageBreakBefore w:val="0"/>
        <w:widowControl w:val="0"/>
        <w:kinsoku/>
        <w:wordWrap/>
        <w:overflowPunct w:val="0"/>
        <w:topLinePunct w:val="0"/>
        <w:autoSpaceDE/>
        <w:autoSpaceDN/>
        <w:bidi w:val="0"/>
        <w:adjustRightInd/>
        <w:snapToGrid/>
        <w:spacing w:line="360" w:lineRule="auto"/>
        <w:ind w:firstLine="640" w:firstLineChars="200"/>
        <w:textAlignment w:val="auto"/>
        <w:outlineLvl w:val="9"/>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（6）《内蒙古自治区关于全面实施预算绩效管理的实施意见》(内财监〔2019〕1343号)</w:t>
      </w:r>
    </w:p>
    <w:p>
      <w:pPr>
        <w:pStyle w:val="3"/>
        <w:pageBreakBefore w:val="0"/>
        <w:kinsoku/>
        <w:wordWrap/>
        <w:overflowPunct w:val="0"/>
        <w:topLinePunct w:val="0"/>
        <w:bidi w:val="0"/>
        <w:adjustRightInd/>
        <w:snapToGrid/>
        <w:spacing w:before="120" w:after="120" w:line="360" w:lineRule="auto"/>
        <w:ind w:firstLine="643"/>
        <w:rPr>
          <w:rFonts w:ascii="Times New Roman" w:hAnsi="Times New Roman" w:eastAsia="楷体" w:cs="Times New Roman (标题 CS)"/>
          <w:color w:val="000000" w:themeColor="text1"/>
          <w14:textFill>
            <w14:solidFill>
              <w14:schemeClr w14:val="tx1"/>
            </w14:solidFill>
          </w14:textFill>
        </w:rPr>
      </w:pPr>
      <w:r>
        <w:rPr>
          <w:rFonts w:hint="eastAsia" w:ascii="Times New Roman" w:hAnsi="Times New Roman" w:eastAsia="楷体" w:cs="Times New Roman (标题 CS)"/>
          <w:color w:val="000000" w:themeColor="text1"/>
          <w14:textFill>
            <w14:solidFill>
              <w14:schemeClr w14:val="tx1"/>
            </w14:solidFill>
          </w14:textFill>
        </w:rPr>
        <w:t>（三）绩效评价工作过程</w:t>
      </w:r>
      <w:bookmarkEnd w:id="29"/>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outlineLvl w:val="9"/>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本次绩效评价工作由</w:t>
      </w:r>
      <w:r>
        <w:rPr>
          <w:rFonts w:hint="eastAsia" w:ascii="仿宋" w:hAnsi="仿宋" w:eastAsia="仿宋" w:cs="仿宋_GB2312"/>
          <w:color w:val="000000" w:themeColor="text1"/>
          <w:sz w:val="32"/>
          <w:szCs w:val="32"/>
          <w:lang w:val="en-US" w:eastAsia="zh-CN"/>
          <w14:textFill>
            <w14:solidFill>
              <w14:schemeClr w14:val="tx1"/>
            </w14:solidFill>
          </w14:textFill>
        </w:rPr>
        <w:t>内蒙古自治区政务服务保障中心</w:t>
      </w:r>
      <w:r>
        <w:rPr>
          <w:rFonts w:hint="eastAsia" w:ascii="仿宋" w:hAnsi="仿宋" w:eastAsia="仿宋" w:cs="仿宋_GB2312"/>
          <w:color w:val="000000" w:themeColor="text1"/>
          <w:sz w:val="32"/>
          <w:szCs w:val="32"/>
          <w14:textFill>
            <w14:solidFill>
              <w14:schemeClr w14:val="tx1"/>
            </w14:solidFill>
          </w14:textFill>
        </w:rPr>
        <w:t>委托第三方评价中介机构内蒙古添亿绩效管理咨询有限公司完成。内蒙古添亿绩效管理咨询有限公司</w:t>
      </w:r>
      <w:r>
        <w:rPr>
          <w:rFonts w:hint="eastAsia" w:ascii="仿宋" w:hAnsi="仿宋" w:eastAsia="仿宋" w:cs="仿宋_GB2312"/>
          <w:color w:val="000000" w:themeColor="text1"/>
          <w:sz w:val="32"/>
          <w:szCs w:val="32"/>
          <w:lang w:val="en-US" w:eastAsia="zh-CN"/>
          <w14:textFill>
            <w14:solidFill>
              <w14:schemeClr w14:val="tx1"/>
            </w14:solidFill>
          </w14:textFill>
        </w:rPr>
        <w:t>根据</w:t>
      </w:r>
      <w:r>
        <w:rPr>
          <w:rFonts w:hint="eastAsia" w:ascii="仿宋" w:hAnsi="仿宋" w:eastAsia="仿宋" w:cs="仿宋_GB2312"/>
          <w:color w:val="000000" w:themeColor="text1"/>
          <w:sz w:val="32"/>
          <w:szCs w:val="32"/>
          <w14:textFill>
            <w14:solidFill>
              <w14:schemeClr w14:val="tx1"/>
            </w14:solidFill>
          </w14:textFill>
        </w:rPr>
        <w:t>工作安排，成立绩效评价工作组，负责</w:t>
      </w:r>
      <w:r>
        <w:rPr>
          <w:rFonts w:ascii="仿宋" w:hAnsi="仿宋" w:eastAsia="仿宋" w:cs="仿宋_GB2312"/>
          <w:color w:val="000000" w:themeColor="text1"/>
          <w:kern w:val="0"/>
          <w:sz w:val="32"/>
          <w:szCs w:val="32"/>
          <w14:textFill>
            <w14:solidFill>
              <w14:schemeClr w14:val="tx1"/>
            </w14:solidFill>
          </w14:textFill>
        </w:rPr>
        <w:t>绩效评价指导、现场评价收集资料、审核、整理分析</w:t>
      </w:r>
      <w:r>
        <w:rPr>
          <w:rFonts w:hint="eastAsia" w:ascii="仿宋" w:hAnsi="仿宋" w:eastAsia="仿宋" w:cs="仿宋_GB2312"/>
          <w:color w:val="000000" w:themeColor="text1"/>
          <w:kern w:val="0"/>
          <w:sz w:val="32"/>
          <w:szCs w:val="32"/>
          <w14:textFill>
            <w14:solidFill>
              <w14:schemeClr w14:val="tx1"/>
            </w14:solidFill>
          </w14:textFill>
        </w:rPr>
        <w:t>和起草报告等。</w:t>
      </w:r>
      <w:r>
        <w:rPr>
          <w:rFonts w:hint="eastAsia" w:ascii="仿宋_GB2312" w:hAnsi="仿宋_GB2312" w:eastAsia="仿宋_GB2312" w:cs="仿宋_GB2312"/>
          <w:color w:val="000000" w:themeColor="text1"/>
          <w:sz w:val="32"/>
          <w:szCs w:val="32"/>
          <w14:textFill>
            <w14:solidFill>
              <w14:schemeClr w14:val="tx1"/>
            </w14:solidFill>
          </w14:textFill>
        </w:rPr>
        <w:t>聘请内蒙古自治区相关行业领域专家、财务专家和绩效管理专家</w:t>
      </w:r>
      <w:bookmarkStart w:id="30" w:name="_Toc9966"/>
      <w:bookmarkStart w:id="31" w:name="_Toc78354105"/>
      <w:bookmarkStart w:id="32" w:name="_Toc78355068"/>
      <w:r>
        <w:rPr>
          <w:rFonts w:hint="eastAsia" w:ascii="仿宋_GB2312" w:hAnsi="仿宋_GB2312" w:eastAsia="仿宋_GB2312" w:cs="仿宋_GB2312"/>
          <w:color w:val="000000" w:themeColor="text1"/>
          <w:sz w:val="32"/>
          <w:szCs w:val="32"/>
          <w14:textFill>
            <w14:solidFill>
              <w14:schemeClr w14:val="tx1"/>
            </w14:solidFill>
          </w14:textFill>
        </w:rPr>
        <w:t>组成</w:t>
      </w:r>
      <w:r>
        <w:rPr>
          <w:rFonts w:hint="eastAsia" w:ascii="仿宋" w:hAnsi="仿宋" w:eastAsia="仿宋" w:cs="仿宋_GB2312"/>
          <w:color w:val="000000" w:themeColor="text1"/>
          <w:sz w:val="32"/>
          <w:szCs w:val="32"/>
          <w14:textFill>
            <w14:solidFill>
              <w14:schemeClr w14:val="tx1"/>
            </w14:solidFill>
          </w14:textFill>
        </w:rPr>
        <w:t>专家组</w:t>
      </w:r>
      <w:bookmarkEnd w:id="30"/>
      <w:bookmarkEnd w:id="31"/>
      <w:bookmarkEnd w:id="32"/>
      <w:r>
        <w:rPr>
          <w:rFonts w:hint="eastAsia" w:ascii="仿宋_GB2312" w:hAnsi="仿宋_GB2312" w:eastAsia="仿宋_GB2312" w:cs="仿宋_GB2312"/>
          <w:color w:val="000000" w:themeColor="text1"/>
          <w:sz w:val="32"/>
          <w:szCs w:val="32"/>
          <w14:textFill>
            <w14:solidFill>
              <w14:schemeClr w14:val="tx1"/>
            </w14:solidFill>
          </w14:textFill>
        </w:rPr>
        <w:t>，在绩效评价全过程中发挥专业优势，提供咨询意见。</w:t>
      </w:r>
    </w:p>
    <w:p>
      <w:pPr>
        <w:pStyle w:val="4"/>
        <w:pageBreakBefore w:val="0"/>
        <w:kinsoku/>
        <w:wordWrap/>
        <w:overflowPunct w:val="0"/>
        <w:topLinePunct w:val="0"/>
        <w:bidi w:val="0"/>
        <w:spacing w:line="360" w:lineRule="auto"/>
        <w:ind w:left="0" w:leftChars="0" w:firstLine="643" w:firstLineChars="200"/>
        <w:jc w:val="both"/>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1.前期准备</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（1）成立项目组(包括评价机构人员及相关专家)，开展前期准备工作，充分了解项目情况，初步制定项目绩效评价指标和评价标准，遴选相关业务、财务评价专家。</w:t>
      </w:r>
      <w:bookmarkStart w:id="33" w:name="_Toc8851"/>
    </w:p>
    <w:p>
      <w:pPr>
        <w:pageBreakBefore w:val="0"/>
        <w:kinsoku/>
        <w:wordWrap/>
        <w:overflowPunct w:val="0"/>
        <w:topLinePunct w:val="0"/>
        <w:bidi w:val="0"/>
        <w:spacing w:line="360" w:lineRule="auto"/>
        <w:jc w:val="center"/>
        <w:rPr>
          <w:rFonts w:hint="eastAsia" w:ascii="仿宋" w:hAnsi="仿宋" w:eastAsia="仿宋" w:cs="仿宋"/>
          <w:b/>
          <w:bCs/>
          <w:color w:val="000000" w:themeColor="text1"/>
          <w:sz w:val="24"/>
          <w14:textFill>
            <w14:solidFill>
              <w14:schemeClr w14:val="tx1"/>
            </w14:solidFill>
          </w14:textFill>
        </w:rPr>
      </w:pPr>
    </w:p>
    <w:p>
      <w:pPr>
        <w:pageBreakBefore w:val="0"/>
        <w:kinsoku/>
        <w:wordWrap/>
        <w:overflowPunct w:val="0"/>
        <w:topLinePunct w:val="0"/>
        <w:bidi w:val="0"/>
        <w:spacing w:line="360" w:lineRule="auto"/>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表</w:t>
      </w:r>
      <w:r>
        <w:rPr>
          <w:rFonts w:ascii="仿宋" w:hAnsi="仿宋" w:eastAsia="仿宋" w:cs="仿宋"/>
          <w:b/>
          <w:bCs/>
          <w:color w:val="000000" w:themeColor="text1"/>
          <w:sz w:val="24"/>
          <w14:textFill>
            <w14:solidFill>
              <w14:schemeClr w14:val="tx1"/>
            </w14:solidFill>
          </w14:textFill>
        </w:rPr>
        <w:t>2</w:t>
      </w:r>
      <w:r>
        <w:rPr>
          <w:rFonts w:hint="eastAsia" w:ascii="仿宋" w:hAnsi="仿宋" w:eastAsia="仿宋" w:cs="仿宋"/>
          <w:b/>
          <w:bCs/>
          <w:color w:val="000000" w:themeColor="text1"/>
          <w:sz w:val="24"/>
          <w14:textFill>
            <w14:solidFill>
              <w14:schemeClr w14:val="tx1"/>
            </w14:solidFill>
          </w14:textFill>
        </w:rPr>
        <w:t>-</w:t>
      </w:r>
      <w:r>
        <w:rPr>
          <w:rFonts w:ascii="仿宋" w:hAnsi="仿宋" w:eastAsia="仿宋" w:cs="仿宋"/>
          <w:b/>
          <w:bCs/>
          <w:color w:val="000000" w:themeColor="text1"/>
          <w:sz w:val="24"/>
          <w14:textFill>
            <w14:solidFill>
              <w14:schemeClr w14:val="tx1"/>
            </w14:solidFill>
          </w14:textFill>
        </w:rPr>
        <w:t>1</w:t>
      </w:r>
      <w:r>
        <w:rPr>
          <w:rFonts w:hint="eastAsia" w:ascii="仿宋" w:hAnsi="仿宋" w:eastAsia="仿宋" w:cs="仿宋"/>
          <w:b/>
          <w:bCs/>
          <w:color w:val="000000" w:themeColor="text1"/>
          <w:sz w:val="24"/>
          <w14:textFill>
            <w14:solidFill>
              <w14:schemeClr w14:val="tx1"/>
            </w14:solidFill>
          </w14:textFill>
        </w:rPr>
        <w:t>：项目组人员名单</w:t>
      </w:r>
      <w:bookmarkEnd w:id="33"/>
    </w:p>
    <w:tbl>
      <w:tblPr>
        <w:tblStyle w:val="12"/>
        <w:tblW w:w="8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960"/>
        <w:gridCol w:w="662"/>
        <w:gridCol w:w="738"/>
        <w:gridCol w:w="1087"/>
        <w:gridCol w:w="1588"/>
        <w:gridCol w:w="1526"/>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b/>
                <w:bCs/>
                <w:color w:val="000000" w:themeColor="text1"/>
                <w:sz w:val="21"/>
                <w:szCs w:val="21"/>
                <w:vertAlign w:val="baseli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序号</w:t>
            </w:r>
          </w:p>
        </w:tc>
        <w:tc>
          <w:tcPr>
            <w:tcW w:w="960"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b/>
                <w:bCs/>
                <w:color w:val="000000" w:themeColor="text1"/>
                <w:sz w:val="21"/>
                <w:szCs w:val="21"/>
                <w:vertAlign w:val="baseli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姓名</w:t>
            </w:r>
          </w:p>
        </w:tc>
        <w:tc>
          <w:tcPr>
            <w:tcW w:w="662"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b/>
                <w:bCs/>
                <w:color w:val="000000" w:themeColor="text1"/>
                <w:sz w:val="21"/>
                <w:szCs w:val="21"/>
                <w:vertAlign w:val="baseli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性别</w:t>
            </w:r>
          </w:p>
        </w:tc>
        <w:tc>
          <w:tcPr>
            <w:tcW w:w="738"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政治</w:t>
            </w:r>
          </w:p>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面貌</w:t>
            </w:r>
          </w:p>
        </w:tc>
        <w:tc>
          <w:tcPr>
            <w:tcW w:w="1087"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b/>
                <w:bCs/>
                <w:color w:val="000000" w:themeColor="text1"/>
                <w:sz w:val="21"/>
                <w:szCs w:val="21"/>
                <w:vertAlign w:val="baseline"/>
                <w14:textFill>
                  <w14:solidFill>
                    <w14:schemeClr w14:val="tx1"/>
                  </w14:solidFill>
                </w14:textFill>
              </w:rPr>
            </w:pPr>
            <w:r>
              <w:rPr>
                <w:rFonts w:hint="eastAsia" w:ascii="仿宋" w:hAnsi="仿宋" w:eastAsia="仿宋" w:cs="仿宋"/>
                <w:b/>
                <w:bCs/>
                <w:i w:val="0"/>
                <w:iCs w:val="0"/>
                <w:color w:val="000000" w:themeColor="text1"/>
                <w:kern w:val="0"/>
                <w:sz w:val="21"/>
                <w:szCs w:val="21"/>
                <w:u w:val="none"/>
                <w:lang w:val="en-US" w:eastAsia="zh-CN" w:bidi="ar"/>
                <w14:textFill>
                  <w14:solidFill>
                    <w14:schemeClr w14:val="tx1"/>
                  </w14:solidFill>
                </w14:textFill>
              </w:rPr>
              <w:t>学历</w:t>
            </w:r>
          </w:p>
        </w:tc>
        <w:tc>
          <w:tcPr>
            <w:tcW w:w="1588" w:type="dxa"/>
            <w:vAlign w:val="center"/>
          </w:tcPr>
          <w:p>
            <w:pPr>
              <w:pageBreakBefore w:val="0"/>
              <w:wordWrap/>
              <w:overflowPunct w:val="0"/>
              <w:topLinePunct w:val="0"/>
              <w:bidi w:val="0"/>
              <w:spacing w:before="66" w:line="360" w:lineRule="auto"/>
              <w:jc w:val="center"/>
              <w:rPr>
                <w:rFonts w:hint="eastAsia" w:ascii="仿宋" w:hAnsi="仿宋" w:eastAsia="仿宋" w:cs="仿宋"/>
                <w:b/>
                <w:bCs/>
                <w:color w:val="000000" w:themeColor="text1"/>
                <w:sz w:val="21"/>
                <w:szCs w:val="21"/>
                <w:vertAlign w:val="baseline"/>
                <w:lang w:eastAsia="zh-CN"/>
                <w14:textFill>
                  <w14:solidFill>
                    <w14:schemeClr w14:val="tx1"/>
                  </w14:solidFill>
                </w14:textFill>
              </w:rPr>
            </w:pPr>
            <w:r>
              <w:rPr>
                <w:rFonts w:hint="eastAsia" w:ascii="仿宋" w:hAnsi="仿宋" w:eastAsia="仿宋" w:cs="仿宋"/>
                <w:b/>
                <w:bCs/>
                <w:color w:val="000000" w:themeColor="text1"/>
                <w:spacing w:val="3"/>
                <w:sz w:val="21"/>
                <w:szCs w:val="21"/>
                <w:lang w:val="en-US" w:eastAsia="zh-CN"/>
                <w14:textFill>
                  <w14:solidFill>
                    <w14:schemeClr w14:val="tx1"/>
                  </w14:solidFill>
                </w14:textFill>
              </w:rPr>
              <w:t>专业</w:t>
            </w:r>
          </w:p>
        </w:tc>
        <w:tc>
          <w:tcPr>
            <w:tcW w:w="1526" w:type="dxa"/>
            <w:vAlign w:val="center"/>
          </w:tcPr>
          <w:p>
            <w:pPr>
              <w:pageBreakBefore w:val="0"/>
              <w:wordWrap/>
              <w:overflowPunct w:val="0"/>
              <w:topLinePunct w:val="0"/>
              <w:bidi w:val="0"/>
              <w:spacing w:before="66" w:line="360" w:lineRule="auto"/>
              <w:jc w:val="center"/>
              <w:rPr>
                <w:rFonts w:hint="eastAsia" w:ascii="仿宋" w:hAnsi="仿宋" w:eastAsia="仿宋" w:cs="仿宋"/>
                <w:b/>
                <w:bCs/>
                <w:color w:val="000000" w:themeColor="text1"/>
                <w:sz w:val="21"/>
                <w:szCs w:val="21"/>
                <w:vertAlign w:val="baseline"/>
                <w:lang w:eastAsia="zh-CN"/>
                <w14:textFill>
                  <w14:solidFill>
                    <w14:schemeClr w14:val="tx1"/>
                  </w14:solidFill>
                </w14:textFill>
              </w:rPr>
            </w:pPr>
            <w:r>
              <w:rPr>
                <w:rFonts w:hint="eastAsia" w:ascii="仿宋" w:hAnsi="仿宋" w:eastAsia="仿宋" w:cs="仿宋"/>
                <w:b/>
                <w:bCs/>
                <w:color w:val="000000" w:themeColor="text1"/>
                <w:spacing w:val="4"/>
                <w:sz w:val="21"/>
                <w:szCs w:val="21"/>
                <w:lang w:val="en-US" w:eastAsia="zh-CN"/>
                <w14:textFill>
                  <w14:solidFill>
                    <w14:schemeClr w14:val="tx1"/>
                  </w14:solidFill>
                </w14:textFill>
              </w:rPr>
              <w:t>项目组职务</w:t>
            </w:r>
          </w:p>
        </w:tc>
        <w:tc>
          <w:tcPr>
            <w:tcW w:w="1455" w:type="dxa"/>
            <w:vAlign w:val="center"/>
          </w:tcPr>
          <w:p>
            <w:pPr>
              <w:pageBreakBefore w:val="0"/>
              <w:wordWrap/>
              <w:overflowPunct w:val="0"/>
              <w:topLinePunct w:val="0"/>
              <w:bidi w:val="0"/>
              <w:spacing w:before="66" w:line="360" w:lineRule="auto"/>
              <w:jc w:val="center"/>
              <w:rPr>
                <w:rFonts w:hint="eastAsia" w:ascii="仿宋" w:hAnsi="仿宋" w:eastAsia="仿宋" w:cs="仿宋"/>
                <w:b/>
                <w:bCs/>
                <w:color w:val="000000" w:themeColor="text1"/>
                <w:spacing w:val="4"/>
                <w:sz w:val="21"/>
                <w:szCs w:val="21"/>
                <w:lang w:val="en-US" w:eastAsia="zh-CN"/>
                <w14:textFill>
                  <w14:solidFill>
                    <w14:schemeClr w14:val="tx1"/>
                  </w14:solidFill>
                </w14:textFill>
              </w:rPr>
            </w:pPr>
            <w:r>
              <w:rPr>
                <w:rFonts w:hint="eastAsia" w:ascii="仿宋" w:hAnsi="仿宋" w:eastAsia="仿宋" w:cs="仿宋"/>
                <w:b/>
                <w:bCs/>
                <w:color w:val="000000" w:themeColor="text1"/>
                <w:spacing w:val="4"/>
                <w:sz w:val="21"/>
                <w:szCs w:val="21"/>
                <w:lang w:val="en-US" w:eastAsia="zh-CN"/>
                <w14:textFill>
                  <w14:solidFill>
                    <w14:schemeClr w14:val="tx1"/>
                  </w14:solidFill>
                </w14:textFill>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78"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960"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徐虎俊</w:t>
            </w:r>
          </w:p>
        </w:tc>
        <w:tc>
          <w:tcPr>
            <w:tcW w:w="662"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男</w:t>
            </w:r>
          </w:p>
        </w:tc>
        <w:tc>
          <w:tcPr>
            <w:tcW w:w="738"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党员</w:t>
            </w:r>
          </w:p>
        </w:tc>
        <w:tc>
          <w:tcPr>
            <w:tcW w:w="1087"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本科</w:t>
            </w:r>
          </w:p>
        </w:tc>
        <w:tc>
          <w:tcPr>
            <w:tcW w:w="1588"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会计</w:t>
            </w:r>
          </w:p>
        </w:tc>
        <w:tc>
          <w:tcPr>
            <w:tcW w:w="1526"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项目负责人</w:t>
            </w:r>
          </w:p>
        </w:tc>
        <w:tc>
          <w:tcPr>
            <w:tcW w:w="1455"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pacing w:val="-1"/>
                <w:sz w:val="21"/>
                <w:szCs w:val="21"/>
                <w:lang w:val="en-US" w:eastAsia="zh-CN"/>
                <w14:textFill>
                  <w14:solidFill>
                    <w14:schemeClr w14:val="tx1"/>
                  </w14:solidFill>
                </w14:textFill>
              </w:rPr>
            </w:pPr>
            <w:r>
              <w:rPr>
                <w:rFonts w:hint="eastAsia" w:ascii="仿宋" w:hAnsi="仿宋" w:eastAsia="仿宋" w:cs="仿宋"/>
                <w:color w:val="000000" w:themeColor="text1"/>
                <w:spacing w:val="-1"/>
                <w:sz w:val="21"/>
                <w:szCs w:val="21"/>
                <w:lang w:val="en-US" w:eastAsia="zh-CN"/>
                <w14:textFill>
                  <w14:solidFill>
                    <w14:schemeClr w14:val="tx1"/>
                  </w14:solidFill>
                </w14:textFill>
              </w:rPr>
              <w:t>注册会计师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w:t>
            </w:r>
          </w:p>
        </w:tc>
        <w:tc>
          <w:tcPr>
            <w:tcW w:w="960"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贾月华</w:t>
            </w:r>
          </w:p>
        </w:tc>
        <w:tc>
          <w:tcPr>
            <w:tcW w:w="662"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lang w:eastAsia="zh-CN"/>
                <w14:textFill>
                  <w14:solidFill>
                    <w14:schemeClr w14:val="tx1"/>
                  </w14:solidFill>
                </w14:textFill>
              </w:rPr>
            </w:pPr>
            <w:r>
              <w:rPr>
                <w:rFonts w:hint="eastAsia" w:ascii="仿宋" w:hAnsi="仿宋" w:eastAsia="仿宋" w:cs="仿宋"/>
                <w:color w:val="000000" w:themeColor="text1"/>
                <w:sz w:val="21"/>
                <w:szCs w:val="21"/>
                <w:vertAlign w:val="baseline"/>
                <w:lang w:eastAsia="zh-CN"/>
                <w14:textFill>
                  <w14:solidFill>
                    <w14:schemeClr w14:val="tx1"/>
                  </w14:solidFill>
                </w14:textFill>
              </w:rPr>
              <w:t>男</w:t>
            </w:r>
          </w:p>
        </w:tc>
        <w:tc>
          <w:tcPr>
            <w:tcW w:w="738"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群众</w:t>
            </w:r>
          </w:p>
        </w:tc>
        <w:tc>
          <w:tcPr>
            <w:tcW w:w="1087"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本科</w:t>
            </w:r>
          </w:p>
        </w:tc>
        <w:tc>
          <w:tcPr>
            <w:tcW w:w="1588"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z w:val="21"/>
                <w:szCs w:val="21"/>
                <w:vertAlign w:val="baseline"/>
                <w:lang w:val="en-US"/>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会计</w:t>
            </w:r>
          </w:p>
        </w:tc>
        <w:tc>
          <w:tcPr>
            <w:tcW w:w="1526"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财务专家</w:t>
            </w:r>
          </w:p>
        </w:tc>
        <w:tc>
          <w:tcPr>
            <w:tcW w:w="1455"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pacing w:val="-1"/>
                <w:sz w:val="21"/>
                <w:szCs w:val="21"/>
                <w:lang w:val="en-US" w:eastAsia="zh-CN"/>
                <w14:textFill>
                  <w14:solidFill>
                    <w14:schemeClr w14:val="tx1"/>
                  </w14:solidFill>
                </w14:textFill>
              </w:rPr>
            </w:pPr>
            <w:r>
              <w:rPr>
                <w:rFonts w:hint="eastAsia" w:ascii="仿宋" w:hAnsi="仿宋" w:eastAsia="仿宋" w:cs="仿宋"/>
                <w:color w:val="000000" w:themeColor="text1"/>
                <w:spacing w:val="-1"/>
                <w:sz w:val="21"/>
                <w:szCs w:val="21"/>
                <w:lang w:val="en-US" w:eastAsia="zh-CN"/>
                <w14:textFill>
                  <w14:solidFill>
                    <w14:schemeClr w14:val="tx1"/>
                  </w14:solidFill>
                </w14:textFill>
              </w:rPr>
              <w:t>注册税务师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w:t>
            </w:r>
          </w:p>
        </w:tc>
        <w:tc>
          <w:tcPr>
            <w:tcW w:w="960"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白蒙</w:t>
            </w:r>
          </w:p>
        </w:tc>
        <w:tc>
          <w:tcPr>
            <w:tcW w:w="662"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lang w:eastAsia="zh-CN"/>
                <w14:textFill>
                  <w14:solidFill>
                    <w14:schemeClr w14:val="tx1"/>
                  </w14:solidFill>
                </w14:textFill>
              </w:rPr>
            </w:pPr>
            <w:r>
              <w:rPr>
                <w:rFonts w:hint="eastAsia" w:ascii="仿宋" w:hAnsi="仿宋" w:eastAsia="仿宋" w:cs="仿宋"/>
                <w:color w:val="000000" w:themeColor="text1"/>
                <w:sz w:val="21"/>
                <w:szCs w:val="21"/>
                <w:vertAlign w:val="baseline"/>
                <w:lang w:eastAsia="zh-CN"/>
                <w14:textFill>
                  <w14:solidFill>
                    <w14:schemeClr w14:val="tx1"/>
                  </w14:solidFill>
                </w14:textFill>
              </w:rPr>
              <w:t>男</w:t>
            </w:r>
          </w:p>
        </w:tc>
        <w:tc>
          <w:tcPr>
            <w:tcW w:w="738"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党员</w:t>
            </w:r>
          </w:p>
        </w:tc>
        <w:tc>
          <w:tcPr>
            <w:tcW w:w="1087"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本科</w:t>
            </w:r>
          </w:p>
        </w:tc>
        <w:tc>
          <w:tcPr>
            <w:tcW w:w="1588"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会计</w:t>
            </w:r>
          </w:p>
        </w:tc>
        <w:tc>
          <w:tcPr>
            <w:tcW w:w="1526"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财务专家</w:t>
            </w:r>
          </w:p>
        </w:tc>
        <w:tc>
          <w:tcPr>
            <w:tcW w:w="1455"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pacing w:val="-1"/>
                <w:sz w:val="21"/>
                <w:szCs w:val="21"/>
                <w:lang w:val="en-US" w:eastAsia="zh-CN"/>
                <w14:textFill>
                  <w14:solidFill>
                    <w14:schemeClr w14:val="tx1"/>
                  </w14:solidFill>
                </w14:textFill>
              </w:rPr>
            </w:pPr>
            <w:r>
              <w:rPr>
                <w:rFonts w:hint="eastAsia" w:ascii="仿宋" w:hAnsi="仿宋" w:eastAsia="仿宋" w:cs="仿宋"/>
                <w:color w:val="000000" w:themeColor="text1"/>
                <w:spacing w:val="-1"/>
                <w:sz w:val="21"/>
                <w:szCs w:val="21"/>
                <w:lang w:val="en-US" w:eastAsia="zh-CN"/>
                <w14:textFill>
                  <w14:solidFill>
                    <w14:schemeClr w14:val="tx1"/>
                  </w14:solidFill>
                </w14:textFill>
              </w:rPr>
              <w:t>中级会计师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4</w:t>
            </w:r>
          </w:p>
        </w:tc>
        <w:tc>
          <w:tcPr>
            <w:tcW w:w="960"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代海荣</w:t>
            </w:r>
          </w:p>
        </w:tc>
        <w:tc>
          <w:tcPr>
            <w:tcW w:w="662"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女</w:t>
            </w:r>
          </w:p>
        </w:tc>
        <w:tc>
          <w:tcPr>
            <w:tcW w:w="738"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群众</w:t>
            </w:r>
          </w:p>
        </w:tc>
        <w:tc>
          <w:tcPr>
            <w:tcW w:w="1087"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研究生</w:t>
            </w:r>
          </w:p>
        </w:tc>
        <w:tc>
          <w:tcPr>
            <w:tcW w:w="1588"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pacing w:val="-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工商管理</w:t>
            </w:r>
          </w:p>
        </w:tc>
        <w:tc>
          <w:tcPr>
            <w:tcW w:w="1526"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pacing w:val="-1"/>
                <w:sz w:val="21"/>
                <w:szCs w:val="21"/>
                <w:lang w:val="en-US" w:eastAsia="zh-CN"/>
                <w14:textFill>
                  <w14:solidFill>
                    <w14:schemeClr w14:val="tx1"/>
                  </w14:solidFill>
                </w14:textFill>
              </w:rPr>
            </w:pPr>
            <w:r>
              <w:rPr>
                <w:rFonts w:hint="eastAsia" w:ascii="仿宋" w:hAnsi="仿宋" w:eastAsia="仿宋" w:cs="仿宋"/>
                <w:color w:val="000000" w:themeColor="text1"/>
                <w:spacing w:val="-1"/>
                <w:sz w:val="21"/>
                <w:szCs w:val="21"/>
                <w:lang w:val="en-US" w:eastAsia="zh-CN"/>
                <w14:textFill>
                  <w14:solidFill>
                    <w14:schemeClr w14:val="tx1"/>
                  </w14:solidFill>
                </w14:textFill>
              </w:rPr>
              <w:t>项目联系人</w:t>
            </w:r>
          </w:p>
        </w:tc>
        <w:tc>
          <w:tcPr>
            <w:tcW w:w="1455"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pacing w:val="-1"/>
                <w:sz w:val="21"/>
                <w:szCs w:val="21"/>
                <w:lang w:val="en-US" w:eastAsia="zh-CN"/>
                <w14:textFill>
                  <w14:solidFill>
                    <w14:schemeClr w14:val="tx1"/>
                  </w14:solidFill>
                </w14:textFill>
              </w:rPr>
            </w:pPr>
            <w:r>
              <w:rPr>
                <w:rFonts w:hint="eastAsia" w:ascii="仿宋" w:hAnsi="仿宋" w:eastAsia="仿宋" w:cs="仿宋"/>
                <w:color w:val="000000" w:themeColor="text1"/>
                <w:spacing w:val="-1"/>
                <w:sz w:val="21"/>
                <w:szCs w:val="21"/>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5</w:t>
            </w:r>
          </w:p>
        </w:tc>
        <w:tc>
          <w:tcPr>
            <w:tcW w:w="960"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白雨蓉</w:t>
            </w:r>
          </w:p>
        </w:tc>
        <w:tc>
          <w:tcPr>
            <w:tcW w:w="662"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女</w:t>
            </w:r>
          </w:p>
        </w:tc>
        <w:tc>
          <w:tcPr>
            <w:tcW w:w="738"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群众</w:t>
            </w:r>
          </w:p>
        </w:tc>
        <w:tc>
          <w:tcPr>
            <w:tcW w:w="1087"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本科</w:t>
            </w:r>
          </w:p>
        </w:tc>
        <w:tc>
          <w:tcPr>
            <w:tcW w:w="1588"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人力资源</w:t>
            </w:r>
          </w:p>
        </w:tc>
        <w:tc>
          <w:tcPr>
            <w:tcW w:w="1526"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项目服务人员</w:t>
            </w:r>
          </w:p>
        </w:tc>
        <w:tc>
          <w:tcPr>
            <w:tcW w:w="1455"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pacing w:val="-1"/>
                <w:sz w:val="21"/>
                <w:szCs w:val="21"/>
                <w:lang w:val="en-US" w:eastAsia="zh-CN"/>
                <w14:textFill>
                  <w14:solidFill>
                    <w14:schemeClr w14:val="tx1"/>
                  </w14:solidFill>
                </w14:textFill>
              </w:rPr>
            </w:pPr>
            <w:r>
              <w:rPr>
                <w:rFonts w:hint="eastAsia" w:ascii="仿宋" w:hAnsi="仿宋" w:eastAsia="仿宋" w:cs="仿宋"/>
                <w:color w:val="000000" w:themeColor="text1"/>
                <w:spacing w:val="-1"/>
                <w:sz w:val="21"/>
                <w:szCs w:val="21"/>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6</w:t>
            </w:r>
          </w:p>
        </w:tc>
        <w:tc>
          <w:tcPr>
            <w:tcW w:w="960"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匡新兰</w:t>
            </w:r>
          </w:p>
        </w:tc>
        <w:tc>
          <w:tcPr>
            <w:tcW w:w="662"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女</w:t>
            </w:r>
          </w:p>
        </w:tc>
        <w:tc>
          <w:tcPr>
            <w:tcW w:w="738"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群众</w:t>
            </w:r>
          </w:p>
        </w:tc>
        <w:tc>
          <w:tcPr>
            <w:tcW w:w="1087" w:type="dxa"/>
            <w:vAlign w:val="center"/>
          </w:tcPr>
          <w:p>
            <w:pPr>
              <w:keepNext w:val="0"/>
              <w:keepLines w:val="0"/>
              <w:pageBreakBefore w:val="0"/>
              <w:widowControl/>
              <w:suppressLineNumbers w:val="0"/>
              <w:wordWrap/>
              <w:overflowPunct w:val="0"/>
              <w:topLinePunct w:val="0"/>
              <w:bidi w:val="0"/>
              <w:jc w:val="center"/>
              <w:textAlignment w:val="bottom"/>
              <w:rPr>
                <w:rFonts w:hint="eastAsia" w:ascii="仿宋" w:hAnsi="仿宋" w:eastAsia="仿宋" w:cs="仿宋"/>
                <w:color w:val="000000" w:themeColor="text1"/>
                <w:sz w:val="21"/>
                <w:szCs w:val="21"/>
                <w:vertAlign w:val="baseline"/>
                <w:lang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本科</w:t>
            </w:r>
          </w:p>
        </w:tc>
        <w:tc>
          <w:tcPr>
            <w:tcW w:w="1588"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工商管理</w:t>
            </w:r>
          </w:p>
        </w:tc>
        <w:tc>
          <w:tcPr>
            <w:tcW w:w="1526"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项目服务人员</w:t>
            </w:r>
          </w:p>
        </w:tc>
        <w:tc>
          <w:tcPr>
            <w:tcW w:w="1455" w:type="dxa"/>
            <w:vAlign w:val="center"/>
          </w:tcPr>
          <w:p>
            <w:pPr>
              <w:pageBreakBefore w:val="0"/>
              <w:wordWrap/>
              <w:overflowPunct w:val="0"/>
              <w:topLinePunct w:val="0"/>
              <w:bidi w:val="0"/>
              <w:spacing w:before="66" w:line="360" w:lineRule="auto"/>
              <w:jc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pacing w:val="-1"/>
                <w:sz w:val="21"/>
                <w:szCs w:val="21"/>
                <w:lang w:val="en-US" w:eastAsia="zh-CN"/>
                <w14:textFill>
                  <w14:solidFill>
                    <w14:schemeClr w14:val="tx1"/>
                  </w14:solidFill>
                </w14:textFill>
              </w:rPr>
              <w:t>无</w:t>
            </w:r>
          </w:p>
        </w:tc>
      </w:tr>
    </w:tbl>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组织评价人员进行培训。学习财政支出绩效评价和项目管理的政策，及有关项目实施实施依据、实施方案、专项资金管理文件精神；学习项目评价指标体系和评价方案，使各参评人员对项目情况进一步了解，明确评价工作程序及要求，解析评价指标体系。</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（3）为做好项目评价工作，提高评价的工作效率，</w:t>
      </w:r>
      <w:r>
        <w:rPr>
          <w:rFonts w:hint="eastAsia" w:ascii="仿宋" w:hAnsi="仿宋" w:eastAsia="仿宋" w:cs="仿宋_GB2312"/>
          <w:color w:val="000000" w:themeColor="text1"/>
          <w:sz w:val="32"/>
          <w:szCs w:val="32"/>
          <w:lang w:val="en-US" w:eastAsia="zh-CN"/>
          <w14:textFill>
            <w14:solidFill>
              <w14:schemeClr w14:val="tx1"/>
            </w14:solidFill>
          </w14:textFill>
        </w:rPr>
        <w:t>内蒙古自治区政务服务保障中心</w:t>
      </w:r>
      <w:r>
        <w:rPr>
          <w:rFonts w:hint="eastAsia" w:ascii="仿宋" w:hAnsi="仿宋" w:eastAsia="仿宋" w:cs="仿宋"/>
          <w:color w:val="000000" w:themeColor="text1"/>
          <w:sz w:val="32"/>
          <w:szCs w:val="32"/>
          <w14:textFill>
            <w14:solidFill>
              <w14:schemeClr w14:val="tx1"/>
            </w14:solidFill>
          </w14:textFill>
        </w:rPr>
        <w:t>指定</w:t>
      </w:r>
      <w:r>
        <w:rPr>
          <w:rFonts w:hint="eastAsia" w:ascii="仿宋" w:hAnsi="仿宋" w:eastAsia="仿宋" w:cs="仿宋"/>
          <w:color w:val="000000" w:themeColor="text1"/>
          <w:sz w:val="32"/>
          <w:szCs w:val="32"/>
          <w:lang w:val="en-US" w:eastAsia="zh-CN"/>
          <w14:textFill>
            <w14:solidFill>
              <w14:schemeClr w14:val="tx1"/>
            </w14:solidFill>
          </w14:textFill>
        </w:rPr>
        <w:t>联络人员</w:t>
      </w:r>
      <w:r>
        <w:rPr>
          <w:rFonts w:hint="eastAsia" w:ascii="仿宋" w:hAnsi="仿宋" w:eastAsia="仿宋" w:cs="仿宋"/>
          <w:color w:val="000000" w:themeColor="text1"/>
          <w:sz w:val="32"/>
          <w:szCs w:val="32"/>
          <w14:textFill>
            <w14:solidFill>
              <w14:schemeClr w14:val="tx1"/>
            </w14:solidFill>
          </w14:textFill>
        </w:rPr>
        <w:t>，负责评价组实地</w:t>
      </w:r>
      <w:r>
        <w:rPr>
          <w:rFonts w:hint="eastAsia" w:ascii="仿宋" w:hAnsi="仿宋" w:eastAsia="仿宋" w:cs="仿宋"/>
          <w:color w:val="000000" w:themeColor="text1"/>
          <w:sz w:val="32"/>
          <w:szCs w:val="32"/>
          <w:lang w:val="en-US" w:eastAsia="zh-CN"/>
          <w14:textFill>
            <w14:solidFill>
              <w14:schemeClr w14:val="tx1"/>
            </w14:solidFill>
          </w14:textFill>
        </w:rPr>
        <w:t>评价</w:t>
      </w:r>
      <w:r>
        <w:rPr>
          <w:rFonts w:hint="eastAsia" w:ascii="仿宋" w:hAnsi="仿宋" w:eastAsia="仿宋" w:cs="仿宋"/>
          <w:color w:val="000000" w:themeColor="text1"/>
          <w:sz w:val="32"/>
          <w:szCs w:val="32"/>
          <w14:textFill>
            <w14:solidFill>
              <w14:schemeClr w14:val="tx1"/>
            </w14:solidFill>
          </w14:textFill>
        </w:rPr>
        <w:t>过程中与各相关部门的组织协调工作。</w:t>
      </w:r>
    </w:p>
    <w:p>
      <w:pPr>
        <w:pStyle w:val="4"/>
        <w:pageBreakBefore w:val="0"/>
        <w:kinsoku/>
        <w:wordWrap/>
        <w:overflowPunct w:val="0"/>
        <w:topLinePunct w:val="0"/>
        <w:bidi w:val="0"/>
        <w:spacing w:line="360" w:lineRule="auto"/>
        <w:ind w:left="0" w:leftChars="0" w:firstLine="643" w:firstLineChars="200"/>
        <w:jc w:val="both"/>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2.组织实施</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电子政务外网运维费和服务费项目绩效评价在内蒙古自治区政务服务保障中心的工作指导下，</w:t>
      </w:r>
      <w:r>
        <w:rPr>
          <w:rFonts w:hint="eastAsia" w:ascii="仿宋" w:hAnsi="仿宋" w:eastAsia="仿宋" w:cs="仿宋"/>
          <w:color w:val="000000" w:themeColor="text1"/>
          <w:sz w:val="32"/>
          <w:szCs w:val="32"/>
          <w14:textFill>
            <w14:solidFill>
              <w14:schemeClr w14:val="tx1"/>
            </w14:solidFill>
          </w14:textFill>
        </w:rPr>
        <w:t>评价工作组综合考虑项目特点、财政资金投入等因素进行</w:t>
      </w:r>
      <w:r>
        <w:rPr>
          <w:rFonts w:hint="eastAsia" w:ascii="仿宋" w:hAnsi="仿宋" w:eastAsia="仿宋" w:cs="仿宋"/>
          <w:color w:val="000000" w:themeColor="text1"/>
          <w:sz w:val="32"/>
          <w:szCs w:val="32"/>
          <w:lang w:val="en-US" w:eastAsia="zh-CN"/>
          <w14:textFill>
            <w14:solidFill>
              <w14:schemeClr w14:val="tx1"/>
            </w14:solidFill>
          </w14:textFill>
        </w:rPr>
        <w:t>绩效</w:t>
      </w:r>
      <w:r>
        <w:rPr>
          <w:rFonts w:hint="eastAsia" w:ascii="仿宋" w:hAnsi="仿宋" w:eastAsia="仿宋" w:cs="仿宋"/>
          <w:color w:val="000000" w:themeColor="text1"/>
          <w:sz w:val="32"/>
          <w:szCs w:val="32"/>
          <w14:textFill>
            <w14:solidFill>
              <w14:schemeClr w14:val="tx1"/>
            </w14:solidFill>
          </w14:textFill>
        </w:rPr>
        <w:t>评价。</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（1）对项目资料进行总结、整理基础上实施绩效评价。评价组收集、汇总、整理项目资料，检查、核实项目资料中的数据后，确定实地</w:t>
      </w:r>
      <w:r>
        <w:rPr>
          <w:rFonts w:hint="eastAsia" w:ascii="仿宋" w:hAnsi="仿宋" w:eastAsia="仿宋" w:cs="仿宋"/>
          <w:color w:val="000000" w:themeColor="text1"/>
          <w:sz w:val="32"/>
          <w:szCs w:val="32"/>
          <w:lang w:val="en-US" w:eastAsia="zh-CN"/>
          <w14:textFill>
            <w14:solidFill>
              <w14:schemeClr w14:val="tx1"/>
            </w14:solidFill>
          </w14:textFill>
        </w:rPr>
        <w:t>评价</w:t>
      </w:r>
      <w:r>
        <w:rPr>
          <w:rFonts w:hint="eastAsia" w:ascii="仿宋" w:hAnsi="仿宋" w:eastAsia="仿宋" w:cs="仿宋"/>
          <w:color w:val="000000" w:themeColor="text1"/>
          <w:sz w:val="32"/>
          <w:szCs w:val="32"/>
          <w14:textFill>
            <w14:solidFill>
              <w14:schemeClr w14:val="tx1"/>
            </w14:solidFill>
          </w14:textFill>
        </w:rPr>
        <w:t>的重点和疑点问题、</w:t>
      </w:r>
      <w:r>
        <w:rPr>
          <w:rFonts w:hint="eastAsia" w:ascii="仿宋" w:hAnsi="仿宋" w:eastAsia="仿宋" w:cs="仿宋"/>
          <w:color w:val="000000" w:themeColor="text1"/>
          <w:sz w:val="32"/>
          <w:szCs w:val="32"/>
          <w:lang w:val="en-US" w:eastAsia="zh-CN"/>
          <w14:textFill>
            <w14:solidFill>
              <w14:schemeClr w14:val="tx1"/>
            </w14:solidFill>
          </w14:textFill>
        </w:rPr>
        <w:t>评价</w:t>
      </w:r>
      <w:r>
        <w:rPr>
          <w:rFonts w:hint="eastAsia" w:ascii="仿宋" w:hAnsi="仿宋" w:eastAsia="仿宋" w:cs="仿宋"/>
          <w:color w:val="000000" w:themeColor="text1"/>
          <w:sz w:val="32"/>
          <w:szCs w:val="32"/>
          <w14:textFill>
            <w14:solidFill>
              <w14:schemeClr w14:val="tx1"/>
            </w14:solidFill>
          </w14:textFill>
        </w:rPr>
        <w:t>方法及具体的时间安排等。</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（2）对项目实施情况进行</w:t>
      </w:r>
      <w:r>
        <w:rPr>
          <w:rFonts w:hint="eastAsia" w:ascii="仿宋" w:hAnsi="仿宋" w:eastAsia="仿宋" w:cs="仿宋"/>
          <w:color w:val="000000" w:themeColor="text1"/>
          <w:sz w:val="32"/>
          <w:szCs w:val="32"/>
          <w:lang w:val="en-US" w:eastAsia="zh-CN"/>
          <w14:textFill>
            <w14:solidFill>
              <w14:schemeClr w14:val="tx1"/>
            </w14:solidFill>
          </w14:textFill>
        </w:rPr>
        <w:t>评价</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①在了解</w:t>
      </w:r>
      <w:r>
        <w:rPr>
          <w:rFonts w:hint="eastAsia" w:ascii="仿宋" w:hAnsi="仿宋" w:eastAsia="仿宋" w:cs="仿宋"/>
          <w:color w:val="000000" w:themeColor="text1"/>
          <w:sz w:val="32"/>
          <w:szCs w:val="32"/>
          <w:lang w:val="en-US" w:eastAsia="zh-CN"/>
          <w14:textFill>
            <w14:solidFill>
              <w14:schemeClr w14:val="tx1"/>
            </w14:solidFill>
          </w14:textFill>
        </w:rPr>
        <w:t>电子政务外网运维费和服务费项目</w:t>
      </w:r>
      <w:r>
        <w:rPr>
          <w:rFonts w:hint="eastAsia" w:ascii="仿宋" w:hAnsi="仿宋" w:eastAsia="仿宋" w:cs="仿宋"/>
          <w:color w:val="000000" w:themeColor="text1"/>
          <w:sz w:val="32"/>
          <w:szCs w:val="32"/>
          <w14:textFill>
            <w14:solidFill>
              <w14:schemeClr w14:val="tx1"/>
            </w14:solidFill>
          </w14:textFill>
        </w:rPr>
        <w:t>实施情况的基础上，核实相关资料的真实性、合理性，对项目资料中反映的或分析中发现的问题进行重点</w:t>
      </w:r>
      <w:r>
        <w:rPr>
          <w:rFonts w:hint="eastAsia" w:ascii="仿宋" w:hAnsi="仿宋" w:eastAsia="仿宋" w:cs="仿宋"/>
          <w:color w:val="000000" w:themeColor="text1"/>
          <w:sz w:val="32"/>
          <w:szCs w:val="32"/>
          <w:lang w:val="en-US" w:eastAsia="zh-CN"/>
          <w14:textFill>
            <w14:solidFill>
              <w14:schemeClr w14:val="tx1"/>
            </w14:solidFill>
          </w14:textFill>
        </w:rPr>
        <w:t>评价</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②采取座谈、现场核实、查阅资料等方式进行核实。</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（3）评价内容</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①</w:t>
      </w:r>
      <w:r>
        <w:rPr>
          <w:rFonts w:hint="eastAsia" w:ascii="仿宋" w:hAnsi="仿宋" w:eastAsia="仿宋" w:cs="仿宋"/>
          <w:color w:val="000000" w:themeColor="text1"/>
          <w:sz w:val="32"/>
          <w:szCs w:val="32"/>
          <w:lang w:val="en-US" w:eastAsia="zh-CN"/>
          <w14:textFill>
            <w14:solidFill>
              <w14:schemeClr w14:val="tx1"/>
            </w14:solidFill>
          </w14:textFill>
        </w:rPr>
        <w:t>评价</w:t>
      </w:r>
      <w:r>
        <w:rPr>
          <w:rFonts w:hint="eastAsia" w:ascii="仿宋" w:hAnsi="仿宋" w:eastAsia="仿宋" w:cs="仿宋"/>
          <w:color w:val="000000" w:themeColor="text1"/>
          <w:sz w:val="32"/>
          <w:szCs w:val="32"/>
          <w14:textFill>
            <w14:solidFill>
              <w14:schemeClr w14:val="tx1"/>
            </w14:solidFill>
          </w14:textFill>
        </w:rPr>
        <w:t>项目实施方案及批复、项目法人组织机构、配套管理制度情况。</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②</w:t>
      </w:r>
      <w:r>
        <w:rPr>
          <w:rFonts w:hint="eastAsia" w:ascii="仿宋" w:hAnsi="仿宋" w:eastAsia="仿宋" w:cs="仿宋"/>
          <w:color w:val="000000" w:themeColor="text1"/>
          <w:sz w:val="32"/>
          <w:szCs w:val="32"/>
          <w:lang w:val="en-US" w:eastAsia="zh-CN"/>
          <w14:textFill>
            <w14:solidFill>
              <w14:schemeClr w14:val="tx1"/>
            </w14:solidFill>
          </w14:textFill>
        </w:rPr>
        <w:t>评价</w:t>
      </w:r>
      <w:r>
        <w:rPr>
          <w:rFonts w:hint="eastAsia" w:ascii="仿宋" w:hAnsi="仿宋" w:eastAsia="仿宋" w:cs="仿宋"/>
          <w:color w:val="000000" w:themeColor="text1"/>
          <w:sz w:val="32"/>
          <w:szCs w:val="32"/>
          <w14:textFill>
            <w14:solidFill>
              <w14:schemeClr w14:val="tx1"/>
            </w14:solidFill>
          </w14:textFill>
        </w:rPr>
        <w:t>项目计划完成的指标是否真实无误。</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③</w:t>
      </w:r>
      <w:r>
        <w:rPr>
          <w:rFonts w:hint="eastAsia" w:ascii="仿宋" w:hAnsi="仿宋" w:eastAsia="仿宋" w:cs="仿宋"/>
          <w:color w:val="000000" w:themeColor="text1"/>
          <w:sz w:val="32"/>
          <w:szCs w:val="32"/>
          <w:lang w:val="en-US" w:eastAsia="zh-CN"/>
          <w14:textFill>
            <w14:solidFill>
              <w14:schemeClr w14:val="tx1"/>
            </w14:solidFill>
          </w14:textFill>
        </w:rPr>
        <w:t>评价</w:t>
      </w:r>
      <w:r>
        <w:rPr>
          <w:rFonts w:hint="eastAsia" w:ascii="仿宋" w:hAnsi="仿宋" w:eastAsia="仿宋" w:cs="仿宋"/>
          <w:color w:val="000000" w:themeColor="text1"/>
          <w:sz w:val="32"/>
          <w:szCs w:val="32"/>
          <w14:textFill>
            <w14:solidFill>
              <w14:schemeClr w14:val="tx1"/>
            </w14:solidFill>
          </w14:textFill>
        </w:rPr>
        <w:t>项目的质量是否达到相关标准。</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④</w:t>
      </w:r>
      <w:r>
        <w:rPr>
          <w:rFonts w:hint="eastAsia" w:ascii="仿宋" w:hAnsi="仿宋" w:eastAsia="仿宋" w:cs="仿宋"/>
          <w:color w:val="000000" w:themeColor="text1"/>
          <w:sz w:val="32"/>
          <w:szCs w:val="32"/>
          <w:lang w:val="en-US" w:eastAsia="zh-CN"/>
          <w14:textFill>
            <w14:solidFill>
              <w14:schemeClr w14:val="tx1"/>
            </w14:solidFill>
          </w14:textFill>
        </w:rPr>
        <w:t>评价</w:t>
      </w:r>
      <w:r>
        <w:rPr>
          <w:rFonts w:hint="eastAsia" w:ascii="仿宋" w:hAnsi="仿宋" w:eastAsia="仿宋" w:cs="仿宋"/>
          <w:color w:val="000000" w:themeColor="text1"/>
          <w:sz w:val="32"/>
          <w:szCs w:val="32"/>
          <w14:textFill>
            <w14:solidFill>
              <w14:schemeClr w14:val="tx1"/>
            </w14:solidFill>
          </w14:textFill>
        </w:rPr>
        <w:t>项目领导机构和任务是否明确、责任是否清楚、是否举行分管领导主持的工作会议或工作交流会议；项目台账是否建立、内容是否规范齐全、数据是否正确；是否对项目建设情况和质量情况进行检查指导；是否按时报送信息等管理情况。</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⑤</w:t>
      </w:r>
      <w:r>
        <w:rPr>
          <w:rFonts w:hint="eastAsia" w:ascii="仿宋" w:hAnsi="仿宋" w:eastAsia="仿宋" w:cs="仿宋"/>
          <w:color w:val="000000" w:themeColor="text1"/>
          <w:sz w:val="32"/>
          <w:szCs w:val="32"/>
          <w:lang w:val="en-US" w:eastAsia="zh-CN"/>
          <w14:textFill>
            <w14:solidFill>
              <w14:schemeClr w14:val="tx1"/>
            </w14:solidFill>
          </w14:textFill>
        </w:rPr>
        <w:t>评价</w:t>
      </w:r>
      <w:r>
        <w:rPr>
          <w:rFonts w:hint="eastAsia" w:ascii="仿宋" w:hAnsi="仿宋" w:eastAsia="仿宋" w:cs="仿宋"/>
          <w:color w:val="000000" w:themeColor="text1"/>
          <w:sz w:val="32"/>
          <w:szCs w:val="32"/>
          <w14:textFill>
            <w14:solidFill>
              <w14:schemeClr w14:val="tx1"/>
            </w14:solidFill>
          </w14:textFill>
        </w:rPr>
        <w:t>项目财政资金是否按资金管理办法足额投入。</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⑥</w:t>
      </w:r>
      <w:r>
        <w:rPr>
          <w:rFonts w:hint="eastAsia" w:ascii="仿宋" w:hAnsi="仿宋" w:eastAsia="仿宋" w:cs="仿宋"/>
          <w:color w:val="000000" w:themeColor="text1"/>
          <w:sz w:val="32"/>
          <w:szCs w:val="32"/>
          <w:lang w:val="en-US" w:eastAsia="zh-CN"/>
          <w14:textFill>
            <w14:solidFill>
              <w14:schemeClr w14:val="tx1"/>
            </w14:solidFill>
          </w14:textFill>
        </w:rPr>
        <w:t>评价</w:t>
      </w:r>
      <w:r>
        <w:rPr>
          <w:rFonts w:hint="eastAsia" w:ascii="仿宋" w:hAnsi="仿宋" w:eastAsia="仿宋" w:cs="仿宋"/>
          <w:color w:val="000000" w:themeColor="text1"/>
          <w:sz w:val="32"/>
          <w:szCs w:val="32"/>
          <w14:textFill>
            <w14:solidFill>
              <w14:schemeClr w14:val="tx1"/>
            </w14:solidFill>
          </w14:textFill>
        </w:rPr>
        <w:t>项目资金是否按有关财务制度执行、是否专款专用；会计核算是否真实规范、会计报表是否能真实反映收支结余情况；资金使用是否有完整的审批流程，是否及时支付。</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⑦</w:t>
      </w:r>
      <w:r>
        <w:rPr>
          <w:rFonts w:hint="eastAsia" w:ascii="仿宋" w:hAnsi="仿宋" w:eastAsia="仿宋" w:cs="仿宋"/>
          <w:color w:val="000000" w:themeColor="text1"/>
          <w:sz w:val="32"/>
          <w:szCs w:val="32"/>
          <w:lang w:val="en-US" w:eastAsia="zh-CN"/>
          <w14:textFill>
            <w14:solidFill>
              <w14:schemeClr w14:val="tx1"/>
            </w14:solidFill>
          </w14:textFill>
        </w:rPr>
        <w:t>评价</w:t>
      </w:r>
      <w:r>
        <w:rPr>
          <w:rFonts w:hint="eastAsia" w:ascii="仿宋" w:hAnsi="仿宋" w:eastAsia="仿宋" w:cs="仿宋"/>
          <w:color w:val="000000" w:themeColor="text1"/>
          <w:sz w:val="32"/>
          <w:szCs w:val="32"/>
          <w14:textFill>
            <w14:solidFill>
              <w14:schemeClr w14:val="tx1"/>
            </w14:solidFill>
          </w14:textFill>
        </w:rPr>
        <w:t>财政资金的实际支出付情况，项目资金使用是否按资金管理办法规定使用，有无截留、挪用项目资金；有无另行安排项目管理经费，项目管理经费有无挤占专项资金。</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⑧结合</w:t>
      </w:r>
      <w:r>
        <w:rPr>
          <w:rFonts w:hint="eastAsia" w:ascii="仿宋" w:hAnsi="仿宋" w:eastAsia="仿宋" w:cs="仿宋"/>
          <w:color w:val="000000" w:themeColor="text1"/>
          <w:sz w:val="32"/>
          <w:szCs w:val="32"/>
          <w:lang w:val="en-US" w:eastAsia="zh-CN"/>
          <w14:textFill>
            <w14:solidFill>
              <w14:schemeClr w14:val="tx1"/>
            </w14:solidFill>
          </w14:textFill>
        </w:rPr>
        <w:t>评价</w:t>
      </w:r>
      <w:r>
        <w:rPr>
          <w:rFonts w:hint="eastAsia" w:ascii="仿宋" w:hAnsi="仿宋" w:eastAsia="仿宋" w:cs="仿宋"/>
          <w:color w:val="000000" w:themeColor="text1"/>
          <w:sz w:val="32"/>
          <w:szCs w:val="32"/>
          <w14:textFill>
            <w14:solidFill>
              <w14:schemeClr w14:val="tx1"/>
            </w14:solidFill>
          </w14:textFill>
        </w:rPr>
        <w:t>情况，评价组对社会调查问卷及问卷结果分析。</w:t>
      </w:r>
    </w:p>
    <w:p>
      <w:pPr>
        <w:keepNext w:val="0"/>
        <w:keepLines w:val="0"/>
        <w:pageBreakBefore w:val="0"/>
        <w:widowControl w:val="0"/>
        <w:numPr>
          <w:ilvl w:val="0"/>
          <w:numId w:val="2"/>
        </w:numPr>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综合评价</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对项目单位的财政支出的绩效目标设定情况、资金投入和使用情况、组织管理措施、绩效目标实现程度等方面进行定量打分评价与定性评价说明。对采集的数据资料进行复核汇总、分类整理和综合分析。按照设立的评价指标、标准、权重、方法实施评价，并形成评价结论。</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评价工作组调研过程中采取访谈、审阅、核对和复算等方法，组织开展实地调查取证。通过现场收集项目相关资料，掌握项目的具体实施情况，客观地评价项目实际效益。在调查过程中，评价工作组充分征求评价专家的意见。</w:t>
      </w:r>
    </w:p>
    <w:p>
      <w:pPr>
        <w:pageBreakBefore w:val="0"/>
        <w:kinsoku/>
        <w:wordWrap/>
        <w:overflowPunct w:val="0"/>
        <w:topLinePunct w:val="0"/>
        <w:bidi w:val="0"/>
        <w:spacing w:line="360" w:lineRule="auto"/>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3.评价分析、沟通反馈</w:t>
      </w:r>
    </w:p>
    <w:p>
      <w:pPr>
        <w:keepNext w:val="0"/>
        <w:keepLines w:val="0"/>
        <w:pageBreakBefore w:val="0"/>
        <w:widowControl w:val="0"/>
        <w:kinsoku/>
        <w:wordWrap/>
        <w:overflowPunct w:val="0"/>
        <w:topLinePunct w:val="0"/>
        <w:autoSpaceDE/>
        <w:autoSpaceDN/>
        <w:bidi w:val="0"/>
        <w:adjustRightInd/>
        <w:snapToGrid/>
        <w:spacing w:line="360" w:lineRule="auto"/>
        <w:ind w:firstLine="620" w:firstLineChars="200"/>
        <w:textAlignment w:val="auto"/>
        <w:rPr>
          <w:rFonts w:hint="eastAsia" w:ascii="仿宋" w:hAnsi="仿宋" w:eastAsia="仿宋" w:cs="仿宋"/>
          <w:color w:val="000000" w:themeColor="text1"/>
          <w:spacing w:val="-3"/>
          <w:w w:val="99"/>
          <w:sz w:val="32"/>
          <w:szCs w:val="32"/>
          <w:lang w:eastAsia="zh-CN"/>
          <w14:textFill>
            <w14:solidFill>
              <w14:schemeClr w14:val="tx1"/>
            </w14:solidFill>
          </w14:textFill>
        </w:rPr>
      </w:pPr>
      <w:r>
        <w:rPr>
          <w:rFonts w:hint="eastAsia" w:ascii="仿宋" w:hAnsi="仿宋" w:eastAsia="仿宋" w:cs="仿宋"/>
          <w:color w:val="000000" w:themeColor="text1"/>
          <w:spacing w:val="-3"/>
          <w:w w:val="99"/>
          <w:sz w:val="32"/>
          <w:szCs w:val="32"/>
          <w14:textFill>
            <w14:solidFill>
              <w14:schemeClr w14:val="tx1"/>
            </w14:solidFill>
          </w14:textFill>
        </w:rPr>
        <w:t>（1）202</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3</w:t>
      </w:r>
      <w:r>
        <w:rPr>
          <w:rFonts w:hint="eastAsia" w:ascii="仿宋" w:hAnsi="仿宋" w:eastAsia="仿宋" w:cs="仿宋"/>
          <w:color w:val="000000" w:themeColor="text1"/>
          <w:spacing w:val="-3"/>
          <w:w w:val="99"/>
          <w:sz w:val="32"/>
          <w:szCs w:val="32"/>
          <w14:textFill>
            <w14:solidFill>
              <w14:schemeClr w14:val="tx1"/>
            </w14:solidFill>
          </w14:textFill>
        </w:rPr>
        <w:t>年</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6</w:t>
      </w:r>
      <w:r>
        <w:rPr>
          <w:rFonts w:hint="eastAsia" w:ascii="仿宋" w:hAnsi="仿宋" w:eastAsia="仿宋" w:cs="仿宋"/>
          <w:color w:val="000000" w:themeColor="text1"/>
          <w:spacing w:val="-3"/>
          <w:w w:val="99"/>
          <w:sz w:val="32"/>
          <w:szCs w:val="32"/>
          <w14:textFill>
            <w14:solidFill>
              <w14:schemeClr w14:val="tx1"/>
            </w14:solidFill>
          </w14:textFill>
        </w:rPr>
        <w:t>月</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1</w:t>
      </w:r>
      <w:r>
        <w:rPr>
          <w:rFonts w:hint="eastAsia" w:ascii="仿宋" w:hAnsi="仿宋" w:eastAsia="仿宋" w:cs="仿宋"/>
          <w:color w:val="000000" w:themeColor="text1"/>
          <w:spacing w:val="-3"/>
          <w:w w:val="99"/>
          <w:sz w:val="32"/>
          <w:szCs w:val="32"/>
          <w14:textFill>
            <w14:solidFill>
              <w14:schemeClr w14:val="tx1"/>
            </w14:solidFill>
          </w14:textFill>
        </w:rPr>
        <w:t>日至202</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3</w:t>
      </w:r>
      <w:r>
        <w:rPr>
          <w:rFonts w:hint="eastAsia" w:ascii="仿宋" w:hAnsi="仿宋" w:eastAsia="仿宋" w:cs="仿宋"/>
          <w:color w:val="000000" w:themeColor="text1"/>
          <w:spacing w:val="-3"/>
          <w:w w:val="99"/>
          <w:sz w:val="32"/>
          <w:szCs w:val="32"/>
          <w14:textFill>
            <w14:solidFill>
              <w14:schemeClr w14:val="tx1"/>
            </w14:solidFill>
          </w14:textFill>
        </w:rPr>
        <w:t>年</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6</w:t>
      </w:r>
      <w:r>
        <w:rPr>
          <w:rFonts w:hint="eastAsia" w:ascii="仿宋" w:hAnsi="仿宋" w:eastAsia="仿宋" w:cs="仿宋"/>
          <w:color w:val="000000" w:themeColor="text1"/>
          <w:spacing w:val="-3"/>
          <w:w w:val="99"/>
          <w:sz w:val="32"/>
          <w:szCs w:val="32"/>
          <w14:textFill>
            <w14:solidFill>
              <w14:schemeClr w14:val="tx1"/>
            </w14:solidFill>
          </w14:textFill>
        </w:rPr>
        <w:t>月</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20</w:t>
      </w:r>
      <w:r>
        <w:rPr>
          <w:rFonts w:hint="eastAsia" w:ascii="仿宋" w:hAnsi="仿宋" w:eastAsia="仿宋" w:cs="仿宋"/>
          <w:color w:val="000000" w:themeColor="text1"/>
          <w:spacing w:val="-3"/>
          <w:w w:val="99"/>
          <w:sz w:val="32"/>
          <w:szCs w:val="32"/>
          <w14:textFill>
            <w14:solidFill>
              <w14:schemeClr w14:val="tx1"/>
            </w14:solidFill>
          </w14:textFill>
        </w:rPr>
        <w:t>日，</w:t>
      </w:r>
      <w:r>
        <w:rPr>
          <w:rFonts w:hint="eastAsia" w:ascii="仿宋" w:hAnsi="仿宋" w:eastAsia="仿宋" w:cs="仿宋"/>
          <w:color w:val="000000" w:themeColor="text1"/>
          <w:spacing w:val="-3"/>
          <w:w w:val="99"/>
          <w:sz w:val="32"/>
          <w:szCs w:val="32"/>
          <w:lang w:eastAsia="zh-CN"/>
          <w14:textFill>
            <w14:solidFill>
              <w14:schemeClr w14:val="tx1"/>
            </w14:solidFill>
          </w14:textFill>
        </w:rPr>
        <w:t>评价组</w:t>
      </w:r>
      <w:r>
        <w:rPr>
          <w:rFonts w:hint="eastAsia" w:ascii="仿宋" w:hAnsi="仿宋" w:eastAsia="仿宋" w:cs="仿宋"/>
          <w:color w:val="000000" w:themeColor="text1"/>
          <w:spacing w:val="-3"/>
          <w:w w:val="99"/>
          <w:sz w:val="32"/>
          <w:szCs w:val="32"/>
          <w14:textFill>
            <w14:solidFill>
              <w14:schemeClr w14:val="tx1"/>
            </w14:solidFill>
          </w14:textFill>
        </w:rPr>
        <w:t>根据</w:t>
      </w:r>
      <w:r>
        <w:rPr>
          <w:rFonts w:hint="eastAsia" w:ascii="仿宋" w:hAnsi="仿宋" w:eastAsia="仿宋" w:cs="仿宋"/>
          <w:color w:val="000000" w:themeColor="text1"/>
          <w:spacing w:val="-3"/>
          <w:w w:val="99"/>
          <w:sz w:val="32"/>
          <w:szCs w:val="32"/>
          <w:lang w:eastAsia="zh-CN"/>
          <w14:textFill>
            <w14:solidFill>
              <w14:schemeClr w14:val="tx1"/>
            </w14:solidFill>
          </w14:textFill>
        </w:rPr>
        <w:t>评价</w:t>
      </w:r>
      <w:r>
        <w:rPr>
          <w:rFonts w:hint="eastAsia" w:ascii="仿宋" w:hAnsi="仿宋" w:eastAsia="仿宋" w:cs="仿宋"/>
          <w:color w:val="000000" w:themeColor="text1"/>
          <w:spacing w:val="-3"/>
          <w:w w:val="99"/>
          <w:sz w:val="32"/>
          <w:szCs w:val="32"/>
          <w14:textFill>
            <w14:solidFill>
              <w14:schemeClr w14:val="tx1"/>
            </w14:solidFill>
          </w14:textFill>
        </w:rPr>
        <w:t>资料</w:t>
      </w:r>
      <w:r>
        <w:rPr>
          <w:rFonts w:hint="eastAsia" w:ascii="仿宋" w:hAnsi="仿宋" w:eastAsia="仿宋" w:cs="仿宋"/>
          <w:color w:val="000000" w:themeColor="text1"/>
          <w:spacing w:val="-3"/>
          <w:w w:val="99"/>
          <w:sz w:val="32"/>
          <w:szCs w:val="32"/>
          <w:lang w:eastAsia="zh-CN"/>
          <w14:textFill>
            <w14:solidFill>
              <w14:schemeClr w14:val="tx1"/>
            </w14:solidFill>
          </w14:textFill>
        </w:rPr>
        <w:t>进行</w:t>
      </w:r>
      <w:r>
        <w:rPr>
          <w:rFonts w:hint="eastAsia" w:ascii="仿宋" w:hAnsi="仿宋" w:eastAsia="仿宋" w:cs="仿宋"/>
          <w:color w:val="000000" w:themeColor="text1"/>
          <w:spacing w:val="-3"/>
          <w:w w:val="99"/>
          <w:sz w:val="32"/>
          <w:szCs w:val="32"/>
          <w14:textFill>
            <w14:solidFill>
              <w14:schemeClr w14:val="tx1"/>
            </w14:solidFill>
          </w14:textFill>
        </w:rPr>
        <w:t>评价分析，</w:t>
      </w:r>
      <w:r>
        <w:rPr>
          <w:rFonts w:hint="eastAsia" w:ascii="仿宋" w:hAnsi="仿宋" w:eastAsia="仿宋" w:cs="仿宋"/>
          <w:color w:val="000000" w:themeColor="text1"/>
          <w:spacing w:val="-3"/>
          <w:w w:val="99"/>
          <w:sz w:val="32"/>
          <w:szCs w:val="32"/>
          <w:lang w:eastAsia="zh-CN"/>
          <w14:textFill>
            <w14:solidFill>
              <w14:schemeClr w14:val="tx1"/>
            </w14:solidFill>
          </w14:textFill>
        </w:rPr>
        <w:t>形成综合意见</w:t>
      </w:r>
      <w:r>
        <w:rPr>
          <w:rFonts w:hint="eastAsia" w:ascii="仿宋" w:hAnsi="仿宋" w:eastAsia="仿宋" w:cs="仿宋"/>
          <w:color w:val="000000" w:themeColor="text1"/>
          <w:spacing w:val="-3"/>
          <w:w w:val="99"/>
          <w:sz w:val="32"/>
          <w:szCs w:val="32"/>
          <w14:textFill>
            <w14:solidFill>
              <w14:schemeClr w14:val="tx1"/>
            </w14:solidFill>
          </w14:textFill>
        </w:rPr>
        <w:t>，确定</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电子政务外网运维费和服务费项目</w:t>
      </w:r>
      <w:r>
        <w:rPr>
          <w:rFonts w:hint="eastAsia" w:ascii="仿宋" w:hAnsi="仿宋" w:eastAsia="仿宋" w:cs="仿宋"/>
          <w:color w:val="000000" w:themeColor="text1"/>
          <w:spacing w:val="-3"/>
          <w:w w:val="99"/>
          <w:sz w:val="32"/>
          <w:szCs w:val="32"/>
          <w14:textFill>
            <w14:solidFill>
              <w14:schemeClr w14:val="tx1"/>
            </w14:solidFill>
          </w14:textFill>
        </w:rPr>
        <w:t>评价结果等级，撰写绩效评价报告。</w:t>
      </w:r>
    </w:p>
    <w:p>
      <w:pPr>
        <w:keepNext w:val="0"/>
        <w:keepLines w:val="0"/>
        <w:pageBreakBefore w:val="0"/>
        <w:widowControl w:val="0"/>
        <w:kinsoku/>
        <w:wordWrap/>
        <w:overflowPunct w:val="0"/>
        <w:topLinePunct w:val="0"/>
        <w:autoSpaceDE/>
        <w:autoSpaceDN/>
        <w:bidi w:val="0"/>
        <w:adjustRightInd/>
        <w:snapToGrid/>
        <w:spacing w:line="360" w:lineRule="auto"/>
        <w:ind w:firstLine="620" w:firstLineChars="200"/>
        <w:textAlignment w:val="auto"/>
        <w:rPr>
          <w:rFonts w:ascii="仿宋" w:hAnsi="仿宋" w:eastAsia="仿宋" w:cs="仿宋"/>
          <w:color w:val="000000" w:themeColor="text1"/>
          <w:spacing w:val="-3"/>
          <w:w w:val="99"/>
          <w:sz w:val="32"/>
          <w:szCs w:val="32"/>
          <w14:textFill>
            <w14:solidFill>
              <w14:schemeClr w14:val="tx1"/>
            </w14:solidFill>
          </w14:textFill>
        </w:rPr>
      </w:pPr>
      <w:r>
        <w:rPr>
          <w:rFonts w:hint="eastAsia" w:ascii="仿宋" w:hAnsi="仿宋" w:eastAsia="仿宋" w:cs="仿宋"/>
          <w:color w:val="000000" w:themeColor="text1"/>
          <w:spacing w:val="-3"/>
          <w:w w:val="99"/>
          <w:sz w:val="32"/>
          <w:szCs w:val="32"/>
          <w14:textFill>
            <w14:solidFill>
              <w14:schemeClr w14:val="tx1"/>
            </w14:solidFill>
          </w14:textFill>
        </w:rPr>
        <w:t>（2）沟通初步评价意见</w:t>
      </w:r>
    </w:p>
    <w:p>
      <w:pPr>
        <w:keepNext w:val="0"/>
        <w:keepLines w:val="0"/>
        <w:pageBreakBefore w:val="0"/>
        <w:widowControl w:val="0"/>
        <w:kinsoku/>
        <w:wordWrap/>
        <w:overflowPunct w:val="0"/>
        <w:topLinePunct w:val="0"/>
        <w:autoSpaceDE/>
        <w:autoSpaceDN/>
        <w:bidi w:val="0"/>
        <w:adjustRightInd/>
        <w:snapToGrid/>
        <w:spacing w:line="360" w:lineRule="auto"/>
        <w:ind w:firstLine="620" w:firstLineChars="200"/>
        <w:textAlignment w:val="auto"/>
        <w:rPr>
          <w:rFonts w:ascii="仿宋" w:hAnsi="仿宋" w:eastAsia="仿宋" w:cs="仿宋"/>
          <w:color w:val="000000" w:themeColor="text1"/>
          <w:spacing w:val="-3"/>
          <w:w w:val="99"/>
          <w:sz w:val="32"/>
          <w:szCs w:val="32"/>
          <w14:textFill>
            <w14:solidFill>
              <w14:schemeClr w14:val="tx1"/>
            </w14:solidFill>
          </w14:textFill>
        </w:rPr>
      </w:pPr>
      <w:r>
        <w:rPr>
          <w:rFonts w:hint="eastAsia" w:ascii="仿宋" w:hAnsi="仿宋" w:eastAsia="仿宋" w:cs="仿宋"/>
          <w:color w:val="000000" w:themeColor="text1"/>
          <w:spacing w:val="-3"/>
          <w:w w:val="99"/>
          <w:sz w:val="32"/>
          <w:szCs w:val="32"/>
          <w14:textFill>
            <w14:solidFill>
              <w14:schemeClr w14:val="tx1"/>
            </w14:solidFill>
          </w14:textFill>
        </w:rPr>
        <w:t>202</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3</w:t>
      </w:r>
      <w:r>
        <w:rPr>
          <w:rFonts w:hint="eastAsia" w:ascii="仿宋" w:hAnsi="仿宋" w:eastAsia="仿宋" w:cs="仿宋"/>
          <w:color w:val="000000" w:themeColor="text1"/>
          <w:spacing w:val="-3"/>
          <w:w w:val="99"/>
          <w:sz w:val="32"/>
          <w:szCs w:val="32"/>
          <w14:textFill>
            <w14:solidFill>
              <w14:schemeClr w14:val="tx1"/>
            </w14:solidFill>
          </w14:textFill>
        </w:rPr>
        <w:t>年</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6</w:t>
      </w:r>
      <w:r>
        <w:rPr>
          <w:rFonts w:hint="eastAsia" w:ascii="仿宋" w:hAnsi="仿宋" w:eastAsia="仿宋" w:cs="仿宋"/>
          <w:color w:val="000000" w:themeColor="text1"/>
          <w:spacing w:val="-3"/>
          <w:w w:val="99"/>
          <w:sz w:val="32"/>
          <w:szCs w:val="32"/>
          <w14:textFill>
            <w14:solidFill>
              <w14:schemeClr w14:val="tx1"/>
            </w14:solidFill>
          </w14:textFill>
        </w:rPr>
        <w:t>月</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21</w:t>
      </w:r>
      <w:r>
        <w:rPr>
          <w:rFonts w:hint="eastAsia" w:ascii="仿宋" w:hAnsi="仿宋" w:eastAsia="仿宋" w:cs="仿宋"/>
          <w:color w:val="000000" w:themeColor="text1"/>
          <w:spacing w:val="-3"/>
          <w:w w:val="99"/>
          <w:sz w:val="32"/>
          <w:szCs w:val="32"/>
          <w14:textFill>
            <w14:solidFill>
              <w14:schemeClr w14:val="tx1"/>
            </w14:solidFill>
          </w14:textFill>
        </w:rPr>
        <w:t>日，绩效评价报告初稿完成后，</w:t>
      </w:r>
      <w:r>
        <w:rPr>
          <w:rFonts w:hint="eastAsia" w:ascii="仿宋" w:hAnsi="仿宋" w:eastAsia="仿宋" w:cs="仿宋"/>
          <w:color w:val="000000" w:themeColor="text1"/>
          <w:spacing w:val="-3"/>
          <w:w w:val="99"/>
          <w:sz w:val="32"/>
          <w:szCs w:val="32"/>
          <w:lang w:eastAsia="zh-CN"/>
          <w14:textFill>
            <w14:solidFill>
              <w14:schemeClr w14:val="tx1"/>
            </w14:solidFill>
          </w14:textFill>
        </w:rPr>
        <w:t>报送</w:t>
      </w:r>
      <w:r>
        <w:rPr>
          <w:rFonts w:hint="eastAsia" w:ascii="仿宋" w:hAnsi="仿宋" w:eastAsia="仿宋" w:cs="仿宋"/>
          <w:color w:val="000000" w:themeColor="text1"/>
          <w:sz w:val="32"/>
          <w:szCs w:val="32"/>
          <w:lang w:eastAsia="zh-CN"/>
          <w14:textFill>
            <w14:solidFill>
              <w14:schemeClr w14:val="tx1"/>
            </w14:solidFill>
          </w14:textFill>
        </w:rPr>
        <w:t>内蒙古自治区政务服务</w:t>
      </w:r>
      <w:r>
        <w:rPr>
          <w:rFonts w:hint="eastAsia" w:ascii="仿宋" w:hAnsi="仿宋" w:eastAsia="仿宋" w:cs="仿宋"/>
          <w:color w:val="000000" w:themeColor="text1"/>
          <w:sz w:val="32"/>
          <w:szCs w:val="32"/>
          <w:lang w:val="en-US" w:eastAsia="zh-CN"/>
          <w14:textFill>
            <w14:solidFill>
              <w14:schemeClr w14:val="tx1"/>
            </w14:solidFill>
          </w14:textFill>
        </w:rPr>
        <w:t>保障中心</w:t>
      </w:r>
      <w:r>
        <w:rPr>
          <w:rFonts w:hint="eastAsia" w:ascii="仿宋" w:hAnsi="仿宋" w:eastAsia="仿宋" w:cs="仿宋"/>
          <w:color w:val="000000" w:themeColor="text1"/>
          <w:spacing w:val="-3"/>
          <w:w w:val="99"/>
          <w:sz w:val="32"/>
          <w:szCs w:val="32"/>
          <w14:textFill>
            <w14:solidFill>
              <w14:schemeClr w14:val="tx1"/>
            </w14:solidFill>
          </w14:textFill>
        </w:rPr>
        <w:t>对报告</w:t>
      </w:r>
      <w:r>
        <w:rPr>
          <w:rFonts w:hint="eastAsia" w:ascii="仿宋" w:hAnsi="仿宋" w:eastAsia="仿宋" w:cs="仿宋"/>
          <w:color w:val="000000" w:themeColor="text1"/>
          <w:spacing w:val="-3"/>
          <w:w w:val="99"/>
          <w:sz w:val="32"/>
          <w:szCs w:val="32"/>
          <w:lang w:eastAsia="zh-CN"/>
          <w14:textFill>
            <w14:solidFill>
              <w14:schemeClr w14:val="tx1"/>
            </w14:solidFill>
          </w14:textFill>
        </w:rPr>
        <w:t>初稿</w:t>
      </w:r>
      <w:r>
        <w:rPr>
          <w:rFonts w:hint="eastAsia" w:ascii="仿宋" w:hAnsi="仿宋" w:eastAsia="仿宋" w:cs="仿宋"/>
          <w:color w:val="000000" w:themeColor="text1"/>
          <w:spacing w:val="-3"/>
          <w:w w:val="99"/>
          <w:sz w:val="32"/>
          <w:szCs w:val="32"/>
          <w14:textFill>
            <w14:solidFill>
              <w14:schemeClr w14:val="tx1"/>
            </w14:solidFill>
          </w14:textFill>
        </w:rPr>
        <w:t>进行审核</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并</w:t>
      </w:r>
      <w:r>
        <w:rPr>
          <w:rFonts w:hint="eastAsia" w:ascii="仿宋" w:hAnsi="仿宋" w:eastAsia="仿宋" w:cs="仿宋"/>
          <w:color w:val="000000" w:themeColor="text1"/>
          <w:spacing w:val="-3"/>
          <w:w w:val="99"/>
          <w:sz w:val="32"/>
          <w:szCs w:val="32"/>
          <w14:textFill>
            <w14:solidFill>
              <w14:schemeClr w14:val="tx1"/>
            </w14:solidFill>
          </w14:textFill>
        </w:rPr>
        <w:t>提出</w:t>
      </w:r>
      <w:r>
        <w:rPr>
          <w:rFonts w:hint="eastAsia" w:ascii="仿宋" w:hAnsi="仿宋" w:eastAsia="仿宋" w:cs="仿宋"/>
          <w:color w:val="000000" w:themeColor="text1"/>
          <w:spacing w:val="-3"/>
          <w:w w:val="99"/>
          <w:sz w:val="32"/>
          <w:szCs w:val="32"/>
          <w:lang w:eastAsia="zh-CN"/>
          <w14:textFill>
            <w14:solidFill>
              <w14:schemeClr w14:val="tx1"/>
            </w14:solidFill>
          </w14:textFill>
        </w:rPr>
        <w:t>修改</w:t>
      </w:r>
      <w:r>
        <w:rPr>
          <w:rFonts w:hint="eastAsia" w:ascii="仿宋" w:hAnsi="仿宋" w:eastAsia="仿宋" w:cs="仿宋"/>
          <w:color w:val="000000" w:themeColor="text1"/>
          <w:spacing w:val="-3"/>
          <w:w w:val="99"/>
          <w:sz w:val="32"/>
          <w:szCs w:val="32"/>
          <w14:textFill>
            <w14:solidFill>
              <w14:schemeClr w14:val="tx1"/>
            </w14:solidFill>
          </w14:textFill>
        </w:rPr>
        <w:t>意见。</w:t>
      </w:r>
    </w:p>
    <w:p>
      <w:pPr>
        <w:keepNext w:val="0"/>
        <w:keepLines w:val="0"/>
        <w:pageBreakBefore w:val="0"/>
        <w:widowControl w:val="0"/>
        <w:kinsoku/>
        <w:wordWrap/>
        <w:overflowPunct w:val="0"/>
        <w:topLinePunct w:val="0"/>
        <w:autoSpaceDE/>
        <w:autoSpaceDN/>
        <w:bidi w:val="0"/>
        <w:adjustRightInd/>
        <w:snapToGrid/>
        <w:spacing w:line="360" w:lineRule="auto"/>
        <w:ind w:firstLine="620" w:firstLineChars="200"/>
        <w:textAlignment w:val="auto"/>
        <w:rPr>
          <w:rFonts w:ascii="仿宋" w:hAnsi="仿宋" w:eastAsia="仿宋" w:cs="仿宋"/>
          <w:color w:val="000000" w:themeColor="text1"/>
          <w:spacing w:val="-3"/>
          <w:w w:val="99"/>
          <w:sz w:val="32"/>
          <w:szCs w:val="32"/>
          <w14:textFill>
            <w14:solidFill>
              <w14:schemeClr w14:val="tx1"/>
            </w14:solidFill>
          </w14:textFill>
        </w:rPr>
      </w:pPr>
      <w:r>
        <w:rPr>
          <w:rFonts w:hint="eastAsia" w:ascii="仿宋" w:hAnsi="仿宋" w:eastAsia="仿宋" w:cs="仿宋"/>
          <w:color w:val="000000" w:themeColor="text1"/>
          <w:spacing w:val="-3"/>
          <w:w w:val="99"/>
          <w:sz w:val="32"/>
          <w:szCs w:val="32"/>
          <w14:textFill>
            <w14:solidFill>
              <w14:schemeClr w14:val="tx1"/>
            </w14:solidFill>
          </w14:textFill>
        </w:rPr>
        <w:t>（3）出具正式绩效评价报告</w:t>
      </w:r>
    </w:p>
    <w:p>
      <w:pPr>
        <w:keepNext w:val="0"/>
        <w:keepLines w:val="0"/>
        <w:pageBreakBefore w:val="0"/>
        <w:widowControl w:val="0"/>
        <w:kinsoku/>
        <w:wordWrap/>
        <w:overflowPunct w:val="0"/>
        <w:topLinePunct w:val="0"/>
        <w:autoSpaceDE/>
        <w:autoSpaceDN/>
        <w:bidi w:val="0"/>
        <w:adjustRightInd/>
        <w:snapToGrid/>
        <w:spacing w:line="360" w:lineRule="auto"/>
        <w:ind w:firstLine="620" w:firstLineChars="200"/>
        <w:textAlignment w:val="auto"/>
        <w:rPr>
          <w:rFonts w:ascii="仿宋" w:hAnsi="仿宋" w:eastAsia="仿宋" w:cs="仿宋"/>
          <w:color w:val="000000" w:themeColor="text1"/>
          <w:spacing w:val="-3"/>
          <w:w w:val="99"/>
          <w:sz w:val="32"/>
          <w:szCs w:val="32"/>
          <w14:textFill>
            <w14:solidFill>
              <w14:schemeClr w14:val="tx1"/>
            </w14:solidFill>
          </w14:textFill>
        </w:rPr>
      </w:pPr>
      <w:r>
        <w:rPr>
          <w:rFonts w:hint="eastAsia" w:ascii="仿宋" w:hAnsi="仿宋" w:eastAsia="仿宋" w:cs="仿宋"/>
          <w:color w:val="000000" w:themeColor="text1"/>
          <w:spacing w:val="-3"/>
          <w:w w:val="99"/>
          <w:sz w:val="32"/>
          <w:szCs w:val="32"/>
          <w14:textFill>
            <w14:solidFill>
              <w14:schemeClr w14:val="tx1"/>
            </w14:solidFill>
          </w14:textFill>
        </w:rPr>
        <w:t>202</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3</w:t>
      </w:r>
      <w:r>
        <w:rPr>
          <w:rFonts w:hint="eastAsia" w:ascii="仿宋" w:hAnsi="仿宋" w:eastAsia="仿宋" w:cs="仿宋"/>
          <w:color w:val="000000" w:themeColor="text1"/>
          <w:spacing w:val="-3"/>
          <w:w w:val="99"/>
          <w:sz w:val="32"/>
          <w:szCs w:val="32"/>
          <w14:textFill>
            <w14:solidFill>
              <w14:schemeClr w14:val="tx1"/>
            </w14:solidFill>
          </w14:textFill>
        </w:rPr>
        <w:t>年</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6</w:t>
      </w:r>
      <w:r>
        <w:rPr>
          <w:rFonts w:hint="eastAsia" w:ascii="仿宋" w:hAnsi="仿宋" w:eastAsia="仿宋" w:cs="仿宋"/>
          <w:color w:val="000000" w:themeColor="text1"/>
          <w:spacing w:val="-3"/>
          <w:w w:val="99"/>
          <w:sz w:val="32"/>
          <w:szCs w:val="32"/>
          <w14:textFill>
            <w14:solidFill>
              <w14:schemeClr w14:val="tx1"/>
            </w14:solidFill>
          </w14:textFill>
        </w:rPr>
        <w:t>月</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30</w:t>
      </w:r>
      <w:r>
        <w:rPr>
          <w:rFonts w:hint="eastAsia" w:ascii="仿宋" w:hAnsi="仿宋" w:eastAsia="仿宋" w:cs="仿宋"/>
          <w:color w:val="000000" w:themeColor="text1"/>
          <w:spacing w:val="-3"/>
          <w:w w:val="99"/>
          <w:sz w:val="32"/>
          <w:szCs w:val="32"/>
          <w14:textFill>
            <w14:solidFill>
              <w14:schemeClr w14:val="tx1"/>
            </w14:solidFill>
          </w14:textFill>
        </w:rPr>
        <w:t>日</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前</w:t>
      </w:r>
      <w:r>
        <w:rPr>
          <w:rFonts w:hint="eastAsia" w:ascii="仿宋" w:hAnsi="仿宋" w:eastAsia="仿宋" w:cs="仿宋"/>
          <w:color w:val="000000" w:themeColor="text1"/>
          <w:spacing w:val="-3"/>
          <w:w w:val="99"/>
          <w:sz w:val="32"/>
          <w:szCs w:val="32"/>
          <w14:textFill>
            <w14:solidFill>
              <w14:schemeClr w14:val="tx1"/>
            </w14:solidFill>
          </w14:textFill>
        </w:rPr>
        <w:t>，评价组在</w:t>
      </w:r>
      <w:r>
        <w:rPr>
          <w:rFonts w:hint="eastAsia" w:ascii="仿宋" w:hAnsi="仿宋" w:eastAsia="仿宋" w:cs="仿宋"/>
          <w:color w:val="000000" w:themeColor="text1"/>
          <w:sz w:val="32"/>
          <w:szCs w:val="32"/>
          <w:lang w:eastAsia="zh-CN"/>
          <w14:textFill>
            <w14:solidFill>
              <w14:schemeClr w14:val="tx1"/>
            </w14:solidFill>
          </w14:textFill>
        </w:rPr>
        <w:t>内蒙古自治区政务服务保障中心</w:t>
      </w:r>
      <w:r>
        <w:rPr>
          <w:rFonts w:hint="eastAsia" w:ascii="仿宋" w:hAnsi="仿宋" w:eastAsia="仿宋" w:cs="仿宋"/>
          <w:b w:val="0"/>
          <w:bCs w:val="0"/>
          <w:color w:val="000000" w:themeColor="text1"/>
          <w:sz w:val="32"/>
          <w:szCs w:val="32"/>
          <w:lang w:val="en-US" w:eastAsia="zh-CN"/>
          <w14:textFill>
            <w14:solidFill>
              <w14:schemeClr w14:val="tx1"/>
            </w14:solidFill>
          </w14:textFill>
        </w:rPr>
        <w:t>修改</w:t>
      </w:r>
      <w:r>
        <w:rPr>
          <w:rFonts w:hint="eastAsia" w:ascii="仿宋" w:hAnsi="仿宋" w:eastAsia="仿宋" w:cs="仿宋"/>
          <w:color w:val="000000" w:themeColor="text1"/>
          <w:spacing w:val="-3"/>
          <w:w w:val="99"/>
          <w:sz w:val="32"/>
          <w:szCs w:val="32"/>
          <w14:textFill>
            <w14:solidFill>
              <w14:schemeClr w14:val="tx1"/>
            </w14:solidFill>
          </w14:textFill>
        </w:rPr>
        <w:t>意见的基础上，对评价报告进行修改，形成正式绩效评价报告。</w:t>
      </w:r>
    </w:p>
    <w:p>
      <w:pPr>
        <w:keepNext w:val="0"/>
        <w:keepLines w:val="0"/>
        <w:pageBreakBefore w:val="0"/>
        <w:widowControl w:val="0"/>
        <w:kinsoku/>
        <w:wordWrap/>
        <w:overflowPunct w:val="0"/>
        <w:topLinePunct w:val="0"/>
        <w:autoSpaceDE/>
        <w:autoSpaceDN/>
        <w:bidi w:val="0"/>
        <w:adjustRightInd/>
        <w:snapToGrid/>
        <w:spacing w:line="360" w:lineRule="auto"/>
        <w:ind w:firstLine="620" w:firstLineChars="200"/>
        <w:textAlignment w:val="auto"/>
        <w:rPr>
          <w:rFonts w:ascii="仿宋" w:hAnsi="仿宋" w:eastAsia="仿宋" w:cs="仿宋"/>
          <w:color w:val="000000" w:themeColor="text1"/>
          <w:spacing w:val="-3"/>
          <w:w w:val="99"/>
          <w:sz w:val="32"/>
          <w:szCs w:val="32"/>
          <w14:textFill>
            <w14:solidFill>
              <w14:schemeClr w14:val="tx1"/>
            </w14:solidFill>
          </w14:textFill>
        </w:rPr>
      </w:pPr>
      <w:r>
        <w:rPr>
          <w:rFonts w:hint="eastAsia" w:ascii="仿宋" w:hAnsi="仿宋" w:eastAsia="仿宋" w:cs="仿宋"/>
          <w:color w:val="000000" w:themeColor="text1"/>
          <w:spacing w:val="-3"/>
          <w:w w:val="99"/>
          <w:sz w:val="32"/>
          <w:szCs w:val="32"/>
          <w14:textFill>
            <w14:solidFill>
              <w14:schemeClr w14:val="tx1"/>
            </w14:solidFill>
          </w14:textFill>
        </w:rPr>
        <w:t>（4）报送报告</w:t>
      </w:r>
    </w:p>
    <w:p>
      <w:pPr>
        <w:keepNext w:val="0"/>
        <w:keepLines w:val="0"/>
        <w:pageBreakBefore w:val="0"/>
        <w:widowControl w:val="0"/>
        <w:kinsoku/>
        <w:wordWrap/>
        <w:overflowPunct w:val="0"/>
        <w:topLinePunct w:val="0"/>
        <w:autoSpaceDE/>
        <w:autoSpaceDN/>
        <w:bidi w:val="0"/>
        <w:adjustRightInd/>
        <w:snapToGrid/>
        <w:spacing w:line="360" w:lineRule="auto"/>
        <w:ind w:firstLine="620" w:firstLineChars="200"/>
        <w:textAlignment w:val="auto"/>
        <w:rPr>
          <w:rFonts w:ascii="仿宋" w:hAnsi="仿宋" w:eastAsia="仿宋" w:cs="仿宋"/>
          <w:color w:val="000000" w:themeColor="text1"/>
          <w:spacing w:val="-3"/>
          <w:w w:val="99"/>
          <w:sz w:val="32"/>
          <w:szCs w:val="32"/>
          <w14:textFill>
            <w14:solidFill>
              <w14:schemeClr w14:val="tx1"/>
            </w14:solidFill>
          </w14:textFill>
        </w:rPr>
      </w:pPr>
      <w:r>
        <w:rPr>
          <w:rFonts w:hint="eastAsia" w:ascii="仿宋" w:hAnsi="仿宋" w:eastAsia="仿宋" w:cs="仿宋"/>
          <w:color w:val="000000" w:themeColor="text1"/>
          <w:spacing w:val="-3"/>
          <w:w w:val="99"/>
          <w:sz w:val="32"/>
          <w:szCs w:val="32"/>
          <w14:textFill>
            <w14:solidFill>
              <w14:schemeClr w14:val="tx1"/>
            </w14:solidFill>
          </w14:textFill>
        </w:rPr>
        <w:t>202</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3</w:t>
      </w:r>
      <w:r>
        <w:rPr>
          <w:rFonts w:hint="eastAsia" w:ascii="仿宋" w:hAnsi="仿宋" w:eastAsia="仿宋" w:cs="仿宋"/>
          <w:color w:val="000000" w:themeColor="text1"/>
          <w:spacing w:val="-3"/>
          <w:w w:val="99"/>
          <w:sz w:val="32"/>
          <w:szCs w:val="32"/>
          <w14:textFill>
            <w14:solidFill>
              <w14:schemeClr w14:val="tx1"/>
            </w14:solidFill>
          </w14:textFill>
        </w:rPr>
        <w:t>年</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6</w:t>
      </w:r>
      <w:r>
        <w:rPr>
          <w:rFonts w:hint="eastAsia" w:ascii="仿宋" w:hAnsi="仿宋" w:eastAsia="仿宋" w:cs="仿宋"/>
          <w:color w:val="000000" w:themeColor="text1"/>
          <w:spacing w:val="-3"/>
          <w:w w:val="99"/>
          <w:sz w:val="32"/>
          <w:szCs w:val="32"/>
          <w14:textFill>
            <w14:solidFill>
              <w14:schemeClr w14:val="tx1"/>
            </w14:solidFill>
          </w14:textFill>
        </w:rPr>
        <w:t>月</w:t>
      </w:r>
      <w:r>
        <w:rPr>
          <w:rFonts w:hint="eastAsia" w:ascii="仿宋" w:hAnsi="仿宋" w:eastAsia="仿宋" w:cs="仿宋"/>
          <w:color w:val="000000" w:themeColor="text1"/>
          <w:spacing w:val="-3"/>
          <w:w w:val="99"/>
          <w:sz w:val="32"/>
          <w:szCs w:val="32"/>
          <w:lang w:val="en-US" w:eastAsia="zh-CN"/>
          <w14:textFill>
            <w14:solidFill>
              <w14:schemeClr w14:val="tx1"/>
            </w14:solidFill>
          </w14:textFill>
        </w:rPr>
        <w:t>30</w:t>
      </w:r>
      <w:r>
        <w:rPr>
          <w:rFonts w:hint="eastAsia" w:ascii="仿宋" w:hAnsi="仿宋" w:eastAsia="仿宋" w:cs="仿宋"/>
          <w:color w:val="000000" w:themeColor="text1"/>
          <w:spacing w:val="-3"/>
          <w:w w:val="99"/>
          <w:sz w:val="32"/>
          <w:szCs w:val="32"/>
          <w14:textFill>
            <w14:solidFill>
              <w14:schemeClr w14:val="tx1"/>
            </w14:solidFill>
          </w14:textFill>
        </w:rPr>
        <w:t>日，评价工作组根据绩效评价工作要求，装订绩效评价报告，报送至</w:t>
      </w:r>
      <w:r>
        <w:rPr>
          <w:rFonts w:hint="eastAsia" w:ascii="仿宋" w:hAnsi="仿宋" w:eastAsia="仿宋" w:cs="仿宋"/>
          <w:color w:val="000000" w:themeColor="text1"/>
          <w:sz w:val="32"/>
          <w:szCs w:val="32"/>
          <w:lang w:eastAsia="zh-CN"/>
          <w14:textFill>
            <w14:solidFill>
              <w14:schemeClr w14:val="tx1"/>
            </w14:solidFill>
          </w14:textFill>
        </w:rPr>
        <w:t>内蒙古自治区政务服务保障中心</w:t>
      </w:r>
      <w:r>
        <w:rPr>
          <w:rFonts w:hint="eastAsia" w:ascii="仿宋" w:hAnsi="仿宋" w:eastAsia="仿宋" w:cs="仿宋"/>
          <w:color w:val="000000" w:themeColor="text1"/>
          <w:spacing w:val="-3"/>
          <w:w w:val="99"/>
          <w:sz w:val="32"/>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bookmarkStart w:id="34" w:name="_Toc10444"/>
      <w:r>
        <w:rPr>
          <w:rFonts w:hint="eastAsia" w:ascii="仿宋" w:hAnsi="仿宋" w:eastAsia="仿宋" w:cs="仿宋"/>
          <w:color w:val="000000" w:themeColor="text1"/>
          <w:sz w:val="32"/>
          <w:szCs w:val="32"/>
          <w14:textFill>
            <w14:solidFill>
              <w14:schemeClr w14:val="tx1"/>
            </w14:solidFill>
          </w14:textFill>
        </w:rPr>
        <w:t>绩效评价总体时间安排严格按照项目评价组确定的时间节点完成。</w:t>
      </w:r>
      <w:bookmarkEnd w:id="34"/>
    </w:p>
    <w:tbl>
      <w:tblPr>
        <w:tblStyle w:val="12"/>
        <w:tblpPr w:leftFromText="180" w:rightFromText="180" w:vertAnchor="text" w:horzAnchor="page" w:tblpX="1861" w:tblpY="1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3915"/>
        <w:gridCol w:w="3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65" w:type="dxa"/>
          </w:tcPr>
          <w:p>
            <w:pPr>
              <w:pageBreakBefore w:val="0"/>
              <w:kinsoku/>
              <w:wordWrap/>
              <w:overflowPunct w:val="0"/>
              <w:topLinePunct w:val="0"/>
              <w:bidi w:val="0"/>
              <w:spacing w:line="360" w:lineRule="auto"/>
              <w:jc w:val="center"/>
              <w:outlineLvl w:val="2"/>
              <w:rPr>
                <w:rFonts w:hint="eastAsia" w:ascii="仿宋" w:hAnsi="仿宋" w:eastAsia="仿宋" w:cs="仿宋"/>
                <w:b/>
                <w:bCs/>
                <w:sz w:val="24"/>
                <w:szCs w:val="24"/>
              </w:rPr>
            </w:pPr>
            <w:bookmarkStart w:id="35" w:name="_Toc6402"/>
            <w:bookmarkStart w:id="36" w:name="_Toc8343"/>
            <w:r>
              <w:rPr>
                <w:rFonts w:hint="eastAsia" w:ascii="仿宋" w:hAnsi="仿宋" w:eastAsia="仿宋" w:cs="仿宋"/>
                <w:b/>
                <w:bCs/>
                <w:sz w:val="24"/>
                <w:szCs w:val="24"/>
              </w:rPr>
              <w:t>序号</w:t>
            </w:r>
            <w:bookmarkEnd w:id="35"/>
            <w:bookmarkEnd w:id="36"/>
          </w:p>
        </w:tc>
        <w:tc>
          <w:tcPr>
            <w:tcW w:w="3915" w:type="dxa"/>
          </w:tcPr>
          <w:p>
            <w:pPr>
              <w:pageBreakBefore w:val="0"/>
              <w:kinsoku/>
              <w:wordWrap/>
              <w:overflowPunct w:val="0"/>
              <w:topLinePunct w:val="0"/>
              <w:bidi w:val="0"/>
              <w:spacing w:line="360" w:lineRule="auto"/>
              <w:jc w:val="center"/>
              <w:outlineLvl w:val="2"/>
              <w:rPr>
                <w:rFonts w:hint="eastAsia" w:ascii="仿宋" w:hAnsi="仿宋" w:eastAsia="仿宋" w:cs="仿宋"/>
                <w:b/>
                <w:bCs/>
                <w:sz w:val="24"/>
                <w:szCs w:val="24"/>
              </w:rPr>
            </w:pPr>
            <w:r>
              <w:rPr>
                <w:rFonts w:hint="eastAsia" w:ascii="仿宋" w:hAnsi="仿宋" w:eastAsia="仿宋" w:cs="仿宋"/>
                <w:b/>
                <w:bCs/>
                <w:sz w:val="24"/>
                <w:szCs w:val="24"/>
              </w:rPr>
              <w:t>工作安排</w:t>
            </w:r>
          </w:p>
        </w:tc>
        <w:tc>
          <w:tcPr>
            <w:tcW w:w="3740" w:type="dxa"/>
          </w:tcPr>
          <w:p>
            <w:pPr>
              <w:pageBreakBefore w:val="0"/>
              <w:kinsoku/>
              <w:wordWrap/>
              <w:overflowPunct w:val="0"/>
              <w:topLinePunct w:val="0"/>
              <w:bidi w:val="0"/>
              <w:spacing w:line="360" w:lineRule="auto"/>
              <w:jc w:val="center"/>
              <w:outlineLvl w:val="2"/>
              <w:rPr>
                <w:rFonts w:hint="eastAsia" w:ascii="仿宋" w:hAnsi="仿宋" w:eastAsia="仿宋" w:cs="仿宋"/>
                <w:b/>
                <w:bCs/>
                <w:sz w:val="24"/>
                <w:szCs w:val="24"/>
              </w:rPr>
            </w:pPr>
            <w:bookmarkStart w:id="37" w:name="_Toc9203"/>
            <w:bookmarkStart w:id="38" w:name="_Toc26608"/>
            <w:r>
              <w:rPr>
                <w:rFonts w:hint="eastAsia" w:ascii="仿宋" w:hAnsi="仿宋" w:eastAsia="仿宋" w:cs="仿宋"/>
                <w:b/>
                <w:bCs/>
                <w:sz w:val="24"/>
                <w:szCs w:val="24"/>
              </w:rPr>
              <w:t>时间</w:t>
            </w:r>
            <w:bookmarkEnd w:id="37"/>
            <w:bookmarkEnd w:id="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pageBreakBefore w:val="0"/>
              <w:kinsoku/>
              <w:wordWrap/>
              <w:overflowPunct w:val="0"/>
              <w:topLinePunct w:val="0"/>
              <w:bidi w:val="0"/>
              <w:spacing w:line="360" w:lineRule="auto"/>
              <w:jc w:val="center"/>
              <w:outlineLvl w:val="2"/>
              <w:rPr>
                <w:rFonts w:hint="eastAsia" w:ascii="仿宋" w:hAnsi="仿宋" w:eastAsia="仿宋" w:cs="仿宋"/>
                <w:b/>
                <w:bCs/>
                <w:sz w:val="24"/>
                <w:szCs w:val="24"/>
              </w:rPr>
            </w:pPr>
            <w:bookmarkStart w:id="39" w:name="_Toc11613"/>
            <w:bookmarkStart w:id="40" w:name="_Toc2773"/>
            <w:r>
              <w:rPr>
                <w:rFonts w:hint="eastAsia" w:ascii="仿宋" w:hAnsi="仿宋" w:eastAsia="仿宋" w:cs="仿宋"/>
                <w:b/>
                <w:bCs/>
                <w:sz w:val="24"/>
                <w:szCs w:val="24"/>
              </w:rPr>
              <w:t>1</w:t>
            </w:r>
            <w:bookmarkEnd w:id="39"/>
            <w:bookmarkEnd w:id="40"/>
          </w:p>
        </w:tc>
        <w:tc>
          <w:tcPr>
            <w:tcW w:w="3915" w:type="dxa"/>
          </w:tcPr>
          <w:p>
            <w:pPr>
              <w:pageBreakBefore w:val="0"/>
              <w:kinsoku/>
              <w:wordWrap/>
              <w:overflowPunct w:val="0"/>
              <w:topLinePunct w:val="0"/>
              <w:bidi w:val="0"/>
              <w:spacing w:line="360" w:lineRule="auto"/>
              <w:jc w:val="center"/>
              <w:outlineLvl w:val="2"/>
              <w:rPr>
                <w:rFonts w:hint="eastAsia" w:ascii="仿宋" w:hAnsi="仿宋" w:eastAsia="仿宋" w:cs="仿宋"/>
                <w:sz w:val="24"/>
                <w:szCs w:val="24"/>
              </w:rPr>
            </w:pPr>
            <w:bookmarkStart w:id="41" w:name="_Toc10602"/>
            <w:bookmarkStart w:id="42" w:name="_Toc21037"/>
            <w:r>
              <w:rPr>
                <w:rFonts w:hint="eastAsia" w:ascii="仿宋" w:hAnsi="仿宋" w:eastAsia="仿宋" w:cs="仿宋"/>
                <w:sz w:val="24"/>
                <w:szCs w:val="24"/>
              </w:rPr>
              <w:t>前期准备阶段</w:t>
            </w:r>
            <w:bookmarkEnd w:id="41"/>
            <w:bookmarkEnd w:id="42"/>
          </w:p>
        </w:tc>
        <w:tc>
          <w:tcPr>
            <w:tcW w:w="3740" w:type="dxa"/>
          </w:tcPr>
          <w:p>
            <w:pPr>
              <w:pageBreakBefore w:val="0"/>
              <w:kinsoku/>
              <w:wordWrap/>
              <w:overflowPunct w:val="0"/>
              <w:topLinePunct w:val="0"/>
              <w:bidi w:val="0"/>
              <w:spacing w:line="360" w:lineRule="auto"/>
              <w:jc w:val="center"/>
              <w:outlineLvl w:val="2"/>
              <w:rPr>
                <w:rFonts w:hint="eastAsia" w:ascii="仿宋" w:hAnsi="仿宋" w:eastAsia="仿宋" w:cs="仿宋"/>
                <w:sz w:val="24"/>
                <w:szCs w:val="24"/>
              </w:rPr>
            </w:pPr>
            <w:bookmarkStart w:id="43" w:name="_Toc21407"/>
            <w:bookmarkStart w:id="44" w:name="_Toc12922"/>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10</w:t>
            </w:r>
            <w:r>
              <w:rPr>
                <w:rFonts w:hint="eastAsia" w:ascii="仿宋" w:hAnsi="仿宋" w:eastAsia="仿宋" w:cs="仿宋"/>
                <w:sz w:val="24"/>
                <w:szCs w:val="24"/>
              </w:rPr>
              <w:t>日</w:t>
            </w:r>
            <w:bookmarkEnd w:id="43"/>
            <w:bookmarkEnd w:id="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pageBreakBefore w:val="0"/>
              <w:kinsoku/>
              <w:wordWrap/>
              <w:overflowPunct w:val="0"/>
              <w:topLinePunct w:val="0"/>
              <w:bidi w:val="0"/>
              <w:spacing w:line="360" w:lineRule="auto"/>
              <w:jc w:val="center"/>
              <w:outlineLvl w:val="2"/>
              <w:rPr>
                <w:rFonts w:hint="eastAsia" w:ascii="仿宋" w:hAnsi="仿宋" w:eastAsia="仿宋" w:cs="仿宋"/>
                <w:b/>
                <w:bCs/>
                <w:sz w:val="24"/>
                <w:szCs w:val="24"/>
              </w:rPr>
            </w:pPr>
            <w:bookmarkStart w:id="45" w:name="_Toc14612"/>
            <w:bookmarkStart w:id="46" w:name="_Toc9861"/>
            <w:r>
              <w:rPr>
                <w:rFonts w:hint="eastAsia" w:ascii="仿宋" w:hAnsi="仿宋" w:eastAsia="仿宋" w:cs="仿宋"/>
                <w:b/>
                <w:bCs/>
                <w:sz w:val="24"/>
                <w:szCs w:val="24"/>
              </w:rPr>
              <w:t>2</w:t>
            </w:r>
            <w:bookmarkEnd w:id="45"/>
            <w:bookmarkEnd w:id="46"/>
          </w:p>
        </w:tc>
        <w:tc>
          <w:tcPr>
            <w:tcW w:w="3915" w:type="dxa"/>
          </w:tcPr>
          <w:p>
            <w:pPr>
              <w:pageBreakBefore w:val="0"/>
              <w:kinsoku/>
              <w:wordWrap/>
              <w:overflowPunct w:val="0"/>
              <w:topLinePunct w:val="0"/>
              <w:bidi w:val="0"/>
              <w:spacing w:line="360" w:lineRule="auto"/>
              <w:jc w:val="center"/>
              <w:outlineLvl w:val="2"/>
              <w:rPr>
                <w:rFonts w:hint="eastAsia" w:ascii="仿宋" w:hAnsi="仿宋" w:eastAsia="仿宋" w:cs="仿宋"/>
                <w:sz w:val="24"/>
                <w:szCs w:val="24"/>
              </w:rPr>
            </w:pPr>
            <w:bookmarkStart w:id="47" w:name="_Toc13210"/>
            <w:bookmarkStart w:id="48" w:name="_Toc20236"/>
            <w:r>
              <w:rPr>
                <w:rFonts w:hint="eastAsia" w:ascii="仿宋" w:hAnsi="仿宋" w:eastAsia="仿宋" w:cs="仿宋"/>
                <w:sz w:val="24"/>
                <w:szCs w:val="24"/>
              </w:rPr>
              <w:t>评价指标体系及方案设计阶段</w:t>
            </w:r>
            <w:bookmarkEnd w:id="47"/>
            <w:bookmarkEnd w:id="48"/>
          </w:p>
        </w:tc>
        <w:tc>
          <w:tcPr>
            <w:tcW w:w="3740" w:type="dxa"/>
          </w:tcPr>
          <w:p>
            <w:pPr>
              <w:pageBreakBefore w:val="0"/>
              <w:kinsoku/>
              <w:wordWrap/>
              <w:overflowPunct w:val="0"/>
              <w:topLinePunct w:val="0"/>
              <w:bidi w:val="0"/>
              <w:spacing w:line="360" w:lineRule="auto"/>
              <w:jc w:val="center"/>
              <w:outlineLvl w:val="2"/>
              <w:rPr>
                <w:rFonts w:hint="eastAsia" w:ascii="仿宋" w:hAnsi="仿宋" w:eastAsia="仿宋" w:cs="仿宋"/>
                <w:sz w:val="24"/>
                <w:szCs w:val="24"/>
              </w:rPr>
            </w:pPr>
            <w:bookmarkStart w:id="49" w:name="_Toc15612"/>
            <w:bookmarkStart w:id="50" w:name="_Toc32251"/>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11</w:t>
            </w:r>
            <w:r>
              <w:rPr>
                <w:rFonts w:hint="eastAsia" w:ascii="仿宋" w:hAnsi="仿宋" w:eastAsia="仿宋" w:cs="仿宋"/>
                <w:sz w:val="24"/>
                <w:szCs w:val="24"/>
              </w:rPr>
              <w:t>日-</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30</w:t>
            </w:r>
            <w:r>
              <w:rPr>
                <w:rFonts w:hint="eastAsia" w:ascii="仿宋" w:hAnsi="仿宋" w:eastAsia="仿宋" w:cs="仿宋"/>
                <w:sz w:val="24"/>
                <w:szCs w:val="24"/>
              </w:rPr>
              <w:t>日</w:t>
            </w:r>
            <w:bookmarkEnd w:id="49"/>
            <w:bookmarkEnd w:id="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pageBreakBefore w:val="0"/>
              <w:kinsoku/>
              <w:wordWrap/>
              <w:overflowPunct w:val="0"/>
              <w:topLinePunct w:val="0"/>
              <w:bidi w:val="0"/>
              <w:spacing w:line="360" w:lineRule="auto"/>
              <w:jc w:val="center"/>
              <w:outlineLvl w:val="2"/>
              <w:rPr>
                <w:rFonts w:hint="eastAsia" w:ascii="仿宋" w:hAnsi="仿宋" w:eastAsia="仿宋" w:cs="仿宋"/>
                <w:b/>
                <w:bCs/>
                <w:sz w:val="24"/>
                <w:szCs w:val="24"/>
              </w:rPr>
            </w:pPr>
            <w:bookmarkStart w:id="51" w:name="_Toc560"/>
            <w:bookmarkStart w:id="52" w:name="_Toc6926"/>
            <w:r>
              <w:rPr>
                <w:rFonts w:hint="eastAsia" w:ascii="仿宋" w:hAnsi="仿宋" w:eastAsia="仿宋" w:cs="仿宋"/>
                <w:b/>
                <w:bCs/>
                <w:sz w:val="24"/>
                <w:szCs w:val="24"/>
              </w:rPr>
              <w:t>3</w:t>
            </w:r>
            <w:bookmarkEnd w:id="51"/>
            <w:bookmarkEnd w:id="52"/>
          </w:p>
        </w:tc>
        <w:tc>
          <w:tcPr>
            <w:tcW w:w="3915" w:type="dxa"/>
          </w:tcPr>
          <w:p>
            <w:pPr>
              <w:pageBreakBefore w:val="0"/>
              <w:kinsoku/>
              <w:wordWrap/>
              <w:overflowPunct w:val="0"/>
              <w:topLinePunct w:val="0"/>
              <w:bidi w:val="0"/>
              <w:spacing w:line="360" w:lineRule="auto"/>
              <w:jc w:val="center"/>
              <w:outlineLvl w:val="2"/>
              <w:rPr>
                <w:rFonts w:hint="eastAsia" w:ascii="仿宋" w:hAnsi="仿宋" w:eastAsia="仿宋" w:cs="仿宋"/>
                <w:sz w:val="24"/>
                <w:szCs w:val="24"/>
              </w:rPr>
            </w:pPr>
            <w:bookmarkStart w:id="53" w:name="_Toc11748"/>
            <w:bookmarkStart w:id="54" w:name="_Toc22518"/>
            <w:r>
              <w:rPr>
                <w:rFonts w:hint="eastAsia" w:ascii="仿宋" w:hAnsi="仿宋" w:eastAsia="仿宋" w:cs="仿宋"/>
                <w:sz w:val="24"/>
                <w:szCs w:val="24"/>
              </w:rPr>
              <w:t>组织实施阶段</w:t>
            </w:r>
            <w:bookmarkEnd w:id="53"/>
            <w:bookmarkEnd w:id="54"/>
          </w:p>
        </w:tc>
        <w:tc>
          <w:tcPr>
            <w:tcW w:w="3740" w:type="dxa"/>
          </w:tcPr>
          <w:p>
            <w:pPr>
              <w:pageBreakBefore w:val="0"/>
              <w:kinsoku/>
              <w:wordWrap/>
              <w:overflowPunct w:val="0"/>
              <w:topLinePunct w:val="0"/>
              <w:bidi w:val="0"/>
              <w:spacing w:line="360" w:lineRule="auto"/>
              <w:jc w:val="center"/>
              <w:outlineLvl w:val="2"/>
              <w:rPr>
                <w:rFonts w:hint="eastAsia" w:ascii="仿宋" w:hAnsi="仿宋" w:eastAsia="仿宋" w:cs="仿宋"/>
                <w:sz w:val="24"/>
                <w:szCs w:val="24"/>
              </w:rPr>
            </w:pPr>
            <w:bookmarkStart w:id="55" w:name="_Toc18976"/>
            <w:bookmarkStart w:id="56" w:name="_Toc16431"/>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31</w:t>
            </w:r>
            <w:r>
              <w:rPr>
                <w:rFonts w:hint="eastAsia" w:ascii="仿宋" w:hAnsi="仿宋" w:eastAsia="仿宋" w:cs="仿宋"/>
                <w:sz w:val="24"/>
                <w:szCs w:val="24"/>
              </w:rPr>
              <w:t>日</w:t>
            </w:r>
            <w:bookmarkEnd w:id="55"/>
            <w:bookmarkEnd w:id="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pPr>
              <w:pageBreakBefore w:val="0"/>
              <w:kinsoku/>
              <w:wordWrap/>
              <w:overflowPunct w:val="0"/>
              <w:topLinePunct w:val="0"/>
              <w:bidi w:val="0"/>
              <w:spacing w:line="360" w:lineRule="auto"/>
              <w:jc w:val="center"/>
              <w:outlineLvl w:val="2"/>
              <w:rPr>
                <w:rFonts w:hint="eastAsia" w:ascii="仿宋" w:hAnsi="仿宋" w:eastAsia="仿宋" w:cs="仿宋"/>
                <w:b/>
                <w:bCs/>
                <w:sz w:val="24"/>
                <w:szCs w:val="24"/>
              </w:rPr>
            </w:pPr>
            <w:bookmarkStart w:id="57" w:name="_Toc29463"/>
            <w:bookmarkStart w:id="58" w:name="_Toc2337"/>
            <w:r>
              <w:rPr>
                <w:rFonts w:hint="eastAsia" w:ascii="仿宋" w:hAnsi="仿宋" w:eastAsia="仿宋" w:cs="仿宋"/>
                <w:b/>
                <w:bCs/>
                <w:sz w:val="24"/>
                <w:szCs w:val="24"/>
              </w:rPr>
              <w:t>4</w:t>
            </w:r>
            <w:bookmarkEnd w:id="57"/>
            <w:bookmarkEnd w:id="58"/>
          </w:p>
        </w:tc>
        <w:tc>
          <w:tcPr>
            <w:tcW w:w="3915" w:type="dxa"/>
          </w:tcPr>
          <w:p>
            <w:pPr>
              <w:pageBreakBefore w:val="0"/>
              <w:kinsoku/>
              <w:wordWrap/>
              <w:overflowPunct w:val="0"/>
              <w:topLinePunct w:val="0"/>
              <w:bidi w:val="0"/>
              <w:spacing w:line="360" w:lineRule="auto"/>
              <w:jc w:val="center"/>
              <w:outlineLvl w:val="2"/>
              <w:rPr>
                <w:rFonts w:hint="eastAsia" w:ascii="仿宋" w:hAnsi="仿宋" w:eastAsia="仿宋" w:cs="仿宋"/>
                <w:sz w:val="24"/>
                <w:szCs w:val="24"/>
              </w:rPr>
            </w:pPr>
            <w:bookmarkStart w:id="59" w:name="_Toc32371"/>
            <w:bookmarkStart w:id="60" w:name="_Toc31699"/>
            <w:r>
              <w:rPr>
                <w:rFonts w:hint="eastAsia" w:ascii="仿宋" w:hAnsi="仿宋" w:eastAsia="仿宋" w:cs="仿宋"/>
                <w:sz w:val="24"/>
                <w:szCs w:val="24"/>
              </w:rPr>
              <w:t>评价报告阶段</w:t>
            </w:r>
            <w:bookmarkEnd w:id="59"/>
            <w:bookmarkEnd w:id="60"/>
          </w:p>
        </w:tc>
        <w:tc>
          <w:tcPr>
            <w:tcW w:w="3740" w:type="dxa"/>
          </w:tcPr>
          <w:p>
            <w:pPr>
              <w:pageBreakBefore w:val="0"/>
              <w:kinsoku/>
              <w:wordWrap/>
              <w:overflowPunct w:val="0"/>
              <w:topLinePunct w:val="0"/>
              <w:bidi w:val="0"/>
              <w:spacing w:line="360" w:lineRule="auto"/>
              <w:jc w:val="center"/>
              <w:outlineLvl w:val="2"/>
              <w:rPr>
                <w:rFonts w:hint="eastAsia" w:ascii="仿宋" w:hAnsi="仿宋" w:eastAsia="仿宋" w:cs="仿宋"/>
                <w:sz w:val="24"/>
                <w:szCs w:val="24"/>
              </w:rPr>
            </w:pPr>
            <w:bookmarkStart w:id="61" w:name="_Toc3029"/>
            <w:bookmarkStart w:id="62" w:name="_Toc1036"/>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年</w:t>
            </w:r>
            <w:r>
              <w:rPr>
                <w:rFonts w:hint="eastAsia" w:ascii="仿宋" w:hAnsi="仿宋" w:eastAsia="仿宋" w:cs="仿宋"/>
                <w:sz w:val="24"/>
                <w:szCs w:val="24"/>
                <w:lang w:val="en-US" w:eastAsia="zh-CN"/>
              </w:rPr>
              <w:t>6</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w:t>
            </w:r>
            <w:r>
              <w:rPr>
                <w:rFonts w:hint="eastAsia" w:ascii="仿宋" w:hAnsi="仿宋" w:eastAsia="仿宋" w:cs="仿宋"/>
                <w:sz w:val="24"/>
                <w:szCs w:val="24"/>
                <w:lang w:val="en-US" w:eastAsia="zh-CN"/>
              </w:rPr>
              <w:t>6</w:t>
            </w:r>
            <w:r>
              <w:rPr>
                <w:rFonts w:hint="eastAsia" w:ascii="仿宋" w:hAnsi="仿宋" w:eastAsia="仿宋" w:cs="仿宋"/>
                <w:sz w:val="24"/>
                <w:szCs w:val="24"/>
              </w:rPr>
              <w:t>月</w:t>
            </w:r>
            <w:r>
              <w:rPr>
                <w:rFonts w:hint="eastAsia" w:ascii="仿宋" w:hAnsi="仿宋" w:eastAsia="仿宋" w:cs="仿宋"/>
                <w:sz w:val="24"/>
                <w:szCs w:val="24"/>
                <w:lang w:val="en-US" w:eastAsia="zh-CN"/>
              </w:rPr>
              <w:t>30</w:t>
            </w:r>
            <w:r>
              <w:rPr>
                <w:rFonts w:hint="eastAsia" w:ascii="仿宋" w:hAnsi="仿宋" w:eastAsia="仿宋" w:cs="仿宋"/>
                <w:sz w:val="24"/>
                <w:szCs w:val="24"/>
              </w:rPr>
              <w:t>日</w:t>
            </w:r>
            <w:bookmarkEnd w:id="61"/>
            <w:bookmarkEnd w:id="62"/>
          </w:p>
        </w:tc>
      </w:tr>
    </w:tbl>
    <w:p>
      <w:pPr>
        <w:pStyle w:val="2"/>
        <w:pageBreakBefore w:val="0"/>
        <w:kinsoku/>
        <w:wordWrap/>
        <w:overflowPunct w:val="0"/>
        <w:topLinePunct w:val="0"/>
        <w:bidi w:val="0"/>
        <w:rPr>
          <w:rFonts w:hint="eastAsia" w:eastAsia="黑体" w:cs="Times New Roman (正文 CS 字体)"/>
          <w:color w:val="000000" w:themeColor="text1"/>
          <w14:textFill>
            <w14:solidFill>
              <w14:schemeClr w14:val="tx1"/>
            </w14:solidFill>
          </w14:textFill>
        </w:rPr>
      </w:pPr>
      <w:bookmarkStart w:id="63" w:name="_Toc5839"/>
      <w:r>
        <w:rPr>
          <w:rFonts w:hint="eastAsia" w:eastAsia="黑体" w:cs="Times New Roman (正文 CS 字体)"/>
          <w:color w:val="000000" w:themeColor="text1"/>
          <w14:textFill>
            <w14:solidFill>
              <w14:schemeClr w14:val="tx1"/>
            </w14:solidFill>
          </w14:textFill>
        </w:rPr>
        <w:t>三、综合评价分析情况及评价结论</w:t>
      </w:r>
      <w:bookmarkEnd w:id="63"/>
    </w:p>
    <w:p>
      <w:pPr>
        <w:pageBreakBefore w:val="0"/>
        <w:kinsoku/>
        <w:wordWrap/>
        <w:overflowPunct w:val="0"/>
        <w:topLinePunct w:val="0"/>
        <w:bidi w:val="0"/>
        <w:spacing w:line="360" w:lineRule="auto"/>
        <w:ind w:firstLine="643" w:firstLineChars="200"/>
        <w:outlineLvl w:val="1"/>
        <w:rPr>
          <w:rFonts w:ascii="楷体" w:hAnsi="楷体" w:eastAsia="楷体" w:cs="楷体"/>
          <w:b/>
          <w:bCs/>
          <w:color w:val="000000" w:themeColor="text1"/>
          <w:sz w:val="32"/>
          <w:szCs w:val="32"/>
          <w14:textFill>
            <w14:solidFill>
              <w14:schemeClr w14:val="tx1"/>
            </w14:solidFill>
          </w14:textFill>
        </w:rPr>
      </w:pPr>
      <w:bookmarkStart w:id="64" w:name="_Toc22369"/>
      <w:bookmarkStart w:id="65" w:name="_Toc25786"/>
      <w:r>
        <w:rPr>
          <w:rFonts w:hint="eastAsia" w:ascii="楷体" w:hAnsi="楷体" w:eastAsia="楷体" w:cs="楷体"/>
          <w:b/>
          <w:bCs/>
          <w:color w:val="000000" w:themeColor="text1"/>
          <w:sz w:val="32"/>
          <w:szCs w:val="32"/>
          <w14:textFill>
            <w14:solidFill>
              <w14:schemeClr w14:val="tx1"/>
            </w14:solidFill>
          </w14:textFill>
        </w:rPr>
        <w:t>（一）评分结果</w:t>
      </w:r>
      <w:bookmarkEnd w:id="64"/>
      <w:bookmarkEnd w:id="65"/>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val="0"/>
          <w:color w:val="000000" w:themeColor="text1"/>
          <w:sz w:val="32"/>
          <w:szCs w:val="32"/>
          <w:lang w:val="en-US" w:eastAsia="zh-CN"/>
          <w14:textFill>
            <w14:solidFill>
              <w14:schemeClr w14:val="tx1"/>
            </w14:solidFill>
          </w14:textFill>
        </w:rPr>
        <w:t>电子政务外网运维费和服务费项目</w:t>
      </w:r>
      <w:r>
        <w:rPr>
          <w:rFonts w:hint="eastAsia" w:ascii="仿宋" w:hAnsi="仿宋" w:eastAsia="仿宋" w:cs="仿宋"/>
          <w:color w:val="000000" w:themeColor="text1"/>
          <w:sz w:val="32"/>
          <w:szCs w:val="32"/>
          <w:lang w:val="en-US" w:eastAsia="zh-CN"/>
          <w14:textFill>
            <w14:solidFill>
              <w14:schemeClr w14:val="tx1"/>
            </w14:solidFill>
          </w14:textFill>
        </w:rPr>
        <w:t>绩效评价</w:t>
      </w:r>
      <w:r>
        <w:rPr>
          <w:rFonts w:hint="eastAsia" w:ascii="仿宋" w:hAnsi="仿宋" w:eastAsia="仿宋" w:cs="仿宋"/>
          <w:color w:val="000000" w:themeColor="text1"/>
          <w:sz w:val="32"/>
          <w:szCs w:val="32"/>
          <w14:textFill>
            <w14:solidFill>
              <w14:schemeClr w14:val="tx1"/>
            </w14:solidFill>
          </w14:textFill>
        </w:rPr>
        <w:t>综合考虑项目特点、财政资金投入等因素进行现场评价。根据内蒙古自治区人民政府办公厅关于印发</w:t>
      </w:r>
      <w:r>
        <w:rPr>
          <w:rFonts w:hint="eastAsia" w:ascii="仿宋" w:hAnsi="仿宋" w:eastAsia="仿宋" w:cs="仿宋"/>
          <w:color w:val="000000" w:themeColor="text1"/>
          <w:sz w:val="32"/>
          <w:szCs w:val="32"/>
          <w:lang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《内蒙古自治区项目支出绩效评价管理办法》文件第三十四条要求，总分设置为100分，综合得分四舍五入后取整数，绩效评价等级分为四级：优：90-100分；良：80-89分；中：60-79分；差：0-59分。</w:t>
      </w:r>
      <w:r>
        <w:rPr>
          <w:rFonts w:hint="eastAsia" w:ascii="仿宋" w:hAnsi="仿宋" w:eastAsia="仿宋" w:cs="仿宋"/>
          <w:color w:val="000000" w:themeColor="text1"/>
          <w:sz w:val="32"/>
          <w:szCs w:val="32"/>
          <w:lang w:val="en-US" w:eastAsia="zh-CN"/>
          <w14:textFill>
            <w14:solidFill>
              <w14:schemeClr w14:val="tx1"/>
            </w14:solidFill>
          </w14:textFill>
        </w:rPr>
        <w:t>得分如下表：</w:t>
      </w:r>
    </w:p>
    <w:p>
      <w:pPr>
        <w:pageBreakBefore w:val="0"/>
        <w:kinsoku/>
        <w:wordWrap/>
        <w:overflowPunct w:val="0"/>
        <w:topLinePunct w:val="0"/>
        <w:bidi w:val="0"/>
        <w:spacing w:line="600" w:lineRule="exact"/>
        <w:jc w:val="center"/>
        <w:rPr>
          <w:rFonts w:ascii="仿宋" w:hAnsi="仿宋" w:eastAsia="仿宋" w:cs="仿宋"/>
          <w:b/>
          <w:bCs/>
          <w:color w:val="000000" w:themeColor="text1"/>
          <w:sz w:val="24"/>
          <w14:textFill>
            <w14:solidFill>
              <w14:schemeClr w14:val="tx1"/>
            </w14:solidFill>
          </w14:textFill>
        </w:rPr>
      </w:pPr>
      <w:bookmarkStart w:id="66" w:name="_Toc17420"/>
      <w:bookmarkStart w:id="67" w:name="_Toc2510"/>
      <w:r>
        <w:rPr>
          <w:rFonts w:hint="eastAsia" w:ascii="仿宋" w:hAnsi="仿宋" w:eastAsia="仿宋" w:cs="仿宋"/>
          <w:b/>
          <w:bCs/>
          <w:color w:val="000000" w:themeColor="text1"/>
          <w:sz w:val="24"/>
          <w14:textFill>
            <w14:solidFill>
              <w14:schemeClr w14:val="tx1"/>
            </w14:solidFill>
          </w14:textFill>
        </w:rPr>
        <w:t>表3-</w:t>
      </w:r>
      <w:r>
        <w:rPr>
          <w:rFonts w:ascii="仿宋" w:hAnsi="仿宋" w:eastAsia="仿宋" w:cs="仿宋"/>
          <w:b/>
          <w:bCs/>
          <w:color w:val="000000" w:themeColor="text1"/>
          <w:sz w:val="24"/>
          <w14:textFill>
            <w14:solidFill>
              <w14:schemeClr w14:val="tx1"/>
            </w14:solidFill>
          </w14:textFill>
        </w:rPr>
        <w:t>1</w:t>
      </w:r>
      <w:r>
        <w:rPr>
          <w:rFonts w:hint="eastAsia" w:ascii="仿宋" w:hAnsi="仿宋" w:eastAsia="仿宋" w:cs="仿宋"/>
          <w:b/>
          <w:bCs/>
          <w:color w:val="000000" w:themeColor="text1"/>
          <w:sz w:val="24"/>
          <w14:textFill>
            <w14:solidFill>
              <w14:schemeClr w14:val="tx1"/>
            </w14:solidFill>
          </w14:textFill>
        </w:rPr>
        <w:t>：</w:t>
      </w:r>
      <w:r>
        <w:rPr>
          <w:rFonts w:hint="eastAsia" w:ascii="仿宋" w:hAnsi="仿宋" w:eastAsia="仿宋" w:cs="仿宋"/>
          <w:b/>
          <w:bCs/>
          <w:color w:val="000000" w:themeColor="text1"/>
          <w:sz w:val="24"/>
          <w:lang w:val="en-US" w:eastAsia="zh-CN"/>
          <w14:textFill>
            <w14:solidFill>
              <w14:schemeClr w14:val="tx1"/>
            </w14:solidFill>
          </w14:textFill>
        </w:rPr>
        <w:t>电子政务外网运维费和服务费项目</w:t>
      </w:r>
      <w:r>
        <w:rPr>
          <w:rFonts w:hint="eastAsia" w:ascii="仿宋" w:hAnsi="仿宋" w:eastAsia="仿宋" w:cs="仿宋"/>
          <w:b/>
          <w:bCs/>
          <w:color w:val="000000" w:themeColor="text1"/>
          <w:sz w:val="24"/>
          <w14:textFill>
            <w14:solidFill>
              <w14:schemeClr w14:val="tx1"/>
            </w14:solidFill>
          </w14:textFill>
        </w:rPr>
        <w:t>绩效评价评分明细表</w:t>
      </w:r>
    </w:p>
    <w:tbl>
      <w:tblPr>
        <w:tblStyle w:val="12"/>
        <w:tblW w:w="90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1"/>
        <w:gridCol w:w="1016"/>
        <w:gridCol w:w="1000"/>
        <w:gridCol w:w="967"/>
        <w:gridCol w:w="1000"/>
        <w:gridCol w:w="1050"/>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1" w:type="dxa"/>
            <w:vAlign w:val="center"/>
          </w:tcPr>
          <w:p>
            <w:pPr>
              <w:pageBreakBefore w:val="0"/>
              <w:kinsoku/>
              <w:wordWrap/>
              <w:overflowPunct w:val="0"/>
              <w:topLinePunct w:val="0"/>
              <w:bidi w:val="0"/>
              <w:spacing w:line="600" w:lineRule="exact"/>
              <w:jc w:val="center"/>
              <w:outlineLvl w:val="1"/>
              <w:rPr>
                <w:rFonts w:hint="eastAsia" w:ascii="仿宋" w:hAnsi="仿宋" w:eastAsia="仿宋" w:cs="黑体"/>
                <w:b/>
                <w:bCs/>
                <w:color w:val="000000" w:themeColor="text1"/>
                <w:sz w:val="24"/>
                <w:lang w:eastAsia="zh-CN"/>
                <w14:textFill>
                  <w14:solidFill>
                    <w14:schemeClr w14:val="tx1"/>
                  </w14:solidFill>
                </w14:textFill>
              </w:rPr>
            </w:pPr>
            <w:bookmarkStart w:id="68" w:name="_Toc32416"/>
            <w:bookmarkStart w:id="69" w:name="_Toc30721"/>
            <w:bookmarkStart w:id="70" w:name="_Toc8839"/>
            <w:r>
              <w:rPr>
                <w:rFonts w:hint="eastAsia" w:ascii="仿宋" w:hAnsi="仿宋" w:eastAsia="仿宋" w:cs="黑体"/>
                <w:b/>
                <w:bCs/>
                <w:color w:val="000000" w:themeColor="text1"/>
                <w:sz w:val="24"/>
                <w14:textFill>
                  <w14:solidFill>
                    <w14:schemeClr w14:val="tx1"/>
                  </w14:solidFill>
                </w14:textFill>
              </w:rPr>
              <w:t>项目</w:t>
            </w:r>
            <w:bookmarkEnd w:id="68"/>
            <w:bookmarkEnd w:id="69"/>
            <w:bookmarkEnd w:id="70"/>
            <w:r>
              <w:rPr>
                <w:rFonts w:hint="eastAsia" w:ascii="仿宋" w:hAnsi="仿宋" w:eastAsia="仿宋" w:cs="黑体"/>
                <w:b/>
                <w:bCs/>
                <w:color w:val="000000" w:themeColor="text1"/>
                <w:sz w:val="24"/>
                <w:lang w:eastAsia="zh-CN"/>
                <w14:textFill>
                  <w14:solidFill>
                    <w14:schemeClr w14:val="tx1"/>
                  </w14:solidFill>
                </w14:textFill>
              </w:rPr>
              <w:t>名称</w:t>
            </w:r>
          </w:p>
        </w:tc>
        <w:tc>
          <w:tcPr>
            <w:tcW w:w="1016" w:type="dxa"/>
            <w:vAlign w:val="center"/>
          </w:tcPr>
          <w:p>
            <w:pPr>
              <w:pageBreakBefore w:val="0"/>
              <w:kinsoku/>
              <w:wordWrap/>
              <w:overflowPunct w:val="0"/>
              <w:topLinePunct w:val="0"/>
              <w:bidi w:val="0"/>
              <w:spacing w:line="600" w:lineRule="exact"/>
              <w:jc w:val="center"/>
              <w:outlineLvl w:val="1"/>
              <w:rPr>
                <w:rFonts w:ascii="仿宋" w:hAnsi="仿宋" w:eastAsia="仿宋" w:cs="黑体"/>
                <w:b/>
                <w:bCs/>
                <w:color w:val="000000" w:themeColor="text1"/>
                <w:sz w:val="24"/>
                <w:highlight w:val="none"/>
                <w14:textFill>
                  <w14:solidFill>
                    <w14:schemeClr w14:val="tx1"/>
                  </w14:solidFill>
                </w14:textFill>
              </w:rPr>
            </w:pPr>
            <w:bookmarkStart w:id="71" w:name="_Toc23383"/>
            <w:bookmarkStart w:id="72" w:name="_Toc6697"/>
            <w:bookmarkStart w:id="73" w:name="_Toc24266"/>
            <w:r>
              <w:rPr>
                <w:rFonts w:hint="eastAsia" w:ascii="仿宋" w:hAnsi="仿宋" w:eastAsia="仿宋" w:cs="黑体"/>
                <w:b/>
                <w:bCs/>
                <w:color w:val="000000" w:themeColor="text1"/>
                <w:sz w:val="24"/>
                <w:highlight w:val="none"/>
                <w14:textFill>
                  <w14:solidFill>
                    <w14:schemeClr w14:val="tx1"/>
                  </w14:solidFill>
                </w14:textFill>
              </w:rPr>
              <w:t>决策</w:t>
            </w:r>
            <w:bookmarkEnd w:id="71"/>
            <w:bookmarkEnd w:id="72"/>
            <w:bookmarkEnd w:id="73"/>
          </w:p>
        </w:tc>
        <w:tc>
          <w:tcPr>
            <w:tcW w:w="1000" w:type="dxa"/>
            <w:vAlign w:val="center"/>
          </w:tcPr>
          <w:p>
            <w:pPr>
              <w:pageBreakBefore w:val="0"/>
              <w:kinsoku/>
              <w:wordWrap/>
              <w:overflowPunct w:val="0"/>
              <w:topLinePunct w:val="0"/>
              <w:bidi w:val="0"/>
              <w:spacing w:line="600" w:lineRule="exact"/>
              <w:jc w:val="center"/>
              <w:outlineLvl w:val="1"/>
              <w:rPr>
                <w:rFonts w:ascii="仿宋" w:hAnsi="仿宋" w:eastAsia="仿宋" w:cs="黑体"/>
                <w:b/>
                <w:bCs/>
                <w:color w:val="000000" w:themeColor="text1"/>
                <w:sz w:val="24"/>
                <w:highlight w:val="none"/>
                <w14:textFill>
                  <w14:solidFill>
                    <w14:schemeClr w14:val="tx1"/>
                  </w14:solidFill>
                </w14:textFill>
              </w:rPr>
            </w:pPr>
            <w:bookmarkStart w:id="74" w:name="_Toc32152"/>
            <w:bookmarkStart w:id="75" w:name="_Toc7736"/>
            <w:bookmarkStart w:id="76" w:name="_Toc15602"/>
            <w:r>
              <w:rPr>
                <w:rFonts w:hint="eastAsia" w:ascii="仿宋" w:hAnsi="仿宋" w:eastAsia="仿宋" w:cs="黑体"/>
                <w:b/>
                <w:bCs/>
                <w:color w:val="000000" w:themeColor="text1"/>
                <w:sz w:val="24"/>
                <w:highlight w:val="none"/>
                <w14:textFill>
                  <w14:solidFill>
                    <w14:schemeClr w14:val="tx1"/>
                  </w14:solidFill>
                </w14:textFill>
              </w:rPr>
              <w:t>过程</w:t>
            </w:r>
            <w:bookmarkEnd w:id="74"/>
            <w:bookmarkEnd w:id="75"/>
            <w:bookmarkEnd w:id="76"/>
          </w:p>
        </w:tc>
        <w:tc>
          <w:tcPr>
            <w:tcW w:w="967" w:type="dxa"/>
            <w:vAlign w:val="center"/>
          </w:tcPr>
          <w:p>
            <w:pPr>
              <w:pageBreakBefore w:val="0"/>
              <w:kinsoku/>
              <w:wordWrap/>
              <w:overflowPunct w:val="0"/>
              <w:topLinePunct w:val="0"/>
              <w:bidi w:val="0"/>
              <w:spacing w:line="600" w:lineRule="exact"/>
              <w:jc w:val="center"/>
              <w:outlineLvl w:val="1"/>
              <w:rPr>
                <w:rFonts w:ascii="仿宋" w:hAnsi="仿宋" w:eastAsia="仿宋" w:cs="黑体"/>
                <w:b/>
                <w:bCs/>
                <w:color w:val="000000" w:themeColor="text1"/>
                <w:sz w:val="24"/>
                <w:highlight w:val="none"/>
                <w14:textFill>
                  <w14:solidFill>
                    <w14:schemeClr w14:val="tx1"/>
                  </w14:solidFill>
                </w14:textFill>
              </w:rPr>
            </w:pPr>
            <w:r>
              <w:rPr>
                <w:rFonts w:hint="eastAsia" w:ascii="仿宋" w:hAnsi="仿宋" w:eastAsia="仿宋" w:cs="黑体"/>
                <w:b/>
                <w:bCs/>
                <w:color w:val="000000" w:themeColor="text1"/>
                <w:sz w:val="24"/>
                <w:highlight w:val="none"/>
                <w14:textFill>
                  <w14:solidFill>
                    <w14:schemeClr w14:val="tx1"/>
                  </w14:solidFill>
                </w14:textFill>
              </w:rPr>
              <w:t>产出</w:t>
            </w:r>
          </w:p>
        </w:tc>
        <w:tc>
          <w:tcPr>
            <w:tcW w:w="1000" w:type="dxa"/>
            <w:vAlign w:val="center"/>
          </w:tcPr>
          <w:p>
            <w:pPr>
              <w:pageBreakBefore w:val="0"/>
              <w:kinsoku/>
              <w:wordWrap/>
              <w:overflowPunct w:val="0"/>
              <w:topLinePunct w:val="0"/>
              <w:bidi w:val="0"/>
              <w:spacing w:line="600" w:lineRule="exact"/>
              <w:jc w:val="center"/>
              <w:outlineLvl w:val="1"/>
              <w:rPr>
                <w:rFonts w:ascii="仿宋" w:hAnsi="仿宋" w:eastAsia="仿宋" w:cs="黑体"/>
                <w:b/>
                <w:bCs/>
                <w:color w:val="000000" w:themeColor="text1"/>
                <w:sz w:val="24"/>
                <w:highlight w:val="none"/>
                <w14:textFill>
                  <w14:solidFill>
                    <w14:schemeClr w14:val="tx1"/>
                  </w14:solidFill>
                </w14:textFill>
              </w:rPr>
            </w:pPr>
            <w:r>
              <w:rPr>
                <w:rFonts w:hint="eastAsia" w:ascii="仿宋" w:hAnsi="仿宋" w:eastAsia="仿宋" w:cs="黑体"/>
                <w:b/>
                <w:bCs/>
                <w:color w:val="000000" w:themeColor="text1"/>
                <w:sz w:val="24"/>
                <w:highlight w:val="none"/>
                <w14:textFill>
                  <w14:solidFill>
                    <w14:schemeClr w14:val="tx1"/>
                  </w14:solidFill>
                </w14:textFill>
              </w:rPr>
              <w:t>效益</w:t>
            </w:r>
          </w:p>
        </w:tc>
        <w:tc>
          <w:tcPr>
            <w:tcW w:w="1050" w:type="dxa"/>
            <w:vAlign w:val="center"/>
          </w:tcPr>
          <w:p>
            <w:pPr>
              <w:pageBreakBefore w:val="0"/>
              <w:kinsoku/>
              <w:wordWrap/>
              <w:overflowPunct w:val="0"/>
              <w:topLinePunct w:val="0"/>
              <w:bidi w:val="0"/>
              <w:spacing w:line="600" w:lineRule="exact"/>
              <w:jc w:val="center"/>
              <w:outlineLvl w:val="1"/>
              <w:rPr>
                <w:rFonts w:ascii="仿宋" w:hAnsi="仿宋" w:eastAsia="仿宋" w:cs="黑体"/>
                <w:b/>
                <w:bCs/>
                <w:color w:val="000000" w:themeColor="text1"/>
                <w:sz w:val="24"/>
                <w:highlight w:val="none"/>
                <w14:textFill>
                  <w14:solidFill>
                    <w14:schemeClr w14:val="tx1"/>
                  </w14:solidFill>
                </w14:textFill>
              </w:rPr>
            </w:pPr>
            <w:bookmarkStart w:id="77" w:name="_Toc9267"/>
            <w:bookmarkStart w:id="78" w:name="_Toc13944"/>
            <w:bookmarkStart w:id="79" w:name="_Toc7429"/>
            <w:r>
              <w:rPr>
                <w:rFonts w:hint="eastAsia" w:ascii="仿宋" w:hAnsi="仿宋" w:eastAsia="仿宋" w:cs="黑体"/>
                <w:b/>
                <w:bCs/>
                <w:color w:val="000000" w:themeColor="text1"/>
                <w:sz w:val="24"/>
                <w:highlight w:val="none"/>
                <w14:textFill>
                  <w14:solidFill>
                    <w14:schemeClr w14:val="tx1"/>
                  </w14:solidFill>
                </w14:textFill>
              </w:rPr>
              <w:t>得分</w:t>
            </w:r>
            <w:bookmarkEnd w:id="77"/>
            <w:bookmarkEnd w:id="78"/>
            <w:bookmarkEnd w:id="79"/>
          </w:p>
        </w:tc>
        <w:tc>
          <w:tcPr>
            <w:tcW w:w="1033" w:type="dxa"/>
            <w:vAlign w:val="center"/>
          </w:tcPr>
          <w:p>
            <w:pPr>
              <w:pageBreakBefore w:val="0"/>
              <w:kinsoku/>
              <w:wordWrap/>
              <w:overflowPunct w:val="0"/>
              <w:topLinePunct w:val="0"/>
              <w:bidi w:val="0"/>
              <w:spacing w:line="600" w:lineRule="exact"/>
              <w:jc w:val="center"/>
              <w:outlineLvl w:val="1"/>
              <w:rPr>
                <w:rFonts w:ascii="仿宋" w:hAnsi="仿宋" w:eastAsia="仿宋" w:cs="黑体"/>
                <w:b/>
                <w:bCs/>
                <w:color w:val="000000" w:themeColor="text1"/>
                <w:sz w:val="24"/>
                <w14:textFill>
                  <w14:solidFill>
                    <w14:schemeClr w14:val="tx1"/>
                  </w14:solidFill>
                </w14:textFill>
              </w:rPr>
            </w:pPr>
            <w:bookmarkStart w:id="80" w:name="_Toc32394"/>
            <w:bookmarkStart w:id="81" w:name="_Toc27716"/>
            <w:bookmarkStart w:id="82" w:name="_Toc8013"/>
            <w:r>
              <w:rPr>
                <w:rFonts w:hint="eastAsia" w:ascii="仿宋" w:hAnsi="仿宋" w:eastAsia="仿宋" w:cs="黑体"/>
                <w:b/>
                <w:bCs/>
                <w:color w:val="000000" w:themeColor="text1"/>
                <w:sz w:val="24"/>
                <w14:textFill>
                  <w14:solidFill>
                    <w14:schemeClr w14:val="tx1"/>
                  </w14:solidFill>
                </w14:textFill>
              </w:rPr>
              <w:t>结论</w:t>
            </w:r>
            <w:bookmarkEnd w:id="80"/>
            <w:bookmarkEnd w:id="81"/>
            <w:bookmarkEnd w:id="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941" w:type="dxa"/>
            <w:vAlign w:val="center"/>
          </w:tcPr>
          <w:p>
            <w:pPr>
              <w:pageBreakBefore w:val="0"/>
              <w:kinsoku/>
              <w:wordWrap/>
              <w:overflowPunct w:val="0"/>
              <w:topLinePunct w:val="0"/>
              <w:bidi w:val="0"/>
              <w:spacing w:line="600" w:lineRule="exact"/>
              <w:jc w:val="center"/>
              <w:outlineLvl w:val="1"/>
              <w:rPr>
                <w:rFonts w:ascii="仿宋" w:hAnsi="仿宋" w:eastAsia="仿宋" w:cs="黑体"/>
                <w:color w:val="000000" w:themeColor="text1"/>
                <w:sz w:val="24"/>
                <w14:textFill>
                  <w14:solidFill>
                    <w14:schemeClr w14:val="tx1"/>
                  </w14:solidFill>
                </w14:textFill>
              </w:rPr>
            </w:pPr>
            <w:r>
              <w:rPr>
                <w:rFonts w:hint="eastAsia" w:ascii="仿宋" w:hAnsi="仿宋" w:eastAsia="仿宋" w:cs="黑体"/>
                <w:color w:val="000000" w:themeColor="text1"/>
                <w:sz w:val="24"/>
                <w:lang w:val="en-US" w:eastAsia="zh-CN"/>
                <w14:textFill>
                  <w14:solidFill>
                    <w14:schemeClr w14:val="tx1"/>
                  </w14:solidFill>
                </w14:textFill>
              </w:rPr>
              <w:t>电子政务外网运维费和服务费项目</w:t>
            </w:r>
          </w:p>
        </w:tc>
        <w:tc>
          <w:tcPr>
            <w:tcW w:w="1016" w:type="dxa"/>
            <w:vAlign w:val="center"/>
          </w:tcPr>
          <w:p>
            <w:pPr>
              <w:pageBreakBefore w:val="0"/>
              <w:kinsoku/>
              <w:wordWrap/>
              <w:overflowPunct w:val="0"/>
              <w:topLinePunct w:val="0"/>
              <w:bidi w:val="0"/>
              <w:spacing w:line="600" w:lineRule="exact"/>
              <w:jc w:val="center"/>
              <w:outlineLvl w:val="1"/>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14</w:t>
            </w:r>
          </w:p>
        </w:tc>
        <w:tc>
          <w:tcPr>
            <w:tcW w:w="1000" w:type="dxa"/>
            <w:vAlign w:val="center"/>
          </w:tcPr>
          <w:p>
            <w:pPr>
              <w:pageBreakBefore w:val="0"/>
              <w:kinsoku/>
              <w:wordWrap/>
              <w:overflowPunct w:val="0"/>
              <w:topLinePunct w:val="0"/>
              <w:bidi w:val="0"/>
              <w:spacing w:line="600" w:lineRule="exact"/>
              <w:jc w:val="center"/>
              <w:outlineLvl w:val="1"/>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19.5</w:t>
            </w:r>
          </w:p>
        </w:tc>
        <w:tc>
          <w:tcPr>
            <w:tcW w:w="967" w:type="dxa"/>
            <w:vAlign w:val="center"/>
          </w:tcPr>
          <w:p>
            <w:pPr>
              <w:pageBreakBefore w:val="0"/>
              <w:kinsoku/>
              <w:wordWrap/>
              <w:overflowPunct w:val="0"/>
              <w:topLinePunct w:val="0"/>
              <w:bidi w:val="0"/>
              <w:spacing w:line="600" w:lineRule="exact"/>
              <w:jc w:val="center"/>
              <w:outlineLvl w:val="1"/>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40</w:t>
            </w:r>
          </w:p>
        </w:tc>
        <w:tc>
          <w:tcPr>
            <w:tcW w:w="1000" w:type="dxa"/>
            <w:vAlign w:val="center"/>
          </w:tcPr>
          <w:p>
            <w:pPr>
              <w:pageBreakBefore w:val="0"/>
              <w:kinsoku/>
              <w:wordWrap/>
              <w:overflowPunct w:val="0"/>
              <w:topLinePunct w:val="0"/>
              <w:bidi w:val="0"/>
              <w:spacing w:line="600" w:lineRule="exact"/>
              <w:jc w:val="center"/>
              <w:outlineLvl w:val="1"/>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25</w:t>
            </w:r>
          </w:p>
        </w:tc>
        <w:tc>
          <w:tcPr>
            <w:tcW w:w="1050" w:type="dxa"/>
            <w:vAlign w:val="center"/>
          </w:tcPr>
          <w:p>
            <w:pPr>
              <w:pageBreakBefore w:val="0"/>
              <w:kinsoku/>
              <w:wordWrap/>
              <w:overflowPunct w:val="0"/>
              <w:topLinePunct w:val="0"/>
              <w:bidi w:val="0"/>
              <w:spacing w:line="600" w:lineRule="exact"/>
              <w:jc w:val="center"/>
              <w:outlineLvl w:val="1"/>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t>9</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8.5</w:t>
            </w:r>
          </w:p>
        </w:tc>
        <w:tc>
          <w:tcPr>
            <w:tcW w:w="1033" w:type="dxa"/>
            <w:vAlign w:val="center"/>
          </w:tcPr>
          <w:p>
            <w:pPr>
              <w:pageBreakBefore w:val="0"/>
              <w:kinsoku/>
              <w:wordWrap/>
              <w:overflowPunct w:val="0"/>
              <w:topLinePunct w:val="0"/>
              <w:bidi w:val="0"/>
              <w:spacing w:line="600" w:lineRule="exact"/>
              <w:jc w:val="center"/>
              <w:outlineLvl w:val="1"/>
              <w:rPr>
                <w:rFonts w:ascii="仿宋" w:hAnsi="仿宋" w:eastAsia="仿宋" w:cs="黑体"/>
                <w:color w:val="000000" w:themeColor="text1"/>
                <w:sz w:val="24"/>
                <w14:textFill>
                  <w14:solidFill>
                    <w14:schemeClr w14:val="tx1"/>
                  </w14:solidFill>
                </w14:textFill>
              </w:rPr>
            </w:pPr>
            <w:bookmarkStart w:id="83" w:name="_Toc10025"/>
            <w:bookmarkStart w:id="84" w:name="_Toc3321"/>
            <w:bookmarkStart w:id="85" w:name="_Toc7704"/>
            <w:r>
              <w:rPr>
                <w:rFonts w:hint="eastAsia" w:ascii="仿宋" w:hAnsi="仿宋" w:eastAsia="仿宋" w:cs="黑体"/>
                <w:color w:val="000000" w:themeColor="text1"/>
                <w:sz w:val="24"/>
                <w14:textFill>
                  <w14:solidFill>
                    <w14:schemeClr w14:val="tx1"/>
                  </w14:solidFill>
                </w14:textFill>
              </w:rPr>
              <w:t>优</w:t>
            </w:r>
            <w:bookmarkEnd w:id="83"/>
            <w:bookmarkEnd w:id="84"/>
            <w:bookmarkEnd w:id="85"/>
          </w:p>
        </w:tc>
      </w:tr>
    </w:tbl>
    <w:p>
      <w:pPr>
        <w:keepNext w:val="0"/>
        <w:keepLines w:val="0"/>
        <w:pageBreakBefore w:val="0"/>
        <w:widowControl w:val="0"/>
        <w:kinsoku/>
        <w:wordWrap/>
        <w:overflowPunct w:val="0"/>
        <w:topLinePunct w:val="0"/>
        <w:autoSpaceDE/>
        <w:autoSpaceDN/>
        <w:bidi w:val="0"/>
        <w:adjustRightInd/>
        <w:snapToGrid/>
        <w:spacing w:line="360" w:lineRule="auto"/>
        <w:ind w:firstLine="643" w:firstLineChars="200"/>
        <w:textAlignment w:val="auto"/>
        <w:outlineLvl w:val="1"/>
        <w:rPr>
          <w:rFonts w:ascii="楷体" w:hAnsi="楷体" w:eastAsia="楷体" w:cs="楷体"/>
          <w:b/>
          <w:bCs/>
          <w:color w:val="000000" w:themeColor="text1"/>
          <w:sz w:val="30"/>
          <w:szCs w:val="30"/>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w:t>
      </w:r>
      <w:r>
        <w:rPr>
          <w:rFonts w:hint="eastAsia" w:ascii="楷体" w:hAnsi="楷体" w:eastAsia="楷体" w:cs="楷体"/>
          <w:b/>
          <w:bCs/>
          <w:color w:val="000000" w:themeColor="text1"/>
          <w:sz w:val="32"/>
          <w:szCs w:val="32"/>
          <w:lang w:eastAsia="zh-CN"/>
          <w14:textFill>
            <w14:solidFill>
              <w14:schemeClr w14:val="tx1"/>
            </w14:solidFill>
          </w14:textFill>
        </w:rPr>
        <w:t>二</w:t>
      </w:r>
      <w:r>
        <w:rPr>
          <w:rFonts w:hint="eastAsia" w:ascii="楷体" w:hAnsi="楷体" w:eastAsia="楷体" w:cs="楷体"/>
          <w:b/>
          <w:bCs/>
          <w:color w:val="000000" w:themeColor="text1"/>
          <w:sz w:val="32"/>
          <w:szCs w:val="32"/>
          <w14:textFill>
            <w14:solidFill>
              <w14:schemeClr w14:val="tx1"/>
            </w14:solidFill>
          </w14:textFill>
        </w:rPr>
        <w:t>）</w:t>
      </w:r>
      <w:r>
        <w:rPr>
          <w:rFonts w:hint="eastAsia" w:ascii="楷体" w:hAnsi="楷体" w:eastAsia="楷体" w:cs="楷体"/>
          <w:b/>
          <w:bCs/>
          <w:color w:val="000000" w:themeColor="text1"/>
          <w:sz w:val="30"/>
          <w:szCs w:val="30"/>
          <w14:textFill>
            <w14:solidFill>
              <w14:schemeClr w14:val="tx1"/>
            </w14:solidFill>
          </w14:textFill>
        </w:rPr>
        <w:t>评价结论</w:t>
      </w:r>
      <w:bookmarkEnd w:id="66"/>
      <w:bookmarkEnd w:id="67"/>
      <w:bookmarkStart w:id="86" w:name="_Hlk85463684"/>
    </w:p>
    <w:p>
      <w:pPr>
        <w:keepNext w:val="0"/>
        <w:keepLines w:val="0"/>
        <w:pageBreakBefore w:val="0"/>
        <w:widowControl w:val="0"/>
        <w:kinsoku/>
        <w:wordWrap/>
        <w:overflowPunct w:val="0"/>
        <w:topLinePunct w:val="0"/>
        <w:autoSpaceDE/>
        <w:autoSpaceDN/>
        <w:bidi w:val="0"/>
        <w:adjustRightInd/>
        <w:snapToGrid w:val="0"/>
        <w:spacing w:line="360" w:lineRule="auto"/>
        <w:ind w:firstLine="640" w:firstLineChars="200"/>
        <w:jc w:val="both"/>
        <w:textAlignment w:val="auto"/>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电子政务外网运维费和服务费项目绩效评价根据项目特点设置决策、过程、产出、效益四类指标，决策指标分值设置15分，得分14分，该项指标完成情况优秀，过程指标分值设置20分，得分19.5分，该项指标完成情况优秀，产出指标分值设置40分，得分40分，该项指标完成情况优秀，效益指标分值设置25分，得分25分，该项指标完成情况优秀。总体来看，该项目绩效完成情况优秀。</w:t>
      </w:r>
    </w:p>
    <w:p>
      <w:pPr>
        <w:pageBreakBefore w:val="0"/>
        <w:kinsoku/>
        <w:wordWrap/>
        <w:overflowPunct w:val="0"/>
        <w:topLinePunct w:val="0"/>
        <w:bidi w:val="0"/>
        <w:spacing w:line="360" w:lineRule="auto"/>
        <w:ind w:firstLine="482" w:firstLineChars="200"/>
        <w:jc w:val="center"/>
        <w:rPr>
          <w:color w:val="000000" w:themeColor="text1"/>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表3-</w:t>
      </w:r>
      <w:r>
        <w:rPr>
          <w:rFonts w:ascii="仿宋" w:hAnsi="仿宋" w:eastAsia="仿宋" w:cs="仿宋"/>
          <w:b/>
          <w:bCs/>
          <w:color w:val="000000" w:themeColor="text1"/>
          <w:sz w:val="24"/>
          <w14:textFill>
            <w14:solidFill>
              <w14:schemeClr w14:val="tx1"/>
            </w14:solidFill>
          </w14:textFill>
        </w:rPr>
        <w:t>2</w:t>
      </w:r>
      <w:r>
        <w:rPr>
          <w:rFonts w:hint="eastAsia" w:ascii="仿宋" w:hAnsi="仿宋" w:eastAsia="仿宋" w:cs="仿宋"/>
          <w:b/>
          <w:bCs/>
          <w:color w:val="000000" w:themeColor="text1"/>
          <w:sz w:val="24"/>
          <w14:textFill>
            <w14:solidFill>
              <w14:schemeClr w14:val="tx1"/>
            </w14:solidFill>
          </w14:textFill>
        </w:rPr>
        <w:t>：</w:t>
      </w:r>
      <w:r>
        <w:rPr>
          <w:rFonts w:hint="eastAsia" w:ascii="仿宋" w:hAnsi="仿宋" w:eastAsia="仿宋" w:cs="仿宋"/>
          <w:b/>
          <w:bCs/>
          <w:color w:val="000000" w:themeColor="text1"/>
          <w:sz w:val="24"/>
          <w:lang w:val="en-US" w:eastAsia="zh-CN"/>
          <w14:textFill>
            <w14:solidFill>
              <w14:schemeClr w14:val="tx1"/>
            </w14:solidFill>
          </w14:textFill>
        </w:rPr>
        <w:t>电子政务外网运维费和服务费项目</w:t>
      </w:r>
      <w:r>
        <w:rPr>
          <w:rFonts w:hint="eastAsia" w:ascii="仿宋" w:hAnsi="仿宋" w:eastAsia="仿宋" w:cs="黑体"/>
          <w:b/>
          <w:bCs/>
          <w:color w:val="000000" w:themeColor="text1"/>
          <w:sz w:val="24"/>
          <w14:textFill>
            <w14:solidFill>
              <w14:schemeClr w14:val="tx1"/>
            </w14:solidFill>
          </w14:textFill>
        </w:rPr>
        <w:t>绩效</w:t>
      </w:r>
      <w:r>
        <w:rPr>
          <w:rFonts w:hint="eastAsia" w:ascii="仿宋" w:hAnsi="仿宋" w:eastAsia="仿宋" w:cs="黑体"/>
          <w:b/>
          <w:bCs/>
          <w:color w:val="000000" w:themeColor="text1"/>
          <w:sz w:val="24"/>
          <w:lang w:eastAsia="zh-CN"/>
          <w14:textFill>
            <w14:solidFill>
              <w14:schemeClr w14:val="tx1"/>
            </w14:solidFill>
          </w14:textFill>
        </w:rPr>
        <w:t>评价</w:t>
      </w:r>
      <w:r>
        <w:rPr>
          <w:rFonts w:hint="eastAsia" w:ascii="仿宋" w:hAnsi="仿宋" w:eastAsia="仿宋" w:cs="黑体"/>
          <w:b/>
          <w:bCs/>
          <w:color w:val="000000" w:themeColor="text1"/>
          <w:sz w:val="24"/>
          <w14:textFill>
            <w14:solidFill>
              <w14:schemeClr w14:val="tx1"/>
            </w14:solidFill>
          </w14:textFill>
        </w:rPr>
        <w:t>评分表</w:t>
      </w:r>
    </w:p>
    <w:bookmarkEnd w:id="86"/>
    <w:tbl>
      <w:tblPr>
        <w:tblStyle w:val="1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418"/>
        <w:gridCol w:w="1417"/>
        <w:gridCol w:w="1560"/>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vAlign w:val="center"/>
          </w:tcPr>
          <w:p>
            <w:pPr>
              <w:pageBreakBefore w:val="0"/>
              <w:kinsoku/>
              <w:wordWrap/>
              <w:overflowPunct w:val="0"/>
              <w:topLinePunct w:val="0"/>
              <w:bidi w:val="0"/>
              <w:jc w:val="center"/>
              <w:outlineLvl w:val="0"/>
              <w:rPr>
                <w:rFonts w:ascii="仿宋" w:hAnsi="仿宋" w:eastAsia="仿宋" w:cs="黑体"/>
                <w:b/>
                <w:bCs/>
                <w:color w:val="000000" w:themeColor="text1"/>
                <w:sz w:val="24"/>
                <w14:textFill>
                  <w14:solidFill>
                    <w14:schemeClr w14:val="tx1"/>
                  </w14:solidFill>
                </w14:textFill>
              </w:rPr>
            </w:pPr>
            <w:bookmarkStart w:id="87" w:name="_Toc17642"/>
            <w:bookmarkStart w:id="88" w:name="_Toc8702"/>
            <w:bookmarkStart w:id="89" w:name="_Toc4455"/>
            <w:bookmarkStart w:id="90" w:name="_Toc1347"/>
            <w:r>
              <w:rPr>
                <w:rFonts w:hint="eastAsia" w:ascii="仿宋" w:hAnsi="仿宋" w:eastAsia="仿宋" w:cs="黑体"/>
                <w:b/>
                <w:bCs/>
                <w:color w:val="000000" w:themeColor="text1"/>
                <w:sz w:val="24"/>
                <w14:textFill>
                  <w14:solidFill>
                    <w14:schemeClr w14:val="tx1"/>
                  </w14:solidFill>
                </w14:textFill>
              </w:rPr>
              <w:t>绩效指标</w:t>
            </w:r>
            <w:bookmarkEnd w:id="87"/>
            <w:bookmarkEnd w:id="88"/>
            <w:bookmarkEnd w:id="89"/>
            <w:bookmarkEnd w:id="90"/>
          </w:p>
        </w:tc>
        <w:tc>
          <w:tcPr>
            <w:tcW w:w="1418" w:type="dxa"/>
            <w:vAlign w:val="center"/>
          </w:tcPr>
          <w:p>
            <w:pPr>
              <w:pageBreakBefore w:val="0"/>
              <w:kinsoku/>
              <w:wordWrap/>
              <w:overflowPunct w:val="0"/>
              <w:topLinePunct w:val="0"/>
              <w:bidi w:val="0"/>
              <w:jc w:val="center"/>
              <w:outlineLvl w:val="0"/>
              <w:rPr>
                <w:rFonts w:ascii="仿宋" w:hAnsi="仿宋" w:eastAsia="仿宋" w:cs="黑体"/>
                <w:b/>
                <w:bCs/>
                <w:color w:val="000000" w:themeColor="text1"/>
                <w:sz w:val="24"/>
                <w14:textFill>
                  <w14:solidFill>
                    <w14:schemeClr w14:val="tx1"/>
                  </w14:solidFill>
                </w14:textFill>
              </w:rPr>
            </w:pPr>
            <w:bookmarkStart w:id="91" w:name="_Toc1443"/>
            <w:bookmarkStart w:id="92" w:name="_Toc17573"/>
            <w:bookmarkStart w:id="93" w:name="_Toc19596"/>
            <w:bookmarkStart w:id="94" w:name="_Toc2887"/>
            <w:r>
              <w:rPr>
                <w:rFonts w:hint="eastAsia" w:ascii="仿宋" w:hAnsi="仿宋" w:eastAsia="仿宋" w:cs="黑体"/>
                <w:b/>
                <w:bCs/>
                <w:color w:val="000000" w:themeColor="text1"/>
                <w:sz w:val="24"/>
                <w14:textFill>
                  <w14:solidFill>
                    <w14:schemeClr w14:val="tx1"/>
                  </w14:solidFill>
                </w14:textFill>
              </w:rPr>
              <w:t>决策</w:t>
            </w:r>
            <w:bookmarkEnd w:id="91"/>
            <w:bookmarkEnd w:id="92"/>
            <w:bookmarkEnd w:id="93"/>
            <w:bookmarkEnd w:id="94"/>
          </w:p>
        </w:tc>
        <w:tc>
          <w:tcPr>
            <w:tcW w:w="1417" w:type="dxa"/>
            <w:vAlign w:val="center"/>
          </w:tcPr>
          <w:p>
            <w:pPr>
              <w:pageBreakBefore w:val="0"/>
              <w:kinsoku/>
              <w:wordWrap/>
              <w:overflowPunct w:val="0"/>
              <w:topLinePunct w:val="0"/>
              <w:bidi w:val="0"/>
              <w:jc w:val="center"/>
              <w:outlineLvl w:val="0"/>
              <w:rPr>
                <w:rFonts w:ascii="仿宋" w:hAnsi="仿宋" w:eastAsia="仿宋" w:cs="黑体"/>
                <w:b/>
                <w:bCs/>
                <w:color w:val="000000" w:themeColor="text1"/>
                <w:sz w:val="24"/>
                <w14:textFill>
                  <w14:solidFill>
                    <w14:schemeClr w14:val="tx1"/>
                  </w14:solidFill>
                </w14:textFill>
              </w:rPr>
            </w:pPr>
            <w:bookmarkStart w:id="95" w:name="_Toc26613"/>
            <w:bookmarkStart w:id="96" w:name="_Toc14692"/>
            <w:bookmarkStart w:id="97" w:name="_Toc21784"/>
            <w:bookmarkStart w:id="98" w:name="_Toc2804"/>
            <w:r>
              <w:rPr>
                <w:rFonts w:hint="eastAsia" w:ascii="仿宋" w:hAnsi="仿宋" w:eastAsia="仿宋" w:cs="黑体"/>
                <w:b/>
                <w:bCs/>
                <w:color w:val="000000" w:themeColor="text1"/>
                <w:sz w:val="24"/>
                <w14:textFill>
                  <w14:solidFill>
                    <w14:schemeClr w14:val="tx1"/>
                  </w14:solidFill>
                </w14:textFill>
              </w:rPr>
              <w:t>过程</w:t>
            </w:r>
            <w:bookmarkEnd w:id="95"/>
            <w:bookmarkEnd w:id="96"/>
            <w:bookmarkEnd w:id="97"/>
            <w:bookmarkEnd w:id="98"/>
          </w:p>
        </w:tc>
        <w:tc>
          <w:tcPr>
            <w:tcW w:w="1560" w:type="dxa"/>
            <w:vAlign w:val="center"/>
          </w:tcPr>
          <w:p>
            <w:pPr>
              <w:pageBreakBefore w:val="0"/>
              <w:kinsoku/>
              <w:wordWrap/>
              <w:overflowPunct w:val="0"/>
              <w:topLinePunct w:val="0"/>
              <w:bidi w:val="0"/>
              <w:jc w:val="center"/>
              <w:outlineLvl w:val="0"/>
              <w:rPr>
                <w:rFonts w:ascii="仿宋" w:hAnsi="仿宋" w:eastAsia="仿宋" w:cs="黑体"/>
                <w:b/>
                <w:bCs/>
                <w:color w:val="000000" w:themeColor="text1"/>
                <w:sz w:val="24"/>
                <w14:textFill>
                  <w14:solidFill>
                    <w14:schemeClr w14:val="tx1"/>
                  </w14:solidFill>
                </w14:textFill>
              </w:rPr>
            </w:pPr>
            <w:bookmarkStart w:id="99" w:name="_Toc10045"/>
            <w:bookmarkStart w:id="100" w:name="_Toc1331"/>
            <w:bookmarkStart w:id="101" w:name="_Toc31342"/>
            <w:bookmarkStart w:id="102" w:name="_Toc20093"/>
            <w:r>
              <w:rPr>
                <w:rFonts w:hint="eastAsia" w:ascii="仿宋" w:hAnsi="仿宋" w:eastAsia="仿宋" w:cs="黑体"/>
                <w:b/>
                <w:bCs/>
                <w:color w:val="000000" w:themeColor="text1"/>
                <w:sz w:val="24"/>
                <w14:textFill>
                  <w14:solidFill>
                    <w14:schemeClr w14:val="tx1"/>
                  </w14:solidFill>
                </w14:textFill>
              </w:rPr>
              <w:t>产出</w:t>
            </w:r>
            <w:bookmarkEnd w:id="99"/>
            <w:bookmarkEnd w:id="100"/>
            <w:bookmarkEnd w:id="101"/>
            <w:bookmarkEnd w:id="102"/>
          </w:p>
        </w:tc>
        <w:tc>
          <w:tcPr>
            <w:tcW w:w="1559" w:type="dxa"/>
            <w:vAlign w:val="center"/>
          </w:tcPr>
          <w:p>
            <w:pPr>
              <w:pageBreakBefore w:val="0"/>
              <w:kinsoku/>
              <w:wordWrap/>
              <w:overflowPunct w:val="0"/>
              <w:topLinePunct w:val="0"/>
              <w:bidi w:val="0"/>
              <w:jc w:val="center"/>
              <w:outlineLvl w:val="0"/>
              <w:rPr>
                <w:rFonts w:ascii="仿宋" w:hAnsi="仿宋" w:eastAsia="仿宋" w:cs="黑体"/>
                <w:b/>
                <w:bCs/>
                <w:color w:val="000000" w:themeColor="text1"/>
                <w:sz w:val="24"/>
                <w14:textFill>
                  <w14:solidFill>
                    <w14:schemeClr w14:val="tx1"/>
                  </w14:solidFill>
                </w14:textFill>
              </w:rPr>
            </w:pPr>
            <w:bookmarkStart w:id="103" w:name="_Toc18104"/>
            <w:bookmarkStart w:id="104" w:name="_Toc24406"/>
            <w:bookmarkStart w:id="105" w:name="_Toc22754"/>
            <w:r>
              <w:rPr>
                <w:rFonts w:hint="eastAsia" w:ascii="仿宋" w:hAnsi="仿宋" w:eastAsia="仿宋" w:cs="黑体"/>
                <w:b/>
                <w:bCs/>
                <w:color w:val="000000" w:themeColor="text1"/>
                <w:sz w:val="24"/>
                <w14:textFill>
                  <w14:solidFill>
                    <w14:schemeClr w14:val="tx1"/>
                  </w14:solidFill>
                </w14:textFill>
              </w:rPr>
              <w:t>效益</w:t>
            </w:r>
            <w:bookmarkEnd w:id="103"/>
            <w:bookmarkEnd w:id="104"/>
            <w:bookmarkEnd w:id="105"/>
          </w:p>
        </w:tc>
        <w:tc>
          <w:tcPr>
            <w:tcW w:w="1559" w:type="dxa"/>
            <w:vAlign w:val="center"/>
          </w:tcPr>
          <w:p>
            <w:pPr>
              <w:pageBreakBefore w:val="0"/>
              <w:kinsoku/>
              <w:wordWrap/>
              <w:overflowPunct w:val="0"/>
              <w:topLinePunct w:val="0"/>
              <w:bidi w:val="0"/>
              <w:jc w:val="center"/>
              <w:outlineLvl w:val="0"/>
              <w:rPr>
                <w:rFonts w:ascii="仿宋" w:hAnsi="仿宋" w:eastAsia="仿宋" w:cs="黑体"/>
                <w:b/>
                <w:bCs/>
                <w:color w:val="000000" w:themeColor="text1"/>
                <w:sz w:val="24"/>
                <w14:textFill>
                  <w14:solidFill>
                    <w14:schemeClr w14:val="tx1"/>
                  </w14:solidFill>
                </w14:textFill>
              </w:rPr>
            </w:pPr>
            <w:bookmarkStart w:id="106" w:name="_Toc1705"/>
            <w:bookmarkStart w:id="107" w:name="_Toc13319"/>
            <w:bookmarkStart w:id="108" w:name="_Toc12691"/>
            <w:bookmarkStart w:id="109" w:name="_Toc6205"/>
            <w:r>
              <w:rPr>
                <w:rFonts w:hint="eastAsia" w:ascii="仿宋" w:hAnsi="仿宋" w:eastAsia="仿宋" w:cs="黑体"/>
                <w:b/>
                <w:bCs/>
                <w:color w:val="000000" w:themeColor="text1"/>
                <w:sz w:val="24"/>
                <w14:textFill>
                  <w14:solidFill>
                    <w14:schemeClr w14:val="tx1"/>
                  </w14:solidFill>
                </w14:textFill>
              </w:rPr>
              <w:t>合计</w:t>
            </w:r>
            <w:bookmarkEnd w:id="106"/>
            <w:bookmarkEnd w:id="107"/>
            <w:bookmarkEnd w:id="108"/>
            <w:bookmarkEnd w:id="10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vAlign w:val="center"/>
          </w:tcPr>
          <w:p>
            <w:pPr>
              <w:pageBreakBefore w:val="0"/>
              <w:kinsoku/>
              <w:wordWrap/>
              <w:overflowPunct w:val="0"/>
              <w:topLinePunct w:val="0"/>
              <w:bidi w:val="0"/>
              <w:jc w:val="center"/>
              <w:outlineLvl w:val="0"/>
              <w:rPr>
                <w:rFonts w:ascii="仿宋" w:hAnsi="仿宋" w:eastAsia="仿宋" w:cs="仿宋"/>
                <w:color w:val="000000" w:themeColor="text1"/>
                <w:sz w:val="24"/>
                <w14:textFill>
                  <w14:solidFill>
                    <w14:schemeClr w14:val="tx1"/>
                  </w14:solidFill>
                </w14:textFill>
              </w:rPr>
            </w:pPr>
            <w:bookmarkStart w:id="110" w:name="_Toc29125"/>
            <w:bookmarkStart w:id="111" w:name="_Toc2904"/>
            <w:bookmarkStart w:id="112" w:name="_Toc581"/>
            <w:bookmarkStart w:id="113" w:name="_Toc26237"/>
            <w:r>
              <w:rPr>
                <w:rFonts w:hint="eastAsia" w:ascii="仿宋" w:hAnsi="仿宋" w:eastAsia="仿宋" w:cs="仿宋"/>
                <w:color w:val="000000" w:themeColor="text1"/>
                <w:sz w:val="24"/>
                <w14:textFill>
                  <w14:solidFill>
                    <w14:schemeClr w14:val="tx1"/>
                  </w14:solidFill>
                </w14:textFill>
              </w:rPr>
              <w:t>权重分值</w:t>
            </w:r>
            <w:bookmarkEnd w:id="110"/>
            <w:bookmarkEnd w:id="111"/>
            <w:bookmarkEnd w:id="112"/>
            <w:bookmarkEnd w:id="113"/>
          </w:p>
        </w:tc>
        <w:tc>
          <w:tcPr>
            <w:tcW w:w="1418" w:type="dxa"/>
            <w:vAlign w:val="center"/>
          </w:tcPr>
          <w:p>
            <w:pPr>
              <w:pageBreakBefore w:val="0"/>
              <w:kinsoku/>
              <w:wordWrap/>
              <w:overflowPunct w:val="0"/>
              <w:topLinePunct w:val="0"/>
              <w:bidi w:val="0"/>
              <w:jc w:val="center"/>
              <w:outlineLvl w:val="0"/>
              <w:rPr>
                <w:rFonts w:ascii="仿宋" w:hAnsi="仿宋" w:eastAsia="仿宋" w:cs="仿宋"/>
                <w:color w:val="000000" w:themeColor="text1"/>
                <w:sz w:val="24"/>
                <w14:textFill>
                  <w14:solidFill>
                    <w14:schemeClr w14:val="tx1"/>
                  </w14:solidFill>
                </w14:textFill>
              </w:rPr>
            </w:pPr>
            <w:bookmarkStart w:id="114" w:name="_Toc2533"/>
            <w:bookmarkStart w:id="115" w:name="_Toc31305"/>
            <w:bookmarkStart w:id="116" w:name="_Toc22265"/>
            <w:bookmarkStart w:id="117" w:name="_Toc1785"/>
            <w:r>
              <w:rPr>
                <w:rFonts w:hint="eastAsia" w:ascii="仿宋" w:hAnsi="仿宋" w:eastAsia="仿宋" w:cs="仿宋"/>
                <w:color w:val="000000" w:themeColor="text1"/>
                <w:sz w:val="24"/>
                <w14:textFill>
                  <w14:solidFill>
                    <w14:schemeClr w14:val="tx1"/>
                  </w14:solidFill>
                </w14:textFill>
              </w:rPr>
              <w:t>15</w:t>
            </w:r>
            <w:bookmarkEnd w:id="114"/>
            <w:bookmarkEnd w:id="115"/>
            <w:bookmarkEnd w:id="116"/>
            <w:bookmarkEnd w:id="117"/>
          </w:p>
        </w:tc>
        <w:tc>
          <w:tcPr>
            <w:tcW w:w="1417" w:type="dxa"/>
            <w:vAlign w:val="center"/>
          </w:tcPr>
          <w:p>
            <w:pPr>
              <w:pageBreakBefore w:val="0"/>
              <w:kinsoku/>
              <w:wordWrap/>
              <w:overflowPunct w:val="0"/>
              <w:topLinePunct w:val="0"/>
              <w:bidi w:val="0"/>
              <w:jc w:val="center"/>
              <w:outlineLvl w:val="0"/>
              <w:rPr>
                <w:rFonts w:ascii="仿宋" w:hAnsi="仿宋" w:eastAsia="仿宋" w:cs="仿宋"/>
                <w:color w:val="000000" w:themeColor="text1"/>
                <w:sz w:val="24"/>
                <w14:textFill>
                  <w14:solidFill>
                    <w14:schemeClr w14:val="tx1"/>
                  </w14:solidFill>
                </w14:textFill>
              </w:rPr>
            </w:pPr>
            <w:bookmarkStart w:id="118" w:name="_Toc32526"/>
            <w:bookmarkStart w:id="119" w:name="_Toc12662"/>
            <w:bookmarkStart w:id="120" w:name="_Toc32616"/>
            <w:bookmarkStart w:id="121" w:name="_Toc23456"/>
            <w:r>
              <w:rPr>
                <w:rFonts w:hint="eastAsia" w:ascii="仿宋" w:hAnsi="仿宋" w:eastAsia="仿宋" w:cs="仿宋"/>
                <w:color w:val="000000" w:themeColor="text1"/>
                <w:sz w:val="24"/>
                <w14:textFill>
                  <w14:solidFill>
                    <w14:schemeClr w14:val="tx1"/>
                  </w14:solidFill>
                </w14:textFill>
              </w:rPr>
              <w:t>20</w:t>
            </w:r>
            <w:bookmarkEnd w:id="118"/>
            <w:bookmarkEnd w:id="119"/>
            <w:bookmarkEnd w:id="120"/>
            <w:bookmarkEnd w:id="121"/>
          </w:p>
        </w:tc>
        <w:tc>
          <w:tcPr>
            <w:tcW w:w="1560" w:type="dxa"/>
            <w:vAlign w:val="center"/>
          </w:tcPr>
          <w:p>
            <w:pPr>
              <w:pageBreakBefore w:val="0"/>
              <w:kinsoku/>
              <w:wordWrap/>
              <w:overflowPunct w:val="0"/>
              <w:topLinePunct w:val="0"/>
              <w:bidi w:val="0"/>
              <w:jc w:val="center"/>
              <w:outlineLvl w:val="0"/>
              <w:rPr>
                <w:rFonts w:ascii="仿宋" w:hAnsi="仿宋" w:eastAsia="仿宋" w:cs="仿宋"/>
                <w:color w:val="000000" w:themeColor="text1"/>
                <w:sz w:val="24"/>
                <w14:textFill>
                  <w14:solidFill>
                    <w14:schemeClr w14:val="tx1"/>
                  </w14:solidFill>
                </w14:textFill>
              </w:rPr>
            </w:pPr>
            <w:bookmarkStart w:id="122" w:name="_Toc9188"/>
            <w:bookmarkStart w:id="123" w:name="_Toc18620"/>
            <w:bookmarkStart w:id="124" w:name="_Toc19086"/>
            <w:r>
              <w:rPr>
                <w:rFonts w:hint="eastAsia" w:ascii="仿宋" w:hAnsi="仿宋" w:eastAsia="仿宋" w:cs="仿宋"/>
                <w:color w:val="000000" w:themeColor="text1"/>
                <w:sz w:val="24"/>
                <w14:textFill>
                  <w14:solidFill>
                    <w14:schemeClr w14:val="tx1"/>
                  </w14:solidFill>
                </w14:textFill>
              </w:rPr>
              <w:t>40</w:t>
            </w:r>
            <w:bookmarkEnd w:id="122"/>
            <w:bookmarkEnd w:id="123"/>
            <w:bookmarkEnd w:id="124"/>
          </w:p>
        </w:tc>
        <w:tc>
          <w:tcPr>
            <w:tcW w:w="1559" w:type="dxa"/>
            <w:vAlign w:val="center"/>
          </w:tcPr>
          <w:p>
            <w:pPr>
              <w:pageBreakBefore w:val="0"/>
              <w:kinsoku/>
              <w:wordWrap/>
              <w:overflowPunct w:val="0"/>
              <w:topLinePunct w:val="0"/>
              <w:bidi w:val="0"/>
              <w:jc w:val="center"/>
              <w:outlineLvl w:val="0"/>
              <w:rPr>
                <w:rFonts w:ascii="仿宋" w:hAnsi="仿宋" w:eastAsia="仿宋" w:cs="仿宋"/>
                <w:color w:val="000000" w:themeColor="text1"/>
                <w:sz w:val="24"/>
                <w14:textFill>
                  <w14:solidFill>
                    <w14:schemeClr w14:val="tx1"/>
                  </w14:solidFill>
                </w14:textFill>
              </w:rPr>
            </w:pPr>
            <w:bookmarkStart w:id="125" w:name="_Toc12705"/>
            <w:bookmarkStart w:id="126" w:name="_Toc3007"/>
            <w:bookmarkStart w:id="127" w:name="_Toc16923"/>
            <w:bookmarkStart w:id="128" w:name="_Toc9099"/>
            <w:r>
              <w:rPr>
                <w:rFonts w:hint="eastAsia" w:ascii="仿宋" w:hAnsi="仿宋" w:eastAsia="仿宋" w:cs="仿宋"/>
                <w:color w:val="000000" w:themeColor="text1"/>
                <w:sz w:val="24"/>
                <w14:textFill>
                  <w14:solidFill>
                    <w14:schemeClr w14:val="tx1"/>
                  </w14:solidFill>
                </w14:textFill>
              </w:rPr>
              <w:t>25</w:t>
            </w:r>
            <w:bookmarkEnd w:id="125"/>
            <w:bookmarkEnd w:id="126"/>
            <w:bookmarkEnd w:id="127"/>
            <w:bookmarkEnd w:id="128"/>
          </w:p>
        </w:tc>
        <w:tc>
          <w:tcPr>
            <w:tcW w:w="1559" w:type="dxa"/>
            <w:vAlign w:val="center"/>
          </w:tcPr>
          <w:p>
            <w:pPr>
              <w:pageBreakBefore w:val="0"/>
              <w:kinsoku/>
              <w:wordWrap/>
              <w:overflowPunct w:val="0"/>
              <w:topLinePunct w:val="0"/>
              <w:bidi w:val="0"/>
              <w:jc w:val="center"/>
              <w:outlineLvl w:val="0"/>
              <w:rPr>
                <w:rFonts w:ascii="仿宋" w:hAnsi="仿宋" w:eastAsia="仿宋" w:cs="仿宋"/>
                <w:color w:val="000000" w:themeColor="text1"/>
                <w:sz w:val="24"/>
                <w14:textFill>
                  <w14:solidFill>
                    <w14:schemeClr w14:val="tx1"/>
                  </w14:solidFill>
                </w14:textFill>
              </w:rPr>
            </w:pPr>
            <w:bookmarkStart w:id="129" w:name="_Toc13709"/>
            <w:bookmarkStart w:id="130" w:name="_Toc4602"/>
            <w:bookmarkStart w:id="131" w:name="_Toc14368"/>
            <w:bookmarkStart w:id="132" w:name="_Toc30615"/>
            <w:r>
              <w:rPr>
                <w:rFonts w:hint="eastAsia" w:ascii="仿宋" w:hAnsi="仿宋" w:eastAsia="仿宋" w:cs="仿宋"/>
                <w:color w:val="000000" w:themeColor="text1"/>
                <w:sz w:val="24"/>
                <w14:textFill>
                  <w14:solidFill>
                    <w14:schemeClr w14:val="tx1"/>
                  </w14:solidFill>
                </w14:textFill>
              </w:rPr>
              <w:t>100</w:t>
            </w:r>
            <w:bookmarkEnd w:id="129"/>
            <w:bookmarkEnd w:id="130"/>
            <w:bookmarkEnd w:id="131"/>
            <w:bookmarkEnd w:id="1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vAlign w:val="center"/>
          </w:tcPr>
          <w:p>
            <w:pPr>
              <w:pageBreakBefore w:val="0"/>
              <w:kinsoku/>
              <w:wordWrap/>
              <w:overflowPunct w:val="0"/>
              <w:topLinePunct w:val="0"/>
              <w:bidi w:val="0"/>
              <w:jc w:val="center"/>
              <w:outlineLvl w:val="0"/>
              <w:rPr>
                <w:rFonts w:ascii="仿宋" w:hAnsi="仿宋" w:eastAsia="仿宋" w:cs="仿宋"/>
                <w:color w:val="000000" w:themeColor="text1"/>
                <w:sz w:val="24"/>
                <w14:textFill>
                  <w14:solidFill>
                    <w14:schemeClr w14:val="tx1"/>
                  </w14:solidFill>
                </w14:textFill>
              </w:rPr>
            </w:pPr>
            <w:bookmarkStart w:id="133" w:name="_Toc26606"/>
            <w:bookmarkStart w:id="134" w:name="_Toc19781"/>
            <w:bookmarkStart w:id="135" w:name="_Toc27152"/>
            <w:bookmarkStart w:id="136" w:name="_Toc26676"/>
            <w:r>
              <w:rPr>
                <w:rFonts w:hint="eastAsia" w:ascii="仿宋" w:hAnsi="仿宋" w:eastAsia="仿宋" w:cs="仿宋"/>
                <w:color w:val="000000" w:themeColor="text1"/>
                <w:sz w:val="24"/>
                <w14:textFill>
                  <w14:solidFill>
                    <w14:schemeClr w14:val="tx1"/>
                  </w14:solidFill>
                </w14:textFill>
              </w:rPr>
              <w:t>绩效平均得分</w:t>
            </w:r>
            <w:bookmarkEnd w:id="133"/>
            <w:bookmarkEnd w:id="134"/>
            <w:bookmarkEnd w:id="135"/>
            <w:bookmarkEnd w:id="136"/>
          </w:p>
        </w:tc>
        <w:tc>
          <w:tcPr>
            <w:tcW w:w="1418" w:type="dxa"/>
            <w:vAlign w:val="center"/>
          </w:tcPr>
          <w:p>
            <w:pPr>
              <w:pageBreakBefore w:val="0"/>
              <w:widowControl/>
              <w:kinsoku/>
              <w:wordWrap/>
              <w:overflowPunct w:val="0"/>
              <w:topLinePunct w:val="0"/>
              <w:bidi w:val="0"/>
              <w:jc w:val="center"/>
              <w:textAlignment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14</w:t>
            </w:r>
          </w:p>
        </w:tc>
        <w:tc>
          <w:tcPr>
            <w:tcW w:w="1417" w:type="dxa"/>
            <w:vAlign w:val="center"/>
          </w:tcPr>
          <w:p>
            <w:pPr>
              <w:pageBreakBefore w:val="0"/>
              <w:widowControl/>
              <w:kinsoku/>
              <w:wordWrap/>
              <w:overflowPunct w:val="0"/>
              <w:topLinePunct w:val="0"/>
              <w:bidi w:val="0"/>
              <w:jc w:val="center"/>
              <w:textAlignment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19.5</w:t>
            </w:r>
          </w:p>
        </w:tc>
        <w:tc>
          <w:tcPr>
            <w:tcW w:w="1560" w:type="dxa"/>
            <w:vAlign w:val="center"/>
          </w:tcPr>
          <w:p>
            <w:pPr>
              <w:pageBreakBefore w:val="0"/>
              <w:widowControl/>
              <w:kinsoku/>
              <w:wordWrap/>
              <w:overflowPunct w:val="0"/>
              <w:topLinePunct w:val="0"/>
              <w:bidi w:val="0"/>
              <w:jc w:val="center"/>
              <w:textAlignment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40</w:t>
            </w:r>
          </w:p>
        </w:tc>
        <w:tc>
          <w:tcPr>
            <w:tcW w:w="1559" w:type="dxa"/>
            <w:vAlign w:val="center"/>
          </w:tcPr>
          <w:p>
            <w:pPr>
              <w:pageBreakBefore w:val="0"/>
              <w:widowControl/>
              <w:kinsoku/>
              <w:wordWrap/>
              <w:overflowPunct w:val="0"/>
              <w:topLinePunct w:val="0"/>
              <w:bidi w:val="0"/>
              <w:jc w:val="center"/>
              <w:textAlignment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25</w:t>
            </w:r>
          </w:p>
        </w:tc>
        <w:tc>
          <w:tcPr>
            <w:tcW w:w="1559" w:type="dxa"/>
            <w:vAlign w:val="center"/>
          </w:tcPr>
          <w:p>
            <w:pPr>
              <w:pageBreakBefore w:val="0"/>
              <w:widowControl/>
              <w:kinsoku/>
              <w:wordWrap/>
              <w:overflowPunct w:val="0"/>
              <w:topLinePunct w:val="0"/>
              <w:bidi w:val="0"/>
              <w:jc w:val="center"/>
              <w:textAlignment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vAlign w:val="center"/>
          </w:tcPr>
          <w:p>
            <w:pPr>
              <w:pageBreakBefore w:val="0"/>
              <w:kinsoku/>
              <w:wordWrap/>
              <w:overflowPunct w:val="0"/>
              <w:topLinePunct w:val="0"/>
              <w:bidi w:val="0"/>
              <w:jc w:val="center"/>
              <w:outlineLvl w:val="0"/>
              <w:rPr>
                <w:rFonts w:ascii="仿宋" w:hAnsi="仿宋" w:eastAsia="仿宋" w:cs="仿宋"/>
                <w:color w:val="000000" w:themeColor="text1"/>
                <w:sz w:val="24"/>
                <w14:textFill>
                  <w14:solidFill>
                    <w14:schemeClr w14:val="tx1"/>
                  </w14:solidFill>
                </w14:textFill>
              </w:rPr>
            </w:pPr>
            <w:bookmarkStart w:id="137" w:name="_Toc6406"/>
            <w:bookmarkStart w:id="138" w:name="_Toc21810"/>
            <w:bookmarkStart w:id="139" w:name="_Toc7492"/>
            <w:bookmarkStart w:id="140" w:name="_Toc6650"/>
            <w:r>
              <w:rPr>
                <w:rFonts w:hint="eastAsia" w:ascii="仿宋" w:hAnsi="仿宋" w:eastAsia="仿宋" w:cs="仿宋"/>
                <w:color w:val="000000" w:themeColor="text1"/>
                <w:sz w:val="24"/>
                <w14:textFill>
                  <w14:solidFill>
                    <w14:schemeClr w14:val="tx1"/>
                  </w14:solidFill>
                </w14:textFill>
              </w:rPr>
              <w:t>评价结论</w:t>
            </w:r>
            <w:bookmarkEnd w:id="137"/>
            <w:bookmarkEnd w:id="138"/>
            <w:bookmarkEnd w:id="139"/>
            <w:bookmarkEnd w:id="140"/>
          </w:p>
        </w:tc>
        <w:tc>
          <w:tcPr>
            <w:tcW w:w="7513" w:type="dxa"/>
            <w:gridSpan w:val="5"/>
            <w:vAlign w:val="center"/>
          </w:tcPr>
          <w:p>
            <w:pPr>
              <w:pageBreakBefore w:val="0"/>
              <w:kinsoku/>
              <w:wordWrap/>
              <w:overflowPunct w:val="0"/>
              <w:topLinePunct w:val="0"/>
              <w:bidi w:val="0"/>
              <w:jc w:val="center"/>
              <w:outlineLvl w:val="0"/>
              <w:rPr>
                <w:rFonts w:ascii="仿宋" w:hAnsi="仿宋" w:eastAsia="仿宋" w:cs="仿宋"/>
                <w:color w:val="000000" w:themeColor="text1"/>
                <w:sz w:val="24"/>
                <w14:textFill>
                  <w14:solidFill>
                    <w14:schemeClr w14:val="tx1"/>
                  </w14:solidFill>
                </w14:textFill>
              </w:rPr>
            </w:pPr>
            <w:bookmarkStart w:id="141" w:name="_Toc469"/>
            <w:bookmarkStart w:id="142" w:name="_Toc32435"/>
            <w:r>
              <w:rPr>
                <w:rFonts w:hint="eastAsia" w:ascii="仿宋" w:hAnsi="仿宋" w:eastAsia="仿宋" w:cs="仿宋"/>
                <w:color w:val="000000" w:themeColor="text1"/>
                <w:sz w:val="24"/>
                <w14:textFill>
                  <w14:solidFill>
                    <w14:schemeClr w14:val="tx1"/>
                  </w14:solidFill>
                </w14:textFill>
              </w:rPr>
              <w:t>优</w:t>
            </w:r>
            <w:bookmarkEnd w:id="141"/>
            <w:bookmarkEnd w:id="142"/>
          </w:p>
        </w:tc>
      </w:tr>
    </w:tbl>
    <w:p>
      <w:pPr>
        <w:pStyle w:val="2"/>
        <w:pageBreakBefore w:val="0"/>
        <w:kinsoku/>
        <w:wordWrap/>
        <w:overflowPunct w:val="0"/>
        <w:topLinePunct w:val="0"/>
        <w:bidi w:val="0"/>
        <w:rPr>
          <w:rFonts w:hint="default" w:ascii="Times New Roman" w:hAnsi="Times New Roman" w:eastAsia="仿宋" w:cs="Times New Roman (标题 CS)"/>
          <w:b w:val="0"/>
          <w:bCs w:val="0"/>
          <w:color w:val="000000" w:themeColor="text1"/>
          <w:lang w:val="en-US" w:eastAsia="zh-CN"/>
          <w14:textFill>
            <w14:solidFill>
              <w14:schemeClr w14:val="tx1"/>
            </w14:solidFill>
          </w14:textFill>
        </w:rPr>
      </w:pPr>
      <w:bookmarkStart w:id="143" w:name="_Toc3041"/>
      <w:bookmarkStart w:id="144" w:name="_Toc615"/>
      <w:r>
        <w:rPr>
          <w:rFonts w:hint="eastAsia" w:eastAsia="黑体" w:cs="Times New Roman (正文 CS 字体)"/>
          <w:color w:val="000000" w:themeColor="text1"/>
          <w14:textFill>
            <w14:solidFill>
              <w14:schemeClr w14:val="tx1"/>
            </w14:solidFill>
          </w14:textFill>
        </w:rPr>
        <w:t>四、绩效评价指标分析</w:t>
      </w:r>
      <w:bookmarkEnd w:id="143"/>
      <w:bookmarkStart w:id="145" w:name="_Toc26179"/>
    </w:p>
    <w:p>
      <w:pPr>
        <w:pStyle w:val="3"/>
        <w:pageBreakBefore w:val="0"/>
        <w:kinsoku/>
        <w:wordWrap/>
        <w:overflowPunct w:val="0"/>
        <w:topLinePunct w:val="0"/>
        <w:bidi w:val="0"/>
        <w:adjustRightInd/>
        <w:snapToGrid/>
        <w:spacing w:before="120" w:after="120" w:line="360" w:lineRule="auto"/>
        <w:ind w:firstLine="643"/>
        <w:rPr>
          <w:rFonts w:ascii="Times New Roman" w:hAnsi="Times New Roman" w:eastAsia="楷体" w:cs="Times New Roman (标题 CS)"/>
          <w:color w:val="000000" w:themeColor="text1"/>
          <w14:textFill>
            <w14:solidFill>
              <w14:schemeClr w14:val="tx1"/>
            </w14:solidFill>
          </w14:textFill>
        </w:rPr>
      </w:pPr>
      <w:r>
        <w:rPr>
          <w:rFonts w:hint="eastAsia" w:ascii="Times New Roman" w:hAnsi="Times New Roman" w:eastAsia="楷体" w:cs="Times New Roman (标题 CS)"/>
          <w:color w:val="000000" w:themeColor="text1"/>
          <w14:textFill>
            <w14:solidFill>
              <w14:schemeClr w14:val="tx1"/>
            </w14:solidFill>
          </w14:textFill>
        </w:rPr>
        <w:t>（一）项目决策情况</w:t>
      </w:r>
      <w:bookmarkEnd w:id="145"/>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黑体"/>
          <w:color w:val="000000" w:themeColor="text1"/>
          <w:sz w:val="32"/>
          <w:szCs w:val="32"/>
          <w:lang w:val="en-US" w:eastAsia="zh-CN"/>
          <w14:textFill>
            <w14:solidFill>
              <w14:schemeClr w14:val="tx1"/>
            </w14:solidFill>
          </w14:textFill>
        </w:rPr>
        <w:t>电子政务外网运维费和服务费项目</w:t>
      </w:r>
      <w:r>
        <w:rPr>
          <w:rFonts w:hint="eastAsia" w:ascii="仿宋" w:hAnsi="仿宋" w:eastAsia="仿宋" w:cs="仿宋"/>
          <w:color w:val="000000" w:themeColor="text1"/>
          <w:sz w:val="32"/>
          <w:szCs w:val="32"/>
          <w14:textFill>
            <w14:solidFill>
              <w14:schemeClr w14:val="tx1"/>
            </w14:solidFill>
          </w14:textFill>
        </w:rPr>
        <w:t>决策指标分值15分，包括项目立项、绩效目标、资金投入三个方面的内容</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项目决策平均得分</w:t>
      </w:r>
      <w:r>
        <w:rPr>
          <w:rFonts w:hint="eastAsia" w:ascii="仿宋" w:hAnsi="仿宋" w:eastAsia="仿宋" w:cs="仿宋"/>
          <w:color w:val="000000" w:themeColor="text1"/>
          <w:sz w:val="32"/>
          <w:szCs w:val="32"/>
          <w:lang w:val="en-US" w:eastAsia="zh-CN"/>
          <w14:textFill>
            <w14:solidFill>
              <w14:schemeClr w14:val="tx1"/>
            </w14:solidFill>
          </w14:textFill>
        </w:rPr>
        <w:t>14</w:t>
      </w:r>
      <w:r>
        <w:rPr>
          <w:rFonts w:hint="eastAsia" w:ascii="仿宋" w:hAnsi="仿宋" w:eastAsia="仿宋" w:cs="仿宋"/>
          <w:color w:val="000000" w:themeColor="text1"/>
          <w:sz w:val="32"/>
          <w:szCs w:val="32"/>
          <w14:textFill>
            <w14:solidFill>
              <w14:schemeClr w14:val="tx1"/>
            </w14:solidFill>
          </w14:textFill>
        </w:rPr>
        <w:t>分，得分率</w:t>
      </w:r>
      <w:r>
        <w:rPr>
          <w:rFonts w:hint="eastAsia" w:ascii="仿宋" w:hAnsi="仿宋" w:eastAsia="仿宋" w:cs="仿宋"/>
          <w:color w:val="000000" w:themeColor="text1"/>
          <w:sz w:val="32"/>
          <w:szCs w:val="32"/>
          <w:lang w:val="en-US" w:eastAsia="zh-CN"/>
          <w14:textFill>
            <w14:solidFill>
              <w14:schemeClr w14:val="tx1"/>
            </w14:solidFill>
          </w14:textFill>
        </w:rPr>
        <w:t>93.33</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从得分情况看，项目决策指标完成情况优秀，</w:t>
      </w:r>
      <w:r>
        <w:rPr>
          <w:rFonts w:hint="eastAsia" w:ascii="仿宋" w:hAnsi="仿宋" w:eastAsia="仿宋" w:cs="仿宋"/>
          <w:color w:val="000000" w:themeColor="text1"/>
          <w:sz w:val="32"/>
          <w:szCs w:val="32"/>
          <w14:textFill>
            <w14:solidFill>
              <w14:schemeClr w14:val="tx1"/>
            </w14:solidFill>
          </w14:textFill>
        </w:rPr>
        <w:t>项目立项符合法律法规、相关政策、发展规划以及部门职责</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项目申请、设立过程符合相关要求</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项目所设定的</w:t>
      </w:r>
      <w:r>
        <w:rPr>
          <w:rFonts w:hint="eastAsia" w:ascii="仿宋" w:hAnsi="仿宋" w:eastAsia="仿宋" w:cs="仿宋"/>
          <w:color w:val="000000" w:themeColor="text1"/>
          <w:sz w:val="32"/>
          <w:szCs w:val="32"/>
          <w:highlight w:val="none"/>
          <w14:textFill>
            <w14:solidFill>
              <w14:schemeClr w14:val="tx1"/>
            </w14:solidFill>
          </w14:textFill>
        </w:rPr>
        <w:t>绩效指标清晰、细化、可衡量</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项目预算编制经过科学论证、有明确标准，资金额度与年度目标相适应，项目预算资金分配有测算依据。</w:t>
      </w:r>
    </w:p>
    <w:p>
      <w:pPr>
        <w:pStyle w:val="4"/>
        <w:pageBreakBefore w:val="0"/>
        <w:kinsoku/>
        <w:wordWrap/>
        <w:overflowPunct w:val="0"/>
        <w:topLinePunct w:val="0"/>
        <w:bidi w:val="0"/>
        <w:spacing w:line="360" w:lineRule="auto"/>
        <w:ind w:left="0" w:leftChars="0" w:firstLine="643" w:firstLineChars="200"/>
        <w:jc w:val="both"/>
        <w:rPr>
          <w:rFonts w:ascii="仿宋" w:hAnsi="仿宋" w:eastAsia="仿宋" w:cs="仿宋"/>
          <w:b/>
          <w:bCs/>
          <w:color w:val="000000" w:themeColor="text1"/>
          <w:sz w:val="32"/>
          <w:szCs w:val="32"/>
          <w14:textFill>
            <w14:solidFill>
              <w14:schemeClr w14:val="tx1"/>
            </w14:solidFill>
          </w14:textFill>
        </w:rPr>
      </w:pPr>
      <w:bookmarkStart w:id="146" w:name="_Toc22156"/>
      <w:r>
        <w:rPr>
          <w:rFonts w:hint="eastAsia" w:ascii="仿宋" w:hAnsi="仿宋" w:eastAsia="仿宋" w:cs="仿宋"/>
          <w:b/>
          <w:bCs/>
          <w:color w:val="000000" w:themeColor="text1"/>
          <w:sz w:val="32"/>
          <w:szCs w:val="32"/>
          <w14:textFill>
            <w14:solidFill>
              <w14:schemeClr w14:val="tx1"/>
            </w14:solidFill>
          </w14:textFill>
        </w:rPr>
        <w:t>1.项目立项</w:t>
      </w:r>
    </w:p>
    <w:p>
      <w:pPr>
        <w:pageBreakBefore w:val="0"/>
        <w:kinsoku/>
        <w:wordWrap/>
        <w:overflowPunct w:val="0"/>
        <w:topLinePunct w:val="0"/>
        <w:bidi w:val="0"/>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反映项目立项情况，主要考察项目立项是否符合法律法规、相关政策、发展规划以及部门职责以及申请、设立过程是否符合相关要求。</w:t>
      </w:r>
    </w:p>
    <w:p>
      <w:pPr>
        <w:pStyle w:val="4"/>
        <w:pageBreakBefore w:val="0"/>
        <w:kinsoku/>
        <w:wordWrap/>
        <w:overflowPunct w:val="0"/>
        <w:topLinePunct w:val="0"/>
        <w:bidi w:val="0"/>
        <w:spacing w:line="360" w:lineRule="auto"/>
        <w:ind w:left="0" w:leftChars="0" w:firstLine="640" w:firstLineChars="200"/>
        <w:jc w:val="both"/>
        <w:rPr>
          <w:rFonts w:hint="eastAsia"/>
          <w:color w:val="000000" w:themeColor="text1"/>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该</w:t>
      </w:r>
      <w:r>
        <w:rPr>
          <w:rFonts w:hint="eastAsia" w:ascii="仿宋" w:hAnsi="仿宋" w:eastAsia="仿宋" w:cs="仿宋"/>
          <w:color w:val="000000" w:themeColor="text1"/>
          <w:sz w:val="32"/>
          <w:szCs w:val="32"/>
          <w14:textFill>
            <w14:solidFill>
              <w14:schemeClr w14:val="tx1"/>
            </w14:solidFill>
          </w14:textFill>
        </w:rPr>
        <w:t>指标分值5分，包括立项依据充分性、项目立项规范性。</w:t>
      </w:r>
    </w:p>
    <w:p>
      <w:pPr>
        <w:pageBreakBefore w:val="0"/>
        <w:kinsoku/>
        <w:wordWrap/>
        <w:overflowPunct w:val="0"/>
        <w:topLinePunct w:val="0"/>
        <w:bidi w:val="0"/>
        <w:spacing w:line="360" w:lineRule="auto"/>
        <w:ind w:firstLine="482" w:firstLineChars="20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表4-</w:t>
      </w:r>
      <w:r>
        <w:rPr>
          <w:rFonts w:ascii="仿宋" w:hAnsi="仿宋" w:eastAsia="仿宋" w:cs="仿宋"/>
          <w:b/>
          <w:bCs/>
          <w:color w:val="000000" w:themeColor="text1"/>
          <w:sz w:val="24"/>
          <w14:textFill>
            <w14:solidFill>
              <w14:schemeClr w14:val="tx1"/>
            </w14:solidFill>
          </w14:textFill>
        </w:rPr>
        <w:t>1</w:t>
      </w:r>
      <w:r>
        <w:rPr>
          <w:rFonts w:hint="eastAsia" w:ascii="仿宋" w:hAnsi="仿宋" w:eastAsia="仿宋" w:cs="仿宋"/>
          <w:b/>
          <w:bCs/>
          <w:color w:val="000000" w:themeColor="text1"/>
          <w:sz w:val="24"/>
          <w14:textFill>
            <w14:solidFill>
              <w14:schemeClr w14:val="tx1"/>
            </w14:solidFill>
          </w14:textFill>
        </w:rPr>
        <w:t>-</w:t>
      </w:r>
      <w:r>
        <w:rPr>
          <w:rFonts w:ascii="仿宋" w:hAnsi="仿宋" w:eastAsia="仿宋" w:cs="仿宋"/>
          <w:b/>
          <w:bCs/>
          <w:color w:val="000000" w:themeColor="text1"/>
          <w:sz w:val="24"/>
          <w14:textFill>
            <w14:solidFill>
              <w14:schemeClr w14:val="tx1"/>
            </w14:solidFill>
          </w14:textFill>
        </w:rPr>
        <w:t>1</w:t>
      </w:r>
      <w:r>
        <w:rPr>
          <w:rFonts w:hint="eastAsia" w:ascii="仿宋" w:hAnsi="仿宋" w:eastAsia="仿宋" w:cs="仿宋"/>
          <w:b/>
          <w:bCs/>
          <w:color w:val="000000" w:themeColor="text1"/>
          <w:sz w:val="24"/>
          <w14:textFill>
            <w14:solidFill>
              <w14:schemeClr w14:val="tx1"/>
            </w14:solidFill>
          </w14:textFill>
        </w:rPr>
        <w:t>：项目立项指标评分表</w:t>
      </w:r>
    </w:p>
    <w:tbl>
      <w:tblPr>
        <w:tblStyle w:val="12"/>
        <w:tblW w:w="8727" w:type="dxa"/>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3"/>
        <w:gridCol w:w="1227"/>
        <w:gridCol w:w="1146"/>
        <w:gridCol w:w="1145"/>
        <w:gridCol w:w="1145"/>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33" w:type="dxa"/>
            <w:vMerge w:val="restart"/>
            <w:vAlign w:val="center"/>
          </w:tcPr>
          <w:p>
            <w:pPr>
              <w:pageBreakBefore w:val="0"/>
              <w:kinsoku/>
              <w:wordWrap/>
              <w:overflowPunct w:val="0"/>
              <w:topLinePunct w:val="0"/>
              <w:bidi w:val="0"/>
              <w:jc w:val="center"/>
              <w:rPr>
                <w:rFonts w:hint="eastAsia" w:ascii="仿宋" w:hAnsi="仿宋" w:eastAsia="仿宋" w:cs="仿宋"/>
                <w:b/>
                <w:bCs/>
                <w:color w:val="000000" w:themeColor="text1"/>
                <w:sz w:val="24"/>
                <w:lang w:eastAsia="zh-CN"/>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项目名称</w:t>
            </w:r>
          </w:p>
        </w:tc>
        <w:tc>
          <w:tcPr>
            <w:tcW w:w="2373" w:type="dxa"/>
            <w:gridSpan w:val="2"/>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bookmarkStart w:id="147" w:name="_Hlk92355427"/>
            <w:r>
              <w:rPr>
                <w:rFonts w:hint="eastAsia" w:ascii="仿宋" w:hAnsi="仿宋" w:eastAsia="仿宋" w:cs="仿宋"/>
                <w:b/>
                <w:bCs/>
                <w:color w:val="000000" w:themeColor="text1"/>
                <w:sz w:val="24"/>
                <w14:textFill>
                  <w14:solidFill>
                    <w14:schemeClr w14:val="tx1"/>
                  </w14:solidFill>
                </w14:textFill>
              </w:rPr>
              <w:t>立项依据充分性</w:t>
            </w:r>
            <w:bookmarkEnd w:id="147"/>
          </w:p>
        </w:tc>
        <w:tc>
          <w:tcPr>
            <w:tcW w:w="2290" w:type="dxa"/>
            <w:gridSpan w:val="2"/>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项目立项规范性</w:t>
            </w:r>
          </w:p>
        </w:tc>
        <w:tc>
          <w:tcPr>
            <w:tcW w:w="1031"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33"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c>
          <w:tcPr>
            <w:tcW w:w="1227"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1146"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c>
          <w:tcPr>
            <w:tcW w:w="1145"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1145"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c>
          <w:tcPr>
            <w:tcW w:w="1031"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3033" w:type="dxa"/>
          </w:tcPr>
          <w:p>
            <w:pPr>
              <w:pageBreakBefore w:val="0"/>
              <w:kinsoku/>
              <w:wordWrap/>
              <w:overflowPunct w:val="0"/>
              <w:topLinePunct w:val="0"/>
              <w:bidi w:val="0"/>
              <w:spacing w:line="600" w:lineRule="exact"/>
              <w:jc w:val="center"/>
              <w:outlineLvl w:val="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电子政务外网运维费和服务费项目</w:t>
            </w:r>
          </w:p>
        </w:tc>
        <w:tc>
          <w:tcPr>
            <w:tcW w:w="1227"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2</w:t>
            </w:r>
          </w:p>
        </w:tc>
        <w:tc>
          <w:tcPr>
            <w:tcW w:w="1146"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2</w:t>
            </w:r>
          </w:p>
        </w:tc>
        <w:tc>
          <w:tcPr>
            <w:tcW w:w="1145"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3</w:t>
            </w:r>
          </w:p>
        </w:tc>
        <w:tc>
          <w:tcPr>
            <w:tcW w:w="1145"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3</w:t>
            </w:r>
          </w:p>
        </w:tc>
        <w:tc>
          <w:tcPr>
            <w:tcW w:w="1031"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5</w:t>
            </w:r>
          </w:p>
        </w:tc>
      </w:tr>
    </w:tbl>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（1）立项依据的充分性：项目立项依据充分，符合法律法规、相关政策、发展规划以及部门职责</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该项指标满分2分，得2分</w:t>
      </w:r>
      <w:r>
        <w:rPr>
          <w:rFonts w:hint="eastAsia" w:ascii="仿宋" w:hAnsi="仿宋" w:eastAsia="仿宋" w:cs="仿宋"/>
          <w:color w:val="000000" w:themeColor="text1"/>
          <w:sz w:val="32"/>
          <w:szCs w:val="32"/>
          <w14:textFill>
            <w14:solidFill>
              <w14:schemeClr w14:val="tx1"/>
            </w14:solidFill>
          </w14:textFill>
        </w:rPr>
        <w:t>。</w:t>
      </w:r>
    </w:p>
    <w:p>
      <w:pPr>
        <w:pStyle w:val="4"/>
        <w:pageBreakBefore w:val="0"/>
        <w:kinsoku/>
        <w:wordWrap/>
        <w:overflowPunct w:val="0"/>
        <w:topLinePunct w:val="0"/>
        <w:bidi w:val="0"/>
        <w:spacing w:line="360" w:lineRule="auto"/>
        <w:ind w:left="0" w:leftChars="0"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（2）项目立项的规范性：项目申请、设立过程是否符合相关要求。</w:t>
      </w:r>
      <w:r>
        <w:rPr>
          <w:rFonts w:hint="eastAsia" w:ascii="仿宋" w:hAnsi="仿宋" w:eastAsia="仿宋" w:cs="仿宋"/>
          <w:color w:val="000000" w:themeColor="text1"/>
          <w:sz w:val="32"/>
          <w:szCs w:val="32"/>
          <w:lang w:val="en-US" w:eastAsia="zh-CN"/>
          <w14:textFill>
            <w14:solidFill>
              <w14:schemeClr w14:val="tx1"/>
            </w14:solidFill>
          </w14:textFill>
        </w:rPr>
        <w:t>该项指标满分3分，得3分</w:t>
      </w:r>
      <w:r>
        <w:rPr>
          <w:rFonts w:hint="eastAsia" w:ascii="仿宋" w:hAnsi="仿宋" w:eastAsia="仿宋" w:cs="仿宋"/>
          <w:color w:val="000000" w:themeColor="text1"/>
          <w:sz w:val="32"/>
          <w:szCs w:val="32"/>
          <w14:textFill>
            <w14:solidFill>
              <w14:schemeClr w14:val="tx1"/>
            </w14:solidFill>
          </w14:textFill>
        </w:rPr>
        <w:t>。</w:t>
      </w: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项目立项指标得</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无扣</w:t>
      </w:r>
      <w:r>
        <w:rPr>
          <w:rFonts w:hint="eastAsia" w:ascii="仿宋" w:hAnsi="仿宋" w:eastAsia="仿宋" w:cs="仿宋"/>
          <w:color w:val="000000" w:themeColor="text1"/>
          <w:sz w:val="32"/>
          <w:szCs w:val="32"/>
          <w:lang w:val="en-US" w:eastAsia="zh-CN"/>
          <w14:textFill>
            <w14:solidFill>
              <w14:schemeClr w14:val="tx1"/>
            </w14:solidFill>
          </w14:textFill>
        </w:rPr>
        <w:t>分，</w:t>
      </w:r>
      <w:r>
        <w:rPr>
          <w:rFonts w:hint="eastAsia" w:ascii="仿宋" w:hAnsi="仿宋" w:eastAsia="仿宋" w:cs="仿宋"/>
          <w:color w:val="000000" w:themeColor="text1"/>
          <w:sz w:val="32"/>
          <w:szCs w:val="32"/>
          <w14:textFill>
            <w14:solidFill>
              <w14:schemeClr w14:val="tx1"/>
            </w14:solidFill>
          </w14:textFill>
        </w:rPr>
        <w:t>得分率</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从得分情况看，该指标完成情况优秀</w:t>
      </w:r>
      <w:r>
        <w:rPr>
          <w:rFonts w:hint="eastAsia" w:ascii="仿宋" w:hAnsi="仿宋" w:eastAsia="仿宋" w:cs="仿宋"/>
          <w:color w:val="000000" w:themeColor="text1"/>
          <w:sz w:val="32"/>
          <w:szCs w:val="32"/>
          <w14:textFill>
            <w14:solidFill>
              <w14:schemeClr w14:val="tx1"/>
            </w14:solidFill>
          </w14:textFill>
        </w:rPr>
        <w:t>。</w:t>
      </w:r>
    </w:p>
    <w:p>
      <w:pPr>
        <w:pStyle w:val="4"/>
        <w:pageBreakBefore w:val="0"/>
        <w:kinsoku/>
        <w:wordWrap/>
        <w:overflowPunct w:val="0"/>
        <w:topLinePunct w:val="0"/>
        <w:bidi w:val="0"/>
        <w:spacing w:line="360" w:lineRule="auto"/>
        <w:ind w:left="0" w:leftChars="0" w:firstLine="643" w:firstLineChars="200"/>
        <w:jc w:val="both"/>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2.绩效目标</w:t>
      </w:r>
    </w:p>
    <w:p>
      <w:pPr>
        <w:pageBreakBefore w:val="0"/>
        <w:kinsoku/>
        <w:wordWrap/>
        <w:overflowPunct w:val="0"/>
        <w:topLinePunct w:val="0"/>
        <w:bidi w:val="0"/>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反映项目绩效目标设定情况。</w:t>
      </w: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该</w:t>
      </w:r>
      <w:r>
        <w:rPr>
          <w:rFonts w:hint="eastAsia" w:ascii="仿宋" w:hAnsi="仿宋" w:eastAsia="仿宋" w:cs="仿宋"/>
          <w:color w:val="000000" w:themeColor="text1"/>
          <w:sz w:val="32"/>
          <w:szCs w:val="32"/>
          <w14:textFill>
            <w14:solidFill>
              <w14:schemeClr w14:val="tx1"/>
            </w14:solidFill>
          </w14:textFill>
        </w:rPr>
        <w:t>指标分值</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分，包括绩效目标合理性和绩效目标明确性。</w:t>
      </w:r>
    </w:p>
    <w:p>
      <w:pPr>
        <w:pageBreakBefore w:val="0"/>
        <w:kinsoku/>
        <w:wordWrap/>
        <w:overflowPunct w:val="0"/>
        <w:topLinePunct w:val="0"/>
        <w:bidi w:val="0"/>
        <w:spacing w:line="360" w:lineRule="auto"/>
        <w:ind w:firstLine="482" w:firstLineChars="20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表4-</w:t>
      </w:r>
      <w:r>
        <w:rPr>
          <w:rFonts w:ascii="仿宋" w:hAnsi="仿宋" w:eastAsia="仿宋" w:cs="仿宋"/>
          <w:b/>
          <w:bCs/>
          <w:color w:val="000000" w:themeColor="text1"/>
          <w:sz w:val="24"/>
          <w14:textFill>
            <w14:solidFill>
              <w14:schemeClr w14:val="tx1"/>
            </w14:solidFill>
          </w14:textFill>
        </w:rPr>
        <w:t>1</w:t>
      </w:r>
      <w:r>
        <w:rPr>
          <w:rFonts w:hint="eastAsia" w:ascii="仿宋" w:hAnsi="仿宋" w:eastAsia="仿宋" w:cs="仿宋"/>
          <w:b/>
          <w:bCs/>
          <w:color w:val="000000" w:themeColor="text1"/>
          <w:sz w:val="24"/>
          <w14:textFill>
            <w14:solidFill>
              <w14:schemeClr w14:val="tx1"/>
            </w14:solidFill>
          </w14:textFill>
        </w:rPr>
        <w:t>-</w:t>
      </w:r>
      <w:r>
        <w:rPr>
          <w:rFonts w:ascii="仿宋" w:hAnsi="仿宋" w:eastAsia="仿宋" w:cs="仿宋"/>
          <w:b/>
          <w:bCs/>
          <w:color w:val="000000" w:themeColor="text1"/>
          <w:sz w:val="24"/>
          <w14:textFill>
            <w14:solidFill>
              <w14:schemeClr w14:val="tx1"/>
            </w14:solidFill>
          </w14:textFill>
        </w:rPr>
        <w:t>2</w:t>
      </w:r>
      <w:r>
        <w:rPr>
          <w:rFonts w:hint="eastAsia" w:ascii="仿宋" w:hAnsi="仿宋" w:eastAsia="仿宋" w:cs="仿宋"/>
          <w:b/>
          <w:bCs/>
          <w:color w:val="000000" w:themeColor="text1"/>
          <w:sz w:val="24"/>
          <w14:textFill>
            <w14:solidFill>
              <w14:schemeClr w14:val="tx1"/>
            </w14:solidFill>
          </w14:textFill>
        </w:rPr>
        <w:t>：绩效目标指标评分表</w:t>
      </w:r>
    </w:p>
    <w:tbl>
      <w:tblPr>
        <w:tblStyle w:val="12"/>
        <w:tblW w:w="8745" w:type="dxa"/>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6"/>
        <w:gridCol w:w="1227"/>
        <w:gridCol w:w="1146"/>
        <w:gridCol w:w="1145"/>
        <w:gridCol w:w="1145"/>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26"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项目名称</w:t>
            </w:r>
          </w:p>
        </w:tc>
        <w:tc>
          <w:tcPr>
            <w:tcW w:w="2373" w:type="dxa"/>
            <w:gridSpan w:val="2"/>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bookmarkStart w:id="148" w:name="_Hlk92355627"/>
            <w:r>
              <w:rPr>
                <w:rFonts w:hint="eastAsia" w:ascii="仿宋" w:hAnsi="仿宋" w:eastAsia="仿宋" w:cs="仿宋"/>
                <w:b/>
                <w:bCs/>
                <w:color w:val="000000" w:themeColor="text1"/>
                <w:sz w:val="24"/>
                <w14:textFill>
                  <w14:solidFill>
                    <w14:schemeClr w14:val="tx1"/>
                  </w14:solidFill>
                </w14:textFill>
              </w:rPr>
              <w:t>绩效目标合理性</w:t>
            </w:r>
            <w:bookmarkEnd w:id="148"/>
          </w:p>
        </w:tc>
        <w:tc>
          <w:tcPr>
            <w:tcW w:w="2290" w:type="dxa"/>
            <w:gridSpan w:val="2"/>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bookmarkStart w:id="149" w:name="_Hlk92355674"/>
            <w:r>
              <w:rPr>
                <w:rFonts w:hint="eastAsia" w:ascii="仿宋" w:hAnsi="仿宋" w:eastAsia="仿宋" w:cs="仿宋"/>
                <w:b/>
                <w:bCs/>
                <w:color w:val="000000" w:themeColor="text1"/>
                <w:sz w:val="24"/>
                <w14:textFill>
                  <w14:solidFill>
                    <w14:schemeClr w14:val="tx1"/>
                  </w14:solidFill>
                </w14:textFill>
              </w:rPr>
              <w:t>绩效指标明确性</w:t>
            </w:r>
            <w:bookmarkEnd w:id="149"/>
          </w:p>
        </w:tc>
        <w:tc>
          <w:tcPr>
            <w:tcW w:w="1056"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026"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c>
          <w:tcPr>
            <w:tcW w:w="1227"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1146"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c>
          <w:tcPr>
            <w:tcW w:w="1145"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1145"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c>
          <w:tcPr>
            <w:tcW w:w="1056"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26" w:type="dxa"/>
            <w:vAlign w:val="top"/>
          </w:tcPr>
          <w:p>
            <w:pPr>
              <w:pageBreakBefore w:val="0"/>
              <w:kinsoku/>
              <w:wordWrap/>
              <w:overflowPunct w:val="0"/>
              <w:topLinePunct w:val="0"/>
              <w:bidi w:val="0"/>
              <w:spacing w:line="600" w:lineRule="exact"/>
              <w:jc w:val="center"/>
              <w:outlineLvl w:val="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电子政务外网运维费和服务费项目</w:t>
            </w:r>
          </w:p>
        </w:tc>
        <w:tc>
          <w:tcPr>
            <w:tcW w:w="1227"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2</w:t>
            </w:r>
          </w:p>
        </w:tc>
        <w:tc>
          <w:tcPr>
            <w:tcW w:w="1146"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w:t>
            </w:r>
          </w:p>
        </w:tc>
        <w:tc>
          <w:tcPr>
            <w:tcW w:w="1145"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2</w:t>
            </w:r>
          </w:p>
        </w:tc>
        <w:tc>
          <w:tcPr>
            <w:tcW w:w="1145"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2</w:t>
            </w:r>
          </w:p>
        </w:tc>
        <w:tc>
          <w:tcPr>
            <w:tcW w:w="1056"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3</w:t>
            </w:r>
          </w:p>
        </w:tc>
      </w:tr>
    </w:tbl>
    <w:p>
      <w:pPr>
        <w:pageBreakBefore w:val="0"/>
        <w:kinsoku/>
        <w:wordWrap/>
        <w:overflowPunct w:val="0"/>
        <w:topLinePunct w:val="0"/>
        <w:bidi w:val="0"/>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（1）绩效目标的合理性：项目所设定的绩效目标依据充分，</w:t>
      </w:r>
      <w:r>
        <w:rPr>
          <w:rFonts w:hint="eastAsia" w:ascii="仿宋" w:hAnsi="仿宋" w:eastAsia="仿宋"/>
          <w:color w:val="000000" w:themeColor="text1"/>
          <w:sz w:val="32"/>
          <w:szCs w:val="32"/>
          <w:lang w:val="en-US" w:eastAsia="zh-CN"/>
          <w14:textFill>
            <w14:solidFill>
              <w14:schemeClr w14:val="tx1"/>
            </w14:solidFill>
          </w14:textFill>
        </w:rPr>
        <w:t>但存在定性指标占比45%的情况，一般情况下定性指标占比30%较为合理</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该项指标满分2分，得1分。</w:t>
      </w:r>
    </w:p>
    <w:p>
      <w:pPr>
        <w:pageBreakBefore w:val="0"/>
        <w:kinsoku/>
        <w:wordWrap/>
        <w:overflowPunct w:val="0"/>
        <w:topLinePunct w:val="0"/>
        <w:bidi w:val="0"/>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（2）绩效指标的明确性：依据绩效目标设定的绩效指标清晰、细化、可衡量</w:t>
      </w:r>
      <w:r>
        <w:rPr>
          <w:rFonts w:hint="eastAsia" w:ascii="仿宋" w:hAnsi="仿宋" w:eastAsia="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该项指标满分2分，得2分。</w:t>
      </w:r>
    </w:p>
    <w:p>
      <w:pPr>
        <w:pageBreakBefore w:val="0"/>
        <w:kinsoku/>
        <w:wordWrap/>
        <w:overflowPunct w:val="0"/>
        <w:topLinePunct w:val="0"/>
        <w:bidi w:val="0"/>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绩效</w:t>
      </w:r>
      <w:r>
        <w:rPr>
          <w:rFonts w:hint="eastAsia" w:ascii="仿宋" w:hAnsi="仿宋" w:eastAsia="仿宋"/>
          <w:color w:val="000000" w:themeColor="text1"/>
          <w:sz w:val="32"/>
          <w:szCs w:val="32"/>
          <w14:textFill>
            <w14:solidFill>
              <w14:schemeClr w14:val="tx1"/>
            </w14:solidFill>
          </w14:textFill>
        </w:rPr>
        <w:t>目标指标</w:t>
      </w:r>
      <w:r>
        <w:rPr>
          <w:rFonts w:hint="eastAsia" w:ascii="仿宋" w:hAnsi="仿宋" w:eastAsia="仿宋"/>
          <w:color w:val="000000" w:themeColor="text1"/>
          <w:sz w:val="32"/>
          <w:szCs w:val="32"/>
          <w:lang w:val="en-US" w:eastAsia="zh-CN"/>
          <w14:textFill>
            <w14:solidFill>
              <w14:schemeClr w14:val="tx1"/>
            </w14:solidFill>
          </w14:textFill>
        </w:rPr>
        <w:t>满</w:t>
      </w:r>
      <w:r>
        <w:rPr>
          <w:rFonts w:hint="eastAsia" w:ascii="仿宋" w:hAnsi="仿宋" w:eastAsia="仿宋"/>
          <w:color w:val="000000" w:themeColor="text1"/>
          <w:sz w:val="32"/>
          <w:szCs w:val="32"/>
          <w14:textFill>
            <w14:solidFill>
              <w14:schemeClr w14:val="tx1"/>
            </w14:solidFill>
          </w14:textFill>
        </w:rPr>
        <w:t>分</w:t>
      </w:r>
      <w:r>
        <w:rPr>
          <w:rFonts w:hint="eastAsia" w:ascii="仿宋" w:hAnsi="仿宋" w:eastAsia="仿宋"/>
          <w:color w:val="000000" w:themeColor="text1"/>
          <w:sz w:val="32"/>
          <w:szCs w:val="32"/>
          <w:lang w:val="en-US" w:eastAsia="zh-CN"/>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w:t>
      </w:r>
      <w:r>
        <w:rPr>
          <w:rFonts w:hint="eastAsia" w:ascii="仿宋" w:hAnsi="仿宋" w:eastAsia="仿宋"/>
          <w:color w:val="000000" w:themeColor="text1"/>
          <w:sz w:val="32"/>
          <w:szCs w:val="32"/>
          <w:lang w:eastAsia="zh-CN"/>
          <w14:textFill>
            <w14:solidFill>
              <w14:schemeClr w14:val="tx1"/>
            </w14:solidFill>
          </w14:textFill>
        </w:rPr>
        <w:t>得</w:t>
      </w:r>
      <w:r>
        <w:rPr>
          <w:rFonts w:hint="eastAsia" w:ascii="仿宋" w:hAnsi="仿宋" w:eastAsia="仿宋"/>
          <w:color w:val="000000" w:themeColor="text1"/>
          <w:sz w:val="32"/>
          <w:szCs w:val="32"/>
          <w:lang w:val="en-US" w:eastAsia="zh-CN"/>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分，得分率</w:t>
      </w:r>
      <w:r>
        <w:rPr>
          <w:rFonts w:hint="eastAsia" w:ascii="仿宋" w:hAnsi="仿宋" w:eastAsia="仿宋"/>
          <w:color w:val="000000" w:themeColor="text1"/>
          <w:sz w:val="32"/>
          <w:szCs w:val="32"/>
          <w:lang w:val="en-US" w:eastAsia="zh-CN"/>
          <w14:textFill>
            <w14:solidFill>
              <w14:schemeClr w14:val="tx1"/>
            </w14:solidFill>
          </w14:textFill>
        </w:rPr>
        <w:t>75</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从得分情况看，该指标完成情况一般</w:t>
      </w:r>
      <w:r>
        <w:rPr>
          <w:rFonts w:hint="eastAsia" w:ascii="仿宋" w:hAnsi="仿宋" w:eastAsia="仿宋" w:cs="仿宋"/>
          <w:color w:val="000000" w:themeColor="text1"/>
          <w:sz w:val="32"/>
          <w:szCs w:val="32"/>
          <w14:textFill>
            <w14:solidFill>
              <w14:schemeClr w14:val="tx1"/>
            </w14:solidFill>
          </w14:textFill>
        </w:rPr>
        <w:t>。</w:t>
      </w:r>
    </w:p>
    <w:p>
      <w:pPr>
        <w:pStyle w:val="4"/>
        <w:pageBreakBefore w:val="0"/>
        <w:kinsoku/>
        <w:wordWrap/>
        <w:overflowPunct w:val="0"/>
        <w:topLinePunct w:val="0"/>
        <w:bidi w:val="0"/>
        <w:spacing w:line="360" w:lineRule="auto"/>
        <w:ind w:left="0" w:leftChars="0" w:firstLine="643" w:firstLineChars="200"/>
        <w:jc w:val="both"/>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3.资金投入</w:t>
      </w: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反映项目资金投入过程中预算编制情况及资金分配情况。</w:t>
      </w:r>
    </w:p>
    <w:p>
      <w:pPr>
        <w:pStyle w:val="4"/>
        <w:pageBreakBefore w:val="0"/>
        <w:kinsoku/>
        <w:wordWrap/>
        <w:overflowPunct w:val="0"/>
        <w:topLinePunct w:val="0"/>
        <w:bidi w:val="0"/>
        <w:spacing w:line="360" w:lineRule="auto"/>
        <w:ind w:left="0" w:leftChars="0" w:firstLine="640" w:firstLineChars="200"/>
        <w:jc w:val="both"/>
        <w:rPr>
          <w:color w:val="000000" w:themeColor="text1"/>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该</w:t>
      </w:r>
      <w:r>
        <w:rPr>
          <w:rFonts w:hint="eastAsia" w:ascii="仿宋" w:hAnsi="仿宋" w:eastAsia="仿宋" w:cs="仿宋"/>
          <w:color w:val="000000" w:themeColor="text1"/>
          <w:sz w:val="32"/>
          <w:szCs w:val="32"/>
          <w14:textFill>
            <w14:solidFill>
              <w14:schemeClr w14:val="tx1"/>
            </w14:solidFill>
          </w14:textFill>
        </w:rPr>
        <w:t>指标分值</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分，包括预算编制科学性和资金分配合理性。</w:t>
      </w:r>
    </w:p>
    <w:p>
      <w:pPr>
        <w:pageBreakBefore w:val="0"/>
        <w:kinsoku/>
        <w:wordWrap/>
        <w:overflowPunct w:val="0"/>
        <w:topLinePunct w:val="0"/>
        <w:bidi w:val="0"/>
        <w:spacing w:line="360" w:lineRule="auto"/>
        <w:ind w:firstLine="482" w:firstLineChars="20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表4-</w:t>
      </w:r>
      <w:r>
        <w:rPr>
          <w:rFonts w:ascii="仿宋" w:hAnsi="仿宋" w:eastAsia="仿宋" w:cs="仿宋"/>
          <w:b/>
          <w:bCs/>
          <w:color w:val="000000" w:themeColor="text1"/>
          <w:sz w:val="24"/>
          <w14:textFill>
            <w14:solidFill>
              <w14:schemeClr w14:val="tx1"/>
            </w14:solidFill>
          </w14:textFill>
        </w:rPr>
        <w:t>1</w:t>
      </w:r>
      <w:r>
        <w:rPr>
          <w:rFonts w:hint="eastAsia" w:ascii="仿宋" w:hAnsi="仿宋" w:eastAsia="仿宋" w:cs="仿宋"/>
          <w:b/>
          <w:bCs/>
          <w:color w:val="000000" w:themeColor="text1"/>
          <w:sz w:val="24"/>
          <w14:textFill>
            <w14:solidFill>
              <w14:schemeClr w14:val="tx1"/>
            </w14:solidFill>
          </w14:textFill>
        </w:rPr>
        <w:t>-</w:t>
      </w:r>
      <w:r>
        <w:rPr>
          <w:rFonts w:ascii="仿宋" w:hAnsi="仿宋" w:eastAsia="仿宋" w:cs="仿宋"/>
          <w:b/>
          <w:bCs/>
          <w:color w:val="000000" w:themeColor="text1"/>
          <w:sz w:val="24"/>
          <w14:textFill>
            <w14:solidFill>
              <w14:schemeClr w14:val="tx1"/>
            </w14:solidFill>
          </w14:textFill>
        </w:rPr>
        <w:t>3</w:t>
      </w:r>
      <w:r>
        <w:rPr>
          <w:rFonts w:hint="eastAsia" w:ascii="仿宋" w:hAnsi="仿宋" w:eastAsia="仿宋" w:cs="仿宋"/>
          <w:b/>
          <w:bCs/>
          <w:color w:val="000000" w:themeColor="text1"/>
          <w:sz w:val="24"/>
          <w14:textFill>
            <w14:solidFill>
              <w14:schemeClr w14:val="tx1"/>
            </w14:solidFill>
          </w14:textFill>
        </w:rPr>
        <w:t>：资金投入指标评分表</w:t>
      </w:r>
    </w:p>
    <w:tbl>
      <w:tblPr>
        <w:tblStyle w:val="12"/>
        <w:tblW w:w="873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1"/>
        <w:gridCol w:w="1227"/>
        <w:gridCol w:w="1146"/>
        <w:gridCol w:w="1145"/>
        <w:gridCol w:w="1145"/>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11"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项目名称</w:t>
            </w:r>
          </w:p>
        </w:tc>
        <w:tc>
          <w:tcPr>
            <w:tcW w:w="2373" w:type="dxa"/>
            <w:gridSpan w:val="2"/>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预算编制科学性</w:t>
            </w:r>
          </w:p>
        </w:tc>
        <w:tc>
          <w:tcPr>
            <w:tcW w:w="2290" w:type="dxa"/>
            <w:gridSpan w:val="2"/>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bookmarkStart w:id="150" w:name="_Hlk91251813"/>
            <w:r>
              <w:rPr>
                <w:rFonts w:hint="eastAsia" w:ascii="仿宋" w:hAnsi="仿宋" w:eastAsia="仿宋" w:cs="仿宋"/>
                <w:b/>
                <w:bCs/>
                <w:color w:val="000000" w:themeColor="text1"/>
                <w:sz w:val="24"/>
                <w14:textFill>
                  <w14:solidFill>
                    <w14:schemeClr w14:val="tx1"/>
                  </w14:solidFill>
                </w14:textFill>
              </w:rPr>
              <w:t>资金分配合理性</w:t>
            </w:r>
            <w:bookmarkEnd w:id="150"/>
          </w:p>
        </w:tc>
        <w:tc>
          <w:tcPr>
            <w:tcW w:w="1056"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11"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c>
          <w:tcPr>
            <w:tcW w:w="1227"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1146"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c>
          <w:tcPr>
            <w:tcW w:w="1145"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1145"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c>
          <w:tcPr>
            <w:tcW w:w="1056"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11" w:type="dxa"/>
            <w:vAlign w:val="top"/>
          </w:tcPr>
          <w:p>
            <w:pPr>
              <w:pageBreakBefore w:val="0"/>
              <w:kinsoku/>
              <w:wordWrap/>
              <w:overflowPunct w:val="0"/>
              <w:topLinePunct w:val="0"/>
              <w:bidi w:val="0"/>
              <w:spacing w:line="600" w:lineRule="exact"/>
              <w:jc w:val="center"/>
              <w:outlineLvl w:val="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电子政务外网运维费和服务费项目</w:t>
            </w:r>
          </w:p>
        </w:tc>
        <w:tc>
          <w:tcPr>
            <w:tcW w:w="1227"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3</w:t>
            </w:r>
          </w:p>
        </w:tc>
        <w:tc>
          <w:tcPr>
            <w:tcW w:w="1146"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3</w:t>
            </w:r>
          </w:p>
        </w:tc>
        <w:tc>
          <w:tcPr>
            <w:tcW w:w="1145"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3</w:t>
            </w:r>
          </w:p>
        </w:tc>
        <w:tc>
          <w:tcPr>
            <w:tcW w:w="1145"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3</w:t>
            </w:r>
          </w:p>
        </w:tc>
        <w:tc>
          <w:tcPr>
            <w:tcW w:w="1056"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6</w:t>
            </w:r>
          </w:p>
        </w:tc>
      </w:tr>
    </w:tbl>
    <w:p>
      <w:pPr>
        <w:pageBreakBefore w:val="0"/>
        <w:kinsoku/>
        <w:wordWrap/>
        <w:overflowPunct w:val="0"/>
        <w:topLinePunct w:val="0"/>
        <w:bidi w:val="0"/>
        <w:spacing w:line="360" w:lineRule="auto"/>
        <w:ind w:firstLine="640" w:firstLineChars="200"/>
        <w:rPr>
          <w:rFonts w:hint="eastAsia" w:ascii="仿宋" w:hAnsi="仿宋" w:eastAsia="仿宋" w:cs="Times New Roman (标题 CS)"/>
          <w:color w:val="000000" w:themeColor="text1"/>
          <w:sz w:val="32"/>
          <w:szCs w:val="32"/>
          <w:highlight w:val="none"/>
          <w:lang w:eastAsia="zh-CN"/>
          <w14:textFill>
            <w14:solidFill>
              <w14:schemeClr w14:val="tx1"/>
            </w14:solidFill>
          </w14:textFill>
        </w:rPr>
      </w:pPr>
      <w:bookmarkStart w:id="151" w:name="_Hlk91254669"/>
      <w:r>
        <w:rPr>
          <w:rFonts w:hint="eastAsia" w:ascii="仿宋" w:hAnsi="仿宋" w:eastAsia="仿宋" w:cs="Times New Roman (标题 CS)"/>
          <w:color w:val="000000" w:themeColor="text1"/>
          <w:sz w:val="32"/>
          <w:szCs w:val="32"/>
          <w:highlight w:val="none"/>
          <w14:textFill>
            <w14:solidFill>
              <w14:schemeClr w14:val="tx1"/>
            </w14:solidFill>
          </w14:textFill>
        </w:rPr>
        <w:t>（1）预算编制的科学性：项目预算编制经过科学论证</w:t>
      </w:r>
      <w:r>
        <w:rPr>
          <w:rFonts w:hint="eastAsia" w:ascii="仿宋" w:hAnsi="仿宋" w:eastAsia="仿宋" w:cs="Times New Roman (标题 CS)"/>
          <w:color w:val="000000" w:themeColor="text1"/>
          <w:sz w:val="32"/>
          <w:szCs w:val="32"/>
          <w:highlight w:val="none"/>
          <w:lang w:eastAsia="zh-CN"/>
          <w14:textFill>
            <w14:solidFill>
              <w14:schemeClr w14:val="tx1"/>
            </w14:solidFill>
          </w14:textFill>
        </w:rPr>
        <w:t>，</w:t>
      </w:r>
      <w:r>
        <w:rPr>
          <w:rFonts w:hint="eastAsia" w:ascii="仿宋" w:hAnsi="仿宋" w:eastAsia="仿宋" w:cs="Times New Roman (标题 CS)"/>
          <w:color w:val="000000" w:themeColor="text1"/>
          <w:sz w:val="32"/>
          <w:szCs w:val="32"/>
          <w:highlight w:val="none"/>
          <w14:textFill>
            <w14:solidFill>
              <w14:schemeClr w14:val="tx1"/>
            </w14:solidFill>
          </w14:textFill>
        </w:rPr>
        <w:t>有明确标准，资金额度与年度目标相适应</w:t>
      </w:r>
      <w:r>
        <w:rPr>
          <w:rFonts w:hint="eastAsia" w:ascii="仿宋" w:hAnsi="仿宋" w:eastAsia="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该项指标满分3分，得3分。</w:t>
      </w:r>
    </w:p>
    <w:p>
      <w:pPr>
        <w:keepNext/>
        <w:keepLines/>
        <w:pageBreakBefore w:val="0"/>
        <w:kinsoku/>
        <w:wordWrap/>
        <w:overflowPunct w:val="0"/>
        <w:topLinePunct w:val="0"/>
        <w:bidi w:val="0"/>
        <w:adjustRightInd w:val="0"/>
        <w:snapToGrid w:val="0"/>
        <w:spacing w:line="360" w:lineRule="auto"/>
        <w:ind w:firstLine="640" w:firstLineChars="200"/>
        <w:rPr>
          <w:rFonts w:hint="eastAsia" w:ascii="仿宋" w:hAnsi="仿宋" w:eastAsia="仿宋" w:cs="Times New Roman (标题 CS)"/>
          <w:color w:val="000000" w:themeColor="text1"/>
          <w:sz w:val="32"/>
          <w:szCs w:val="32"/>
          <w:highlight w:val="none"/>
          <w:lang w:eastAsia="zh-CN"/>
          <w14:textFill>
            <w14:solidFill>
              <w14:schemeClr w14:val="tx1"/>
            </w14:solidFill>
          </w14:textFill>
        </w:rPr>
      </w:pPr>
      <w:r>
        <w:rPr>
          <w:rFonts w:hint="eastAsia" w:ascii="仿宋" w:hAnsi="仿宋" w:eastAsia="仿宋" w:cs="Times New Roman (标题 CS)"/>
          <w:color w:val="000000" w:themeColor="text1"/>
          <w:sz w:val="32"/>
          <w:szCs w:val="32"/>
          <w:highlight w:val="none"/>
          <w14:textFill>
            <w14:solidFill>
              <w14:schemeClr w14:val="tx1"/>
            </w14:solidFill>
          </w14:textFill>
        </w:rPr>
        <w:t>（2）资金分配的合理性：项目预算资金分配有测算依据，与单位</w:t>
      </w:r>
      <w:r>
        <w:rPr>
          <w:rFonts w:hint="eastAsia" w:ascii="仿宋" w:hAnsi="仿宋" w:eastAsia="仿宋" w:cs="Times New Roman (标题 CS)"/>
          <w:color w:val="000000" w:themeColor="text1"/>
          <w:sz w:val="32"/>
          <w:szCs w:val="32"/>
          <w:highlight w:val="none"/>
          <w:lang w:eastAsia="zh-CN"/>
          <w14:textFill>
            <w14:solidFill>
              <w14:schemeClr w14:val="tx1"/>
            </w14:solidFill>
          </w14:textFill>
        </w:rPr>
        <w:t>及业务实际</w:t>
      </w:r>
      <w:r>
        <w:rPr>
          <w:rFonts w:hint="eastAsia" w:ascii="仿宋" w:hAnsi="仿宋" w:eastAsia="仿宋" w:cs="Times New Roman (标题 CS)"/>
          <w:color w:val="000000" w:themeColor="text1"/>
          <w:sz w:val="32"/>
          <w:szCs w:val="32"/>
          <w:highlight w:val="none"/>
          <w14:textFill>
            <w14:solidFill>
              <w14:schemeClr w14:val="tx1"/>
            </w14:solidFill>
          </w14:textFill>
        </w:rPr>
        <w:t>相适应。</w:t>
      </w:r>
      <w:r>
        <w:rPr>
          <w:rFonts w:hint="eastAsia" w:ascii="仿宋" w:hAnsi="仿宋" w:eastAsia="仿宋" w:cs="仿宋"/>
          <w:color w:val="000000" w:themeColor="text1"/>
          <w:sz w:val="32"/>
          <w:szCs w:val="32"/>
          <w:lang w:val="en-US" w:eastAsia="zh-CN"/>
          <w14:textFill>
            <w14:solidFill>
              <w14:schemeClr w14:val="tx1"/>
            </w14:solidFill>
          </w14:textFill>
        </w:rPr>
        <w:t>该项指标满分3分，得3分。</w:t>
      </w:r>
    </w:p>
    <w:p>
      <w:pPr>
        <w:pageBreakBefore w:val="0"/>
        <w:kinsoku/>
        <w:wordWrap/>
        <w:overflowPunct w:val="0"/>
        <w:topLinePunct w:val="0"/>
        <w:bidi w:val="0"/>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资金投入</w:t>
      </w:r>
      <w:r>
        <w:rPr>
          <w:rFonts w:hint="eastAsia" w:ascii="仿宋" w:hAnsi="仿宋" w:eastAsia="仿宋"/>
          <w:color w:val="000000" w:themeColor="text1"/>
          <w:sz w:val="32"/>
          <w:szCs w:val="32"/>
          <w14:textFill>
            <w14:solidFill>
              <w14:schemeClr w14:val="tx1"/>
            </w14:solidFill>
          </w14:textFill>
        </w:rPr>
        <w:t>指标得分</w:t>
      </w:r>
      <w:r>
        <w:rPr>
          <w:rFonts w:hint="eastAsia" w:ascii="仿宋" w:hAnsi="仿宋" w:eastAsia="仿宋"/>
          <w:color w:val="000000" w:themeColor="text1"/>
          <w:sz w:val="32"/>
          <w:szCs w:val="32"/>
          <w:lang w:val="en-US" w:eastAsia="zh-CN"/>
          <w14:textFill>
            <w14:solidFill>
              <w14:schemeClr w14:val="tx1"/>
            </w14:solidFill>
          </w14:textFill>
        </w:rPr>
        <w:t>6</w:t>
      </w:r>
      <w:r>
        <w:rPr>
          <w:rFonts w:hint="eastAsia" w:ascii="仿宋" w:hAnsi="仿宋" w:eastAsia="仿宋"/>
          <w:color w:val="000000" w:themeColor="text1"/>
          <w:sz w:val="32"/>
          <w:szCs w:val="32"/>
          <w14:textFill>
            <w14:solidFill>
              <w14:schemeClr w14:val="tx1"/>
            </w14:solidFill>
          </w14:textFill>
        </w:rPr>
        <w:t>分，</w:t>
      </w:r>
      <w:r>
        <w:rPr>
          <w:rFonts w:hint="eastAsia" w:ascii="仿宋" w:hAnsi="仿宋" w:eastAsia="仿宋"/>
          <w:color w:val="000000" w:themeColor="text1"/>
          <w:sz w:val="32"/>
          <w:szCs w:val="32"/>
          <w:lang w:eastAsia="zh-CN"/>
          <w14:textFill>
            <w14:solidFill>
              <w14:schemeClr w14:val="tx1"/>
            </w14:solidFill>
          </w14:textFill>
        </w:rPr>
        <w:t>无扣</w:t>
      </w:r>
      <w:r>
        <w:rPr>
          <w:rFonts w:hint="eastAsia" w:ascii="仿宋" w:hAnsi="仿宋" w:eastAsia="仿宋"/>
          <w:color w:val="000000" w:themeColor="text1"/>
          <w:sz w:val="32"/>
          <w:szCs w:val="32"/>
          <w14:textFill>
            <w14:solidFill>
              <w14:schemeClr w14:val="tx1"/>
            </w14:solidFill>
          </w14:textFill>
        </w:rPr>
        <w:t>分，得分率</w:t>
      </w:r>
      <w:r>
        <w:rPr>
          <w:rFonts w:hint="eastAsia" w:ascii="仿宋" w:hAnsi="仿宋" w:eastAsia="仿宋"/>
          <w:color w:val="000000" w:themeColor="text1"/>
          <w:sz w:val="32"/>
          <w:szCs w:val="32"/>
          <w:lang w:val="en-US" w:eastAsia="zh-CN"/>
          <w14:textFill>
            <w14:solidFill>
              <w14:schemeClr w14:val="tx1"/>
            </w14:solidFill>
          </w14:textFill>
        </w:rPr>
        <w:t>100</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从得分情况看，该指标完成情况优秀</w:t>
      </w:r>
      <w:r>
        <w:rPr>
          <w:rFonts w:hint="eastAsia" w:ascii="仿宋" w:hAnsi="仿宋" w:eastAsia="仿宋" w:cs="仿宋"/>
          <w:color w:val="000000" w:themeColor="text1"/>
          <w:sz w:val="32"/>
          <w:szCs w:val="32"/>
          <w14:textFill>
            <w14:solidFill>
              <w14:schemeClr w14:val="tx1"/>
            </w14:solidFill>
          </w14:textFill>
        </w:rPr>
        <w:t>。</w:t>
      </w:r>
    </w:p>
    <w:bookmarkEnd w:id="151"/>
    <w:p>
      <w:pPr>
        <w:pStyle w:val="3"/>
        <w:pageBreakBefore w:val="0"/>
        <w:kinsoku/>
        <w:wordWrap/>
        <w:overflowPunct w:val="0"/>
        <w:topLinePunct w:val="0"/>
        <w:bidi w:val="0"/>
        <w:spacing w:before="0" w:after="0" w:line="360" w:lineRule="auto"/>
        <w:ind w:firstLine="643"/>
        <w:rPr>
          <w:rFonts w:ascii="Times New Roman" w:hAnsi="Times New Roman" w:eastAsia="楷体" w:cs="Times New Roman (标题 CS)"/>
          <w:color w:val="000000" w:themeColor="text1"/>
          <w14:textFill>
            <w14:solidFill>
              <w14:schemeClr w14:val="tx1"/>
            </w14:solidFill>
          </w14:textFill>
        </w:rPr>
      </w:pPr>
      <w:r>
        <w:rPr>
          <w:rFonts w:hint="eastAsia" w:ascii="Times New Roman" w:hAnsi="Times New Roman" w:eastAsia="楷体" w:cs="Times New Roman (标题 CS)"/>
          <w:color w:val="000000" w:themeColor="text1"/>
          <w14:textFill>
            <w14:solidFill>
              <w14:schemeClr w14:val="tx1"/>
            </w14:solidFill>
          </w14:textFill>
        </w:rPr>
        <w:t>（二）项目过程情况</w:t>
      </w:r>
      <w:bookmarkEnd w:id="146"/>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bookmarkStart w:id="152" w:name="_Toc29457"/>
      <w:r>
        <w:rPr>
          <w:rFonts w:hint="eastAsia" w:ascii="仿宋" w:hAnsi="仿宋" w:eastAsia="仿宋" w:cs="仿宋"/>
          <w:color w:val="000000" w:themeColor="text1"/>
          <w:sz w:val="32"/>
          <w:szCs w:val="32"/>
          <w:lang w:val="en-US" w:eastAsia="zh-CN"/>
          <w14:textFill>
            <w14:solidFill>
              <w14:schemeClr w14:val="tx1"/>
            </w14:solidFill>
          </w14:textFill>
        </w:rPr>
        <w:t>电子政务外网运维费和服务费项目</w:t>
      </w:r>
      <w:r>
        <w:rPr>
          <w:rFonts w:hint="eastAsia" w:ascii="仿宋" w:hAnsi="仿宋" w:eastAsia="仿宋" w:cs="仿宋"/>
          <w:color w:val="000000" w:themeColor="text1"/>
          <w:sz w:val="32"/>
          <w:szCs w:val="32"/>
          <w14:textFill>
            <w14:solidFill>
              <w14:schemeClr w14:val="tx1"/>
            </w14:solidFill>
          </w14:textFill>
        </w:rPr>
        <w:t>过程指标分值2</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分，包括资金管理、组织实施两方面的内容。</w:t>
      </w:r>
    </w:p>
    <w:p>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hint="default" w:ascii="仿宋" w:hAnsi="仿宋" w:eastAsia="仿宋" w:cs="仿宋"/>
          <w:b/>
          <w:bCs/>
          <w:color w:val="000000" w:themeColor="text1"/>
          <w:sz w:val="32"/>
          <w:szCs w:val="32"/>
          <w:lang w:val="en-US"/>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项目过程</w:t>
      </w:r>
      <w:r>
        <w:rPr>
          <w:rFonts w:hint="eastAsia" w:ascii="仿宋" w:hAnsi="仿宋" w:eastAsia="仿宋" w:cs="仿宋"/>
          <w:color w:val="000000" w:themeColor="text1"/>
          <w:sz w:val="32"/>
          <w:szCs w:val="32"/>
          <w14:textFill>
            <w14:solidFill>
              <w14:schemeClr w14:val="tx1"/>
            </w14:solidFill>
          </w14:textFill>
        </w:rPr>
        <w:t>平均得分</w:t>
      </w:r>
      <w:r>
        <w:rPr>
          <w:rFonts w:hint="eastAsia" w:ascii="仿宋" w:hAnsi="仿宋" w:eastAsia="仿宋" w:cs="仿宋"/>
          <w:color w:val="000000" w:themeColor="text1"/>
          <w:sz w:val="32"/>
          <w:szCs w:val="32"/>
          <w:lang w:val="en-US" w:eastAsia="zh-CN"/>
          <w14:textFill>
            <w14:solidFill>
              <w14:schemeClr w14:val="tx1"/>
            </w14:solidFill>
          </w14:textFill>
        </w:rPr>
        <w:t>19.5</w:t>
      </w:r>
      <w:r>
        <w:rPr>
          <w:rFonts w:hint="eastAsia" w:ascii="仿宋" w:hAnsi="仿宋" w:eastAsia="仿宋" w:cs="仿宋"/>
          <w:color w:val="000000" w:themeColor="text1"/>
          <w:sz w:val="32"/>
          <w:szCs w:val="32"/>
          <w14:textFill>
            <w14:solidFill>
              <w14:schemeClr w14:val="tx1"/>
            </w14:solidFill>
          </w14:textFill>
        </w:rPr>
        <w:t>分，扣</w:t>
      </w:r>
      <w:r>
        <w:rPr>
          <w:rFonts w:hint="eastAsia" w:ascii="仿宋" w:hAnsi="仿宋" w:eastAsia="仿宋" w:cs="仿宋"/>
          <w:color w:val="000000" w:themeColor="text1"/>
          <w:sz w:val="32"/>
          <w:szCs w:val="32"/>
          <w:lang w:val="en-US" w:eastAsia="zh-CN"/>
          <w14:textFill>
            <w14:solidFill>
              <w14:schemeClr w14:val="tx1"/>
            </w14:solidFill>
          </w14:textFill>
        </w:rPr>
        <w:t>0.5</w:t>
      </w:r>
      <w:r>
        <w:rPr>
          <w:rFonts w:hint="eastAsia" w:ascii="仿宋" w:hAnsi="仿宋" w:eastAsia="仿宋" w:cs="仿宋"/>
          <w:color w:val="000000" w:themeColor="text1"/>
          <w:sz w:val="32"/>
          <w:szCs w:val="32"/>
          <w14:textFill>
            <w14:solidFill>
              <w14:schemeClr w14:val="tx1"/>
            </w14:solidFill>
          </w14:textFill>
        </w:rPr>
        <w:t>分，得分率</w:t>
      </w:r>
      <w:r>
        <w:rPr>
          <w:rFonts w:hint="eastAsia" w:ascii="仿宋" w:hAnsi="仿宋" w:eastAsia="仿宋" w:cs="仿宋"/>
          <w:color w:val="000000" w:themeColor="text1"/>
          <w:sz w:val="32"/>
          <w:szCs w:val="32"/>
          <w:lang w:val="en-US" w:eastAsia="zh-CN"/>
          <w14:textFill>
            <w14:solidFill>
              <w14:schemeClr w14:val="tx1"/>
            </w14:solidFill>
          </w14:textFill>
        </w:rPr>
        <w:t>97.5%</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从得分情况看，过程指标完成情况优秀。项目财政资金到位及时，为项目顺利实施提供保障，项目资金使用符合相关的财务管理制度规定，资金使用相关制度建设完善，预算执行情况良好，政府采购按预算进行，未发现超预算、无预算采购情况。</w:t>
      </w:r>
    </w:p>
    <w:p>
      <w:pPr>
        <w:pStyle w:val="4"/>
        <w:pageBreakBefore w:val="0"/>
        <w:kinsoku/>
        <w:wordWrap/>
        <w:overflowPunct w:val="0"/>
        <w:topLinePunct w:val="0"/>
        <w:bidi w:val="0"/>
        <w:spacing w:line="360" w:lineRule="auto"/>
        <w:ind w:left="0" w:leftChars="0" w:firstLine="643" w:firstLineChars="200"/>
        <w:jc w:val="both"/>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1.资金管理</w:t>
      </w:r>
    </w:p>
    <w:p>
      <w:pPr>
        <w:pageBreakBefore w:val="0"/>
        <w:kinsoku/>
        <w:wordWrap/>
        <w:overflowPunct w:val="0"/>
        <w:topLinePunct w:val="0"/>
        <w:bidi w:val="0"/>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反映项目</w:t>
      </w:r>
      <w:bookmarkStart w:id="153" w:name="_Hlk91253854"/>
      <w:r>
        <w:rPr>
          <w:rFonts w:hint="eastAsia" w:ascii="仿宋" w:hAnsi="仿宋" w:eastAsia="仿宋"/>
          <w:color w:val="000000" w:themeColor="text1"/>
          <w:sz w:val="32"/>
          <w:szCs w:val="32"/>
          <w14:textFill>
            <w14:solidFill>
              <w14:schemeClr w14:val="tx1"/>
            </w14:solidFill>
          </w14:textFill>
        </w:rPr>
        <w:t>资金到位率、预算执行率、资金使用的合规性、政府采购</w:t>
      </w:r>
      <w:bookmarkEnd w:id="153"/>
      <w:r>
        <w:rPr>
          <w:rFonts w:hint="eastAsia" w:ascii="仿宋" w:hAnsi="仿宋" w:eastAsia="仿宋"/>
          <w:color w:val="000000" w:themeColor="text1"/>
          <w:sz w:val="32"/>
          <w:szCs w:val="32"/>
          <w14:textFill>
            <w14:solidFill>
              <w14:schemeClr w14:val="tx1"/>
            </w14:solidFill>
          </w14:textFill>
        </w:rPr>
        <w:t>是否依据相关政策，是否符合规定。</w:t>
      </w:r>
    </w:p>
    <w:p>
      <w:pPr>
        <w:pStyle w:val="4"/>
        <w:pageBreakBefore w:val="0"/>
        <w:kinsoku/>
        <w:wordWrap/>
        <w:overflowPunct w:val="0"/>
        <w:topLinePunct w:val="0"/>
        <w:bidi w:val="0"/>
        <w:spacing w:line="360" w:lineRule="auto"/>
        <w:ind w:left="0" w:leftChars="0" w:firstLine="640" w:firstLineChars="200"/>
        <w:jc w:val="both"/>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该</w:t>
      </w:r>
      <w:r>
        <w:rPr>
          <w:rFonts w:hint="eastAsia" w:ascii="仿宋" w:hAnsi="仿宋" w:eastAsia="仿宋" w:cs="仿宋"/>
          <w:color w:val="000000" w:themeColor="text1"/>
          <w:sz w:val="32"/>
          <w:szCs w:val="32"/>
          <w14:textFill>
            <w14:solidFill>
              <w14:schemeClr w14:val="tx1"/>
            </w14:solidFill>
          </w14:textFill>
        </w:rPr>
        <w:t>指标分值1</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分，包括资金到位率、预算执行率、资金使用的合规性、政府采购。</w:t>
      </w:r>
    </w:p>
    <w:p>
      <w:pPr>
        <w:pageBreakBefore w:val="0"/>
        <w:kinsoku/>
        <w:wordWrap/>
        <w:overflowPunct w:val="0"/>
        <w:topLinePunct w:val="0"/>
        <w:bidi w:val="0"/>
        <w:spacing w:line="360" w:lineRule="auto"/>
        <w:ind w:firstLine="482" w:firstLineChars="20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表4-</w:t>
      </w:r>
      <w:r>
        <w:rPr>
          <w:rFonts w:ascii="仿宋" w:hAnsi="仿宋" w:eastAsia="仿宋" w:cs="仿宋"/>
          <w:b/>
          <w:bCs/>
          <w:color w:val="000000" w:themeColor="text1"/>
          <w:sz w:val="24"/>
          <w14:textFill>
            <w14:solidFill>
              <w14:schemeClr w14:val="tx1"/>
            </w14:solidFill>
          </w14:textFill>
        </w:rPr>
        <w:t>2</w:t>
      </w:r>
      <w:r>
        <w:rPr>
          <w:rFonts w:hint="eastAsia" w:ascii="仿宋" w:hAnsi="仿宋" w:eastAsia="仿宋" w:cs="仿宋"/>
          <w:b/>
          <w:bCs/>
          <w:color w:val="000000" w:themeColor="text1"/>
          <w:sz w:val="24"/>
          <w14:textFill>
            <w14:solidFill>
              <w14:schemeClr w14:val="tx1"/>
            </w14:solidFill>
          </w14:textFill>
        </w:rPr>
        <w:t>-</w:t>
      </w:r>
      <w:r>
        <w:rPr>
          <w:rFonts w:ascii="仿宋" w:hAnsi="仿宋" w:eastAsia="仿宋" w:cs="仿宋"/>
          <w:b/>
          <w:bCs/>
          <w:color w:val="000000" w:themeColor="text1"/>
          <w:sz w:val="24"/>
          <w14:textFill>
            <w14:solidFill>
              <w14:schemeClr w14:val="tx1"/>
            </w14:solidFill>
          </w14:textFill>
        </w:rPr>
        <w:t>1</w:t>
      </w:r>
      <w:r>
        <w:rPr>
          <w:rFonts w:hint="eastAsia" w:ascii="仿宋" w:hAnsi="仿宋" w:eastAsia="仿宋" w:cs="仿宋"/>
          <w:b/>
          <w:bCs/>
          <w:color w:val="000000" w:themeColor="text1"/>
          <w:sz w:val="24"/>
          <w14:textFill>
            <w14:solidFill>
              <w14:schemeClr w14:val="tx1"/>
            </w14:solidFill>
          </w14:textFill>
        </w:rPr>
        <w:t>：资金管理指标评分表</w:t>
      </w:r>
    </w:p>
    <w:tbl>
      <w:tblPr>
        <w:tblStyle w:val="12"/>
        <w:tblW w:w="9148" w:type="dxa"/>
        <w:tblInd w:w="-3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6"/>
        <w:gridCol w:w="795"/>
        <w:gridCol w:w="732"/>
        <w:gridCol w:w="809"/>
        <w:gridCol w:w="814"/>
        <w:gridCol w:w="723"/>
        <w:gridCol w:w="736"/>
        <w:gridCol w:w="764"/>
        <w:gridCol w:w="845"/>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6"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项目名称</w:t>
            </w:r>
          </w:p>
        </w:tc>
        <w:tc>
          <w:tcPr>
            <w:tcW w:w="1527" w:type="dxa"/>
            <w:gridSpan w:val="2"/>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资金到位率</w:t>
            </w:r>
          </w:p>
        </w:tc>
        <w:tc>
          <w:tcPr>
            <w:tcW w:w="1623" w:type="dxa"/>
            <w:gridSpan w:val="2"/>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bookmarkStart w:id="154" w:name="_Hlk92358883"/>
            <w:r>
              <w:rPr>
                <w:rFonts w:hint="eastAsia" w:ascii="仿宋" w:hAnsi="仿宋" w:eastAsia="仿宋" w:cs="仿宋"/>
                <w:b/>
                <w:bCs/>
                <w:color w:val="000000" w:themeColor="text1"/>
                <w:sz w:val="24"/>
                <w14:textFill>
                  <w14:solidFill>
                    <w14:schemeClr w14:val="tx1"/>
                  </w14:solidFill>
                </w14:textFill>
              </w:rPr>
              <w:t>预算执行率</w:t>
            </w:r>
            <w:bookmarkEnd w:id="154"/>
          </w:p>
        </w:tc>
        <w:tc>
          <w:tcPr>
            <w:tcW w:w="1459" w:type="dxa"/>
            <w:gridSpan w:val="2"/>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bookmarkStart w:id="155" w:name="_Hlk92359833"/>
            <w:r>
              <w:rPr>
                <w:rFonts w:hint="eastAsia" w:ascii="仿宋" w:hAnsi="仿宋" w:eastAsia="仿宋" w:cs="仿宋"/>
                <w:b/>
                <w:bCs/>
                <w:color w:val="000000" w:themeColor="text1"/>
                <w:sz w:val="24"/>
                <w14:textFill>
                  <w14:solidFill>
                    <w14:schemeClr w14:val="tx1"/>
                  </w14:solidFill>
                </w14:textFill>
              </w:rPr>
              <w:t>资金使用 合规性</w:t>
            </w:r>
            <w:bookmarkEnd w:id="155"/>
          </w:p>
        </w:tc>
        <w:tc>
          <w:tcPr>
            <w:tcW w:w="1609" w:type="dxa"/>
            <w:gridSpan w:val="2"/>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政府采购</w:t>
            </w:r>
          </w:p>
        </w:tc>
        <w:tc>
          <w:tcPr>
            <w:tcW w:w="1124"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06"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c>
          <w:tcPr>
            <w:tcW w:w="795"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732"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c>
          <w:tcPr>
            <w:tcW w:w="809"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814"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c>
          <w:tcPr>
            <w:tcW w:w="723"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736"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c>
          <w:tcPr>
            <w:tcW w:w="764"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845"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c>
          <w:tcPr>
            <w:tcW w:w="1124"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806" w:type="dxa"/>
            <w:vAlign w:val="top"/>
          </w:tcPr>
          <w:p>
            <w:pPr>
              <w:pageBreakBefore w:val="0"/>
              <w:kinsoku/>
              <w:wordWrap/>
              <w:overflowPunct w:val="0"/>
              <w:topLinePunct w:val="0"/>
              <w:bidi w:val="0"/>
              <w:spacing w:line="600" w:lineRule="exact"/>
              <w:jc w:val="center"/>
              <w:outlineLvl w:val="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电子政务外网运维费和服务费项目</w:t>
            </w:r>
          </w:p>
        </w:tc>
        <w:tc>
          <w:tcPr>
            <w:tcW w:w="795"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3</w:t>
            </w:r>
          </w:p>
        </w:tc>
        <w:tc>
          <w:tcPr>
            <w:tcW w:w="732"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3</w:t>
            </w:r>
          </w:p>
        </w:tc>
        <w:tc>
          <w:tcPr>
            <w:tcW w:w="809"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3</w:t>
            </w:r>
          </w:p>
        </w:tc>
        <w:tc>
          <w:tcPr>
            <w:tcW w:w="814"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2.5</w:t>
            </w:r>
          </w:p>
        </w:tc>
        <w:tc>
          <w:tcPr>
            <w:tcW w:w="723"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3</w:t>
            </w:r>
          </w:p>
        </w:tc>
        <w:tc>
          <w:tcPr>
            <w:tcW w:w="736"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3</w:t>
            </w:r>
          </w:p>
        </w:tc>
        <w:tc>
          <w:tcPr>
            <w:tcW w:w="764"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3</w:t>
            </w:r>
          </w:p>
        </w:tc>
        <w:tc>
          <w:tcPr>
            <w:tcW w:w="845"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3</w:t>
            </w:r>
          </w:p>
        </w:tc>
        <w:tc>
          <w:tcPr>
            <w:tcW w:w="1124"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11.5</w:t>
            </w:r>
          </w:p>
        </w:tc>
      </w:tr>
    </w:tbl>
    <w:p>
      <w:pPr>
        <w:pStyle w:val="4"/>
        <w:pageBreakBefore w:val="0"/>
        <w:kinsoku/>
        <w:wordWrap/>
        <w:overflowPunct w:val="0"/>
        <w:topLinePunct w:val="0"/>
        <w:bidi w:val="0"/>
        <w:spacing w:line="360" w:lineRule="auto"/>
        <w:ind w:left="0" w:leftChars="0"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（1）资金到位率：项目预算资金全部到位。</w:t>
      </w:r>
      <w:r>
        <w:rPr>
          <w:rFonts w:hint="eastAsia" w:ascii="仿宋" w:hAnsi="仿宋" w:eastAsia="仿宋" w:cs="仿宋"/>
          <w:color w:val="000000" w:themeColor="text1"/>
          <w:sz w:val="32"/>
          <w:szCs w:val="32"/>
          <w:lang w:val="en-US" w:eastAsia="zh-CN"/>
          <w14:textFill>
            <w14:solidFill>
              <w14:schemeClr w14:val="tx1"/>
            </w14:solidFill>
          </w14:textFill>
        </w:rPr>
        <w:t>该项指标满分3分，得3分。</w:t>
      </w:r>
    </w:p>
    <w:p>
      <w:pPr>
        <w:pStyle w:val="4"/>
        <w:pageBreakBefore w:val="0"/>
        <w:kinsoku/>
        <w:wordWrap/>
        <w:overflowPunct w:val="0"/>
        <w:topLinePunct w:val="0"/>
        <w:bidi w:val="0"/>
        <w:spacing w:line="360" w:lineRule="auto"/>
        <w:ind w:left="0" w:leftChars="0" w:firstLine="640" w:firstLineChars="200"/>
        <w:jc w:val="both"/>
        <w:rPr>
          <w:rFonts w:hint="default"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（2）预算执行率：</w:t>
      </w:r>
      <w:r>
        <w:rPr>
          <w:rFonts w:hint="eastAsia" w:ascii="仿宋" w:hAnsi="仿宋" w:eastAsia="仿宋" w:cs="仿宋"/>
          <w:color w:val="000000" w:themeColor="text1"/>
          <w:sz w:val="32"/>
          <w:szCs w:val="32"/>
          <w:lang w:val="en-US" w:eastAsia="zh-CN"/>
          <w14:textFill>
            <w14:solidFill>
              <w14:schemeClr w14:val="tx1"/>
            </w14:solidFill>
          </w14:textFill>
        </w:rPr>
        <w:t>项目预算金额1288万元，项目支出金额1217.90万元，预算执行率94.56%，该项指标满分3分，得2.5分。</w:t>
      </w:r>
    </w:p>
    <w:p>
      <w:pPr>
        <w:pageBreakBefore w:val="0"/>
        <w:kinsoku/>
        <w:wordWrap/>
        <w:overflowPunct w:val="0"/>
        <w:topLinePunct w:val="0"/>
        <w:bidi w:val="0"/>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（3）资金使用的合规性：</w:t>
      </w:r>
      <w:r>
        <w:rPr>
          <w:rFonts w:hint="eastAsia" w:ascii="仿宋" w:hAnsi="仿宋" w:eastAsia="仿宋"/>
          <w:color w:val="000000" w:themeColor="text1"/>
          <w:sz w:val="32"/>
          <w:szCs w:val="32"/>
          <w:highlight w:val="none"/>
          <w:lang w:val="en-US" w:eastAsia="zh-CN"/>
          <w14:textFill>
            <w14:solidFill>
              <w14:schemeClr w14:val="tx1"/>
            </w14:solidFill>
          </w14:textFill>
        </w:rPr>
        <w:t>项目</w:t>
      </w:r>
      <w:r>
        <w:rPr>
          <w:rFonts w:hint="eastAsia" w:ascii="仿宋" w:hAnsi="仿宋" w:eastAsia="仿宋"/>
          <w:color w:val="000000" w:themeColor="text1"/>
          <w:sz w:val="32"/>
          <w:szCs w:val="32"/>
          <w14:textFill>
            <w14:solidFill>
              <w14:schemeClr w14:val="tx1"/>
            </w14:solidFill>
          </w14:textFill>
        </w:rPr>
        <w:t>相关制度建设基本完善。</w:t>
      </w:r>
      <w:r>
        <w:rPr>
          <w:rFonts w:hint="eastAsia" w:ascii="仿宋" w:hAnsi="仿宋" w:eastAsia="仿宋" w:cs="仿宋"/>
          <w:color w:val="000000" w:themeColor="text1"/>
          <w:sz w:val="32"/>
          <w:szCs w:val="32"/>
          <w:lang w:val="en-US" w:eastAsia="zh-CN"/>
          <w14:textFill>
            <w14:solidFill>
              <w14:schemeClr w14:val="tx1"/>
            </w14:solidFill>
          </w14:textFill>
        </w:rPr>
        <w:t>该项指标满分3分，得3分。</w:t>
      </w: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（4）政府采购方面：</w:t>
      </w:r>
      <w:r>
        <w:rPr>
          <w:rFonts w:hint="eastAsia" w:ascii="仿宋" w:hAnsi="仿宋" w:eastAsia="仿宋" w:cs="仿宋"/>
          <w:color w:val="000000" w:themeColor="text1"/>
          <w:sz w:val="32"/>
          <w:szCs w:val="32"/>
          <w14:textFill>
            <w14:solidFill>
              <w14:schemeClr w14:val="tx1"/>
            </w14:solidFill>
          </w14:textFill>
        </w:rPr>
        <w:t>项目政府采购或招标投标制执行情况符合相关规定。</w:t>
      </w:r>
      <w:r>
        <w:rPr>
          <w:rFonts w:hint="eastAsia" w:ascii="仿宋" w:hAnsi="仿宋" w:eastAsia="仿宋" w:cs="仿宋"/>
          <w:color w:val="000000" w:themeColor="text1"/>
          <w:sz w:val="32"/>
          <w:szCs w:val="32"/>
          <w:lang w:val="en-US" w:eastAsia="zh-CN"/>
          <w14:textFill>
            <w14:solidFill>
              <w14:schemeClr w14:val="tx1"/>
            </w14:solidFill>
          </w14:textFill>
        </w:rPr>
        <w:t>该项指标满分3分，得3分。</w:t>
      </w:r>
    </w:p>
    <w:p>
      <w:pPr>
        <w:pageBreakBefore w:val="0"/>
        <w:kinsoku/>
        <w:wordWrap/>
        <w:overflowPunct w:val="0"/>
        <w:topLinePunct w:val="0"/>
        <w:bidi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资金管理</w:t>
      </w:r>
      <w:r>
        <w:rPr>
          <w:rFonts w:hint="eastAsia" w:ascii="仿宋" w:hAnsi="仿宋" w:eastAsia="仿宋" w:cs="仿宋"/>
          <w:color w:val="000000" w:themeColor="text1"/>
          <w:sz w:val="32"/>
          <w:szCs w:val="32"/>
          <w14:textFill>
            <w14:solidFill>
              <w14:schemeClr w14:val="tx1"/>
            </w14:solidFill>
          </w14:textFill>
        </w:rPr>
        <w:t>得分</w:t>
      </w:r>
      <w:r>
        <w:rPr>
          <w:rFonts w:hint="eastAsia" w:ascii="仿宋" w:hAnsi="仿宋" w:eastAsia="仿宋" w:cs="仿宋"/>
          <w:color w:val="000000" w:themeColor="text1"/>
          <w:sz w:val="32"/>
          <w:szCs w:val="32"/>
          <w:lang w:val="en-US" w:eastAsia="zh-CN"/>
          <w14:textFill>
            <w14:solidFill>
              <w14:schemeClr w14:val="tx1"/>
            </w14:solidFill>
          </w14:textFill>
        </w:rPr>
        <w:t>11.5</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扣0.5分，</w:t>
      </w:r>
      <w:r>
        <w:rPr>
          <w:rFonts w:hint="eastAsia" w:ascii="仿宋" w:hAnsi="仿宋" w:eastAsia="仿宋" w:cs="仿宋"/>
          <w:color w:val="000000" w:themeColor="text1"/>
          <w:sz w:val="32"/>
          <w:szCs w:val="32"/>
          <w14:textFill>
            <w14:solidFill>
              <w14:schemeClr w14:val="tx1"/>
            </w14:solidFill>
          </w14:textFill>
        </w:rPr>
        <w:t>得分率</w:t>
      </w:r>
      <w:r>
        <w:rPr>
          <w:rFonts w:hint="eastAsia" w:ascii="仿宋" w:hAnsi="仿宋" w:eastAsia="仿宋" w:cs="仿宋"/>
          <w:color w:val="000000" w:themeColor="text1"/>
          <w:sz w:val="32"/>
          <w:szCs w:val="32"/>
          <w:lang w:val="en-US" w:eastAsia="zh-CN"/>
          <w14:textFill>
            <w14:solidFill>
              <w14:schemeClr w14:val="tx1"/>
            </w14:solidFill>
          </w14:textFill>
        </w:rPr>
        <w:t>95.83</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从得分情况看，该指标完成优秀</w:t>
      </w:r>
      <w:r>
        <w:rPr>
          <w:rFonts w:hint="eastAsia" w:ascii="仿宋" w:hAnsi="仿宋" w:eastAsia="仿宋" w:cs="仿宋"/>
          <w:color w:val="000000" w:themeColor="text1"/>
          <w:sz w:val="32"/>
          <w:szCs w:val="32"/>
          <w14:textFill>
            <w14:solidFill>
              <w14:schemeClr w14:val="tx1"/>
            </w14:solidFill>
          </w14:textFill>
        </w:rPr>
        <w:t>。</w:t>
      </w:r>
    </w:p>
    <w:p>
      <w:pPr>
        <w:pStyle w:val="4"/>
        <w:pageBreakBefore w:val="0"/>
        <w:kinsoku/>
        <w:wordWrap/>
        <w:overflowPunct w:val="0"/>
        <w:topLinePunct w:val="0"/>
        <w:bidi w:val="0"/>
        <w:spacing w:line="360" w:lineRule="auto"/>
        <w:ind w:left="0" w:leftChars="0" w:firstLine="643" w:firstLineChars="200"/>
        <w:jc w:val="both"/>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2.组织实施</w:t>
      </w:r>
    </w:p>
    <w:p>
      <w:pPr>
        <w:pageBreakBefore w:val="0"/>
        <w:kinsoku/>
        <w:wordWrap/>
        <w:overflowPunct w:val="0"/>
        <w:topLinePunct w:val="0"/>
        <w:bidi w:val="0"/>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反映项目实施单位财务和业务制度是否健全，是否符合相关规定。</w:t>
      </w:r>
    </w:p>
    <w:p>
      <w:pPr>
        <w:pStyle w:val="4"/>
        <w:pageBreakBefore w:val="0"/>
        <w:kinsoku/>
        <w:wordWrap/>
        <w:overflowPunct w:val="0"/>
        <w:topLinePunct w:val="0"/>
        <w:bidi w:val="0"/>
        <w:spacing w:line="360" w:lineRule="auto"/>
        <w:ind w:left="0" w:leftChars="0" w:firstLine="640" w:firstLineChars="200"/>
        <w:jc w:val="both"/>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该</w:t>
      </w:r>
      <w:r>
        <w:rPr>
          <w:rFonts w:hint="eastAsia" w:ascii="仿宋" w:hAnsi="仿宋" w:eastAsia="仿宋" w:cs="仿宋"/>
          <w:color w:val="000000" w:themeColor="text1"/>
          <w:sz w:val="32"/>
          <w:szCs w:val="32"/>
          <w14:textFill>
            <w14:solidFill>
              <w14:schemeClr w14:val="tx1"/>
            </w14:solidFill>
          </w14:textFill>
        </w:rPr>
        <w:t>指标分值</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分，包括管理制度健全性和制度执行有效性。</w:t>
      </w:r>
    </w:p>
    <w:p>
      <w:pPr>
        <w:rPr>
          <w:rFonts w:hint="eastAsia"/>
        </w:rPr>
      </w:pPr>
    </w:p>
    <w:p>
      <w:pPr>
        <w:pageBreakBefore w:val="0"/>
        <w:kinsoku/>
        <w:wordWrap/>
        <w:overflowPunct w:val="0"/>
        <w:topLinePunct w:val="0"/>
        <w:bidi w:val="0"/>
        <w:spacing w:line="360" w:lineRule="auto"/>
        <w:ind w:firstLine="482" w:firstLineChars="20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表4-</w:t>
      </w:r>
      <w:r>
        <w:rPr>
          <w:rFonts w:ascii="仿宋" w:hAnsi="仿宋" w:eastAsia="仿宋" w:cs="仿宋"/>
          <w:b/>
          <w:bCs/>
          <w:color w:val="000000" w:themeColor="text1"/>
          <w:sz w:val="24"/>
          <w14:textFill>
            <w14:solidFill>
              <w14:schemeClr w14:val="tx1"/>
            </w14:solidFill>
          </w14:textFill>
        </w:rPr>
        <w:t>2</w:t>
      </w:r>
      <w:r>
        <w:rPr>
          <w:rFonts w:hint="eastAsia" w:ascii="仿宋" w:hAnsi="仿宋" w:eastAsia="仿宋" w:cs="仿宋"/>
          <w:b/>
          <w:bCs/>
          <w:color w:val="000000" w:themeColor="text1"/>
          <w:sz w:val="24"/>
          <w14:textFill>
            <w14:solidFill>
              <w14:schemeClr w14:val="tx1"/>
            </w14:solidFill>
          </w14:textFill>
        </w:rPr>
        <w:t>-</w:t>
      </w:r>
      <w:r>
        <w:rPr>
          <w:rFonts w:ascii="仿宋" w:hAnsi="仿宋" w:eastAsia="仿宋" w:cs="仿宋"/>
          <w:b/>
          <w:bCs/>
          <w:color w:val="000000" w:themeColor="text1"/>
          <w:sz w:val="24"/>
          <w14:textFill>
            <w14:solidFill>
              <w14:schemeClr w14:val="tx1"/>
            </w14:solidFill>
          </w14:textFill>
        </w:rPr>
        <w:t>2</w:t>
      </w:r>
      <w:r>
        <w:rPr>
          <w:rFonts w:hint="eastAsia" w:ascii="仿宋" w:hAnsi="仿宋" w:eastAsia="仿宋" w:cs="仿宋"/>
          <w:b/>
          <w:bCs/>
          <w:color w:val="000000" w:themeColor="text1"/>
          <w:sz w:val="24"/>
          <w14:textFill>
            <w14:solidFill>
              <w14:schemeClr w14:val="tx1"/>
            </w14:solidFill>
          </w14:textFill>
        </w:rPr>
        <w:t>：组织实施指标评分表</w:t>
      </w:r>
    </w:p>
    <w:tbl>
      <w:tblPr>
        <w:tblStyle w:val="12"/>
        <w:tblpPr w:leftFromText="180" w:rightFromText="180" w:vertAnchor="text" w:horzAnchor="page" w:tblpX="1845" w:tblpY="291"/>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5"/>
        <w:gridCol w:w="1474"/>
        <w:gridCol w:w="1033"/>
        <w:gridCol w:w="1034"/>
        <w:gridCol w:w="1000"/>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95"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项目名称</w:t>
            </w:r>
          </w:p>
        </w:tc>
        <w:tc>
          <w:tcPr>
            <w:tcW w:w="2507" w:type="dxa"/>
            <w:gridSpan w:val="2"/>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管理制度健全性</w:t>
            </w:r>
          </w:p>
        </w:tc>
        <w:tc>
          <w:tcPr>
            <w:tcW w:w="2034" w:type="dxa"/>
            <w:gridSpan w:val="2"/>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制度执行有效性</w:t>
            </w:r>
          </w:p>
        </w:tc>
        <w:tc>
          <w:tcPr>
            <w:tcW w:w="920"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95"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c>
          <w:tcPr>
            <w:tcW w:w="1474"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1033"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c>
          <w:tcPr>
            <w:tcW w:w="1034"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1000"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c>
          <w:tcPr>
            <w:tcW w:w="920"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5" w:type="dxa"/>
            <w:vAlign w:val="top"/>
          </w:tcPr>
          <w:p>
            <w:pPr>
              <w:pageBreakBefore w:val="0"/>
              <w:kinsoku/>
              <w:wordWrap/>
              <w:overflowPunct w:val="0"/>
              <w:topLinePunct w:val="0"/>
              <w:bidi w:val="0"/>
              <w:spacing w:line="600" w:lineRule="exact"/>
              <w:jc w:val="center"/>
              <w:outlineLvl w:val="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电子政务外网运维费和服务费项目</w:t>
            </w:r>
          </w:p>
        </w:tc>
        <w:tc>
          <w:tcPr>
            <w:tcW w:w="1474"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4</w:t>
            </w:r>
          </w:p>
        </w:tc>
        <w:tc>
          <w:tcPr>
            <w:tcW w:w="1033"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4</w:t>
            </w:r>
          </w:p>
        </w:tc>
        <w:tc>
          <w:tcPr>
            <w:tcW w:w="1034" w:type="dxa"/>
            <w:vAlign w:val="center"/>
          </w:tcPr>
          <w:p>
            <w:pPr>
              <w:pageBreakBefore w:val="0"/>
              <w:kinsoku/>
              <w:wordWrap/>
              <w:overflowPunct w:val="0"/>
              <w:topLinePunct w:val="0"/>
              <w:bidi w:val="0"/>
              <w:jc w:val="center"/>
              <w:rPr>
                <w:rFonts w:hint="eastAsia"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4</w:t>
            </w:r>
          </w:p>
        </w:tc>
        <w:tc>
          <w:tcPr>
            <w:tcW w:w="1000"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4</w:t>
            </w:r>
          </w:p>
        </w:tc>
        <w:tc>
          <w:tcPr>
            <w:tcW w:w="920"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8</w:t>
            </w:r>
          </w:p>
        </w:tc>
      </w:tr>
    </w:tbl>
    <w:p>
      <w:pPr>
        <w:pageBreakBefore w:val="0"/>
        <w:kinsoku/>
        <w:wordWrap/>
        <w:overflowPunct w:val="0"/>
        <w:topLinePunct w:val="0"/>
        <w:bidi w:val="0"/>
        <w:rPr>
          <w:color w:val="000000" w:themeColor="text1"/>
          <w14:textFill>
            <w14:solidFill>
              <w14:schemeClr w14:val="tx1"/>
            </w14:solidFill>
          </w14:textFill>
        </w:rPr>
      </w:pP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（1）管理制度的健全性：项目实施</w:t>
      </w:r>
      <w:r>
        <w:rPr>
          <w:rFonts w:hint="eastAsia" w:ascii="仿宋" w:hAnsi="仿宋" w:eastAsia="仿宋" w:cs="仿宋"/>
          <w:color w:val="000000" w:themeColor="text1"/>
          <w:sz w:val="32"/>
          <w:szCs w:val="32"/>
          <w:lang w:eastAsia="zh-CN"/>
          <w14:textFill>
            <w14:solidFill>
              <w14:schemeClr w14:val="tx1"/>
            </w14:solidFill>
          </w14:textFill>
        </w:rPr>
        <w:t>业务制度合法、合规、完整</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该项指标满分4分，得4分。</w:t>
      </w:r>
    </w:p>
    <w:p>
      <w:pPr>
        <w:pStyle w:val="4"/>
        <w:pageBreakBefore w:val="0"/>
        <w:kinsoku/>
        <w:wordWrap/>
        <w:overflowPunct w:val="0"/>
        <w:topLinePunct w:val="0"/>
        <w:bidi w:val="0"/>
        <w:spacing w:line="360" w:lineRule="auto"/>
        <w:ind w:left="0" w:leftChars="0"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（2）制度执行的有效性</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项目的实施</w:t>
      </w:r>
      <w:r>
        <w:rPr>
          <w:rFonts w:hint="eastAsia" w:ascii="仿宋" w:hAnsi="仿宋" w:eastAsia="仿宋" w:cs="仿宋"/>
          <w:color w:val="000000" w:themeColor="text1"/>
          <w:sz w:val="32"/>
          <w:szCs w:val="32"/>
          <w:lang w:eastAsia="zh-CN"/>
          <w14:textFill>
            <w14:solidFill>
              <w14:schemeClr w14:val="tx1"/>
            </w14:solidFill>
          </w14:textFill>
        </w:rPr>
        <w:t>业务制度</w:t>
      </w:r>
      <w:r>
        <w:rPr>
          <w:rFonts w:hint="eastAsia" w:ascii="仿宋" w:hAnsi="仿宋" w:eastAsia="仿宋" w:cs="仿宋"/>
          <w:color w:val="000000" w:themeColor="text1"/>
          <w:sz w:val="32"/>
          <w:szCs w:val="32"/>
          <w:lang w:val="en-US" w:eastAsia="zh-CN"/>
          <w14:textFill>
            <w14:solidFill>
              <w14:schemeClr w14:val="tx1"/>
            </w14:solidFill>
          </w14:textFill>
        </w:rPr>
        <w:t>完整</w:t>
      </w:r>
      <w:r>
        <w:rPr>
          <w:rFonts w:hint="eastAsia" w:ascii="仿宋" w:hAnsi="仿宋" w:eastAsia="仿宋" w:cs="仿宋"/>
          <w:color w:val="000000" w:themeColor="text1"/>
          <w:sz w:val="32"/>
          <w:szCs w:val="32"/>
          <w:lang w:eastAsia="zh-CN"/>
          <w14:textFill>
            <w14:solidFill>
              <w14:schemeClr w14:val="tx1"/>
            </w14:solidFill>
          </w14:textFill>
        </w:rPr>
        <w:t>，相关资料齐全</w:t>
      </w:r>
      <w:r>
        <w:rPr>
          <w:rFonts w:hint="eastAsia" w:ascii="仿宋" w:hAnsi="仿宋" w:eastAsia="仿宋" w:cs="仿宋"/>
          <w:color w:val="000000" w:themeColor="text1"/>
          <w:sz w:val="32"/>
          <w:szCs w:val="32"/>
          <w:lang w:val="en-US" w:eastAsia="zh-CN"/>
          <w14:textFill>
            <w14:solidFill>
              <w14:schemeClr w14:val="tx1"/>
            </w14:solidFill>
          </w14:textFill>
        </w:rPr>
        <w:t>且</w:t>
      </w:r>
      <w:r>
        <w:rPr>
          <w:rFonts w:hint="eastAsia" w:ascii="仿宋" w:hAnsi="仿宋" w:eastAsia="仿宋" w:cs="仿宋"/>
          <w:color w:val="000000" w:themeColor="text1"/>
          <w:sz w:val="32"/>
          <w:szCs w:val="32"/>
          <w:lang w:eastAsia="zh-CN"/>
          <w14:textFill>
            <w14:solidFill>
              <w14:schemeClr w14:val="tx1"/>
            </w14:solidFill>
          </w14:textFill>
        </w:rPr>
        <w:t>归档整理，</w:t>
      </w:r>
      <w:r>
        <w:rPr>
          <w:rFonts w:hint="eastAsia" w:ascii="仿宋" w:hAnsi="仿宋" w:eastAsia="仿宋" w:cs="仿宋"/>
          <w:color w:val="000000" w:themeColor="text1"/>
          <w:sz w:val="32"/>
          <w:szCs w:val="32"/>
          <w:lang w:val="en-US" w:eastAsia="zh-CN"/>
          <w14:textFill>
            <w14:solidFill>
              <w14:schemeClr w14:val="tx1"/>
            </w14:solidFill>
          </w14:textFill>
        </w:rPr>
        <w:t>相关</w:t>
      </w:r>
      <w:r>
        <w:rPr>
          <w:rFonts w:hint="eastAsia" w:ascii="仿宋" w:hAnsi="仿宋" w:eastAsia="仿宋" w:cs="仿宋"/>
          <w:color w:val="000000" w:themeColor="text1"/>
          <w:sz w:val="32"/>
          <w:szCs w:val="32"/>
          <w:lang w:eastAsia="zh-CN"/>
          <w14:textFill>
            <w14:solidFill>
              <w14:schemeClr w14:val="tx1"/>
            </w14:solidFill>
          </w14:textFill>
        </w:rPr>
        <w:t>手续完备，项目实施的人员条件、场地设备、技术支撑等落实到位，</w:t>
      </w:r>
      <w:r>
        <w:rPr>
          <w:rFonts w:hint="eastAsia" w:ascii="仿宋" w:hAnsi="仿宋" w:eastAsia="仿宋" w:cs="仿宋"/>
          <w:color w:val="000000" w:themeColor="text1"/>
          <w:sz w:val="32"/>
          <w:szCs w:val="32"/>
          <w:lang w:val="en-US" w:eastAsia="zh-CN"/>
          <w14:textFill>
            <w14:solidFill>
              <w14:schemeClr w14:val="tx1"/>
            </w14:solidFill>
          </w14:textFill>
        </w:rPr>
        <w:t>该项指标满分4分，得4分。</w:t>
      </w: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项目组织实施指标得分</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olor w:val="000000" w:themeColor="text1"/>
          <w:sz w:val="32"/>
          <w:szCs w:val="32"/>
          <w:lang w:eastAsia="zh-CN"/>
          <w14:textFill>
            <w14:solidFill>
              <w14:schemeClr w14:val="tx1"/>
            </w14:solidFill>
          </w14:textFill>
        </w:rPr>
        <w:t>无扣</w:t>
      </w:r>
      <w:r>
        <w:rPr>
          <w:rFonts w:hint="eastAsia" w:ascii="仿宋" w:hAnsi="仿宋" w:eastAsia="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14:textFill>
            <w14:solidFill>
              <w14:schemeClr w14:val="tx1"/>
            </w14:solidFill>
          </w14:textFill>
        </w:rPr>
        <w:t>得分率</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从得分情况看，该指标完成情况优秀</w:t>
      </w:r>
      <w:r>
        <w:rPr>
          <w:rFonts w:hint="eastAsia" w:ascii="仿宋" w:hAnsi="仿宋" w:eastAsia="仿宋" w:cs="仿宋"/>
          <w:color w:val="000000" w:themeColor="text1"/>
          <w:sz w:val="32"/>
          <w:szCs w:val="32"/>
          <w14:textFill>
            <w14:solidFill>
              <w14:schemeClr w14:val="tx1"/>
            </w14:solidFill>
          </w14:textFill>
        </w:rPr>
        <w:t>。</w:t>
      </w:r>
    </w:p>
    <w:p>
      <w:pPr>
        <w:pStyle w:val="3"/>
        <w:pageBreakBefore w:val="0"/>
        <w:numPr>
          <w:ilvl w:val="0"/>
          <w:numId w:val="3"/>
        </w:numPr>
        <w:kinsoku/>
        <w:wordWrap/>
        <w:overflowPunct w:val="0"/>
        <w:topLinePunct w:val="0"/>
        <w:bidi w:val="0"/>
        <w:adjustRightInd/>
        <w:snapToGrid/>
        <w:spacing w:before="120" w:after="120" w:line="360" w:lineRule="auto"/>
        <w:ind w:firstLine="643"/>
        <w:rPr>
          <w:rFonts w:ascii="Times New Roman" w:hAnsi="Times New Roman" w:eastAsia="楷体" w:cs="Times New Roman (标题 CS)"/>
          <w:color w:val="000000" w:themeColor="text1"/>
          <w14:textFill>
            <w14:solidFill>
              <w14:schemeClr w14:val="tx1"/>
            </w14:solidFill>
          </w14:textFill>
        </w:rPr>
      </w:pPr>
      <w:r>
        <w:rPr>
          <w:rFonts w:hint="eastAsia" w:ascii="Times New Roman" w:hAnsi="Times New Roman" w:eastAsia="楷体" w:cs="Times New Roman (标题 CS)"/>
          <w:color w:val="000000" w:themeColor="text1"/>
          <w14:textFill>
            <w14:solidFill>
              <w14:schemeClr w14:val="tx1"/>
            </w14:solidFill>
          </w14:textFill>
        </w:rPr>
        <w:t>项目产出情况</w:t>
      </w:r>
      <w:bookmarkEnd w:id="152"/>
    </w:p>
    <w:p>
      <w:pPr>
        <w:pageBreakBefore w:val="0"/>
        <w:kinsoku/>
        <w:wordWrap/>
        <w:overflowPunct w:val="0"/>
        <w:topLinePunct w:val="0"/>
        <w:bidi w:val="0"/>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电子政务外网运维费和服务费项目</w:t>
      </w:r>
      <w:r>
        <w:rPr>
          <w:rFonts w:hint="eastAsia" w:ascii="仿宋" w:hAnsi="仿宋" w:eastAsia="仿宋" w:cs="仿宋"/>
          <w:color w:val="000000" w:themeColor="text1"/>
          <w:sz w:val="32"/>
          <w:szCs w:val="32"/>
          <w14:textFill>
            <w14:solidFill>
              <w14:schemeClr w14:val="tx1"/>
            </w14:solidFill>
          </w14:textFill>
        </w:rPr>
        <w:t>产出指标分值40分，包括数量指标、质量指标、时效指标、成本指标四个方面的内容。</w:t>
      </w:r>
    </w:p>
    <w:p>
      <w:pPr>
        <w:pageBreakBefore w:val="0"/>
        <w:kinsoku/>
        <w:wordWrap/>
        <w:overflowPunct w:val="0"/>
        <w:topLinePunct w:val="0"/>
        <w:bidi w:val="0"/>
        <w:spacing w:line="360" w:lineRule="auto"/>
        <w:ind w:firstLine="640" w:firstLineChars="200"/>
        <w:rPr>
          <w:rFonts w:hint="default"/>
          <w:color w:val="000000" w:themeColor="text1"/>
          <w:lang w:val="en-US"/>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项目产出平均得分</w:t>
      </w:r>
      <w:r>
        <w:rPr>
          <w:rFonts w:hint="eastAsia" w:ascii="仿宋" w:hAnsi="仿宋" w:eastAsia="仿宋" w:cs="仿宋"/>
          <w:color w:val="000000" w:themeColor="text1"/>
          <w:sz w:val="32"/>
          <w:szCs w:val="32"/>
          <w:lang w:val="en-US" w:eastAsia="zh-CN"/>
          <w14:textFill>
            <w14:solidFill>
              <w14:schemeClr w14:val="tx1"/>
            </w14:solidFill>
          </w14:textFill>
        </w:rPr>
        <w:t>40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得</w:t>
      </w:r>
      <w:r>
        <w:rPr>
          <w:rFonts w:hint="eastAsia" w:ascii="仿宋" w:hAnsi="仿宋" w:eastAsia="仿宋" w:cs="仿宋"/>
          <w:color w:val="000000" w:themeColor="text1"/>
          <w:sz w:val="32"/>
          <w:szCs w:val="32"/>
          <w14:textFill>
            <w14:solidFill>
              <w14:schemeClr w14:val="tx1"/>
            </w14:solidFill>
          </w14:textFill>
        </w:rPr>
        <w:t>分率</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从得分情况看，该项指标完成情况优秀，产出数量达到项目预期数量；外网信息安全保护等级达到3级；项目完成期限达到要求；预算控制执行良好，不存在超预算支出情况。</w:t>
      </w:r>
    </w:p>
    <w:p>
      <w:pPr>
        <w:pStyle w:val="4"/>
        <w:pageBreakBefore w:val="0"/>
        <w:kinsoku/>
        <w:wordWrap/>
        <w:overflowPunct w:val="0"/>
        <w:topLinePunct w:val="0"/>
        <w:bidi w:val="0"/>
        <w:spacing w:line="360" w:lineRule="auto"/>
        <w:ind w:left="0" w:leftChars="0" w:firstLine="643" w:firstLineChars="200"/>
        <w:jc w:val="both"/>
        <w:rPr>
          <w:rFonts w:ascii="仿宋" w:hAnsi="仿宋" w:eastAsia="仿宋" w:cs="仿宋"/>
          <w:b/>
          <w:bCs/>
          <w:color w:val="000000" w:themeColor="text1"/>
          <w:sz w:val="32"/>
          <w:szCs w:val="32"/>
          <w14:textFill>
            <w14:solidFill>
              <w14:schemeClr w14:val="tx1"/>
            </w14:solidFill>
          </w14:textFill>
        </w:rPr>
      </w:pPr>
      <w:bookmarkStart w:id="156" w:name="_Toc23952"/>
      <w:r>
        <w:rPr>
          <w:rFonts w:hint="eastAsia" w:ascii="仿宋" w:hAnsi="仿宋" w:eastAsia="仿宋" w:cs="仿宋"/>
          <w:b/>
          <w:bCs/>
          <w:color w:val="000000" w:themeColor="text1"/>
          <w:sz w:val="32"/>
          <w:szCs w:val="32"/>
          <w14:textFill>
            <w14:solidFill>
              <w14:schemeClr w14:val="tx1"/>
            </w14:solidFill>
          </w14:textFill>
        </w:rPr>
        <w:t>1.数量指标</w:t>
      </w: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反映</w:t>
      </w:r>
      <w:bookmarkStart w:id="157" w:name="_Hlk92374929"/>
      <w:r>
        <w:rPr>
          <w:rFonts w:hint="eastAsia" w:ascii="仿宋" w:hAnsi="仿宋" w:eastAsia="仿宋" w:cs="仿宋"/>
          <w:color w:val="000000" w:themeColor="text1"/>
          <w:sz w:val="32"/>
          <w:szCs w:val="32"/>
          <w14:textFill>
            <w14:solidFill>
              <w14:schemeClr w14:val="tx1"/>
            </w14:solidFill>
          </w14:textFill>
        </w:rPr>
        <w:t>项目实际产出数量目标的实现程度</w:t>
      </w:r>
      <w:bookmarkEnd w:id="157"/>
      <w:r>
        <w:rPr>
          <w:rFonts w:hint="eastAsia" w:ascii="仿宋" w:hAnsi="仿宋" w:eastAsia="仿宋" w:cs="仿宋"/>
          <w:color w:val="000000" w:themeColor="text1"/>
          <w:sz w:val="32"/>
          <w:szCs w:val="32"/>
          <w14:textFill>
            <w14:solidFill>
              <w14:schemeClr w14:val="tx1"/>
            </w14:solidFill>
          </w14:textFill>
        </w:rPr>
        <w:t>。</w:t>
      </w: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该</w:t>
      </w:r>
      <w:r>
        <w:rPr>
          <w:rFonts w:hint="eastAsia" w:ascii="仿宋" w:hAnsi="仿宋" w:eastAsia="仿宋" w:cs="仿宋"/>
          <w:color w:val="000000" w:themeColor="text1"/>
          <w:sz w:val="32"/>
          <w:szCs w:val="32"/>
          <w14:textFill>
            <w14:solidFill>
              <w14:schemeClr w14:val="tx1"/>
            </w14:solidFill>
          </w14:textFill>
        </w:rPr>
        <w:t>指标分值</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分。</w:t>
      </w:r>
    </w:p>
    <w:p>
      <w:pPr>
        <w:pageBreakBefore w:val="0"/>
        <w:kinsoku/>
        <w:wordWrap/>
        <w:overflowPunct w:val="0"/>
        <w:topLinePunct w:val="0"/>
        <w:bidi w:val="0"/>
        <w:spacing w:line="360" w:lineRule="auto"/>
        <w:ind w:firstLine="482" w:firstLineChars="20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表4-</w:t>
      </w:r>
      <w:r>
        <w:rPr>
          <w:rFonts w:ascii="仿宋" w:hAnsi="仿宋" w:eastAsia="仿宋" w:cs="仿宋"/>
          <w:b/>
          <w:bCs/>
          <w:color w:val="000000" w:themeColor="text1"/>
          <w:sz w:val="24"/>
          <w14:textFill>
            <w14:solidFill>
              <w14:schemeClr w14:val="tx1"/>
            </w14:solidFill>
          </w14:textFill>
        </w:rPr>
        <w:t>3</w:t>
      </w:r>
      <w:r>
        <w:rPr>
          <w:rFonts w:hint="eastAsia" w:ascii="仿宋" w:hAnsi="仿宋" w:eastAsia="仿宋" w:cs="仿宋"/>
          <w:b/>
          <w:bCs/>
          <w:color w:val="000000" w:themeColor="text1"/>
          <w:sz w:val="24"/>
          <w14:textFill>
            <w14:solidFill>
              <w14:schemeClr w14:val="tx1"/>
            </w14:solidFill>
          </w14:textFill>
        </w:rPr>
        <w:t>-</w:t>
      </w:r>
      <w:r>
        <w:rPr>
          <w:rFonts w:ascii="仿宋" w:hAnsi="仿宋" w:eastAsia="仿宋" w:cs="仿宋"/>
          <w:b/>
          <w:bCs/>
          <w:color w:val="000000" w:themeColor="text1"/>
          <w:sz w:val="24"/>
          <w14:textFill>
            <w14:solidFill>
              <w14:schemeClr w14:val="tx1"/>
            </w14:solidFill>
          </w14:textFill>
        </w:rPr>
        <w:t>1</w:t>
      </w:r>
      <w:r>
        <w:rPr>
          <w:rFonts w:hint="eastAsia" w:ascii="仿宋" w:hAnsi="仿宋" w:eastAsia="仿宋" w:cs="仿宋"/>
          <w:b/>
          <w:bCs/>
          <w:color w:val="000000" w:themeColor="text1"/>
          <w:sz w:val="24"/>
          <w14:textFill>
            <w14:solidFill>
              <w14:schemeClr w14:val="tx1"/>
            </w14:solidFill>
          </w14:textFill>
        </w:rPr>
        <w:t>：数量指标评分表</w:t>
      </w:r>
    </w:p>
    <w:tbl>
      <w:tblPr>
        <w:tblStyle w:val="12"/>
        <w:tblW w:w="8766"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9"/>
        <w:gridCol w:w="2100"/>
        <w:gridCol w:w="2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59"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项目名称</w:t>
            </w:r>
          </w:p>
        </w:tc>
        <w:tc>
          <w:tcPr>
            <w:tcW w:w="4707" w:type="dxa"/>
            <w:gridSpan w:val="2"/>
            <w:vAlign w:val="center"/>
          </w:tcPr>
          <w:p>
            <w:pPr>
              <w:pageBreakBefore w:val="0"/>
              <w:kinsoku/>
              <w:wordWrap/>
              <w:overflowPunct w:val="0"/>
              <w:topLinePunct w:val="0"/>
              <w:bidi w:val="0"/>
              <w:jc w:val="center"/>
              <w:rPr>
                <w:rFonts w:hint="eastAsia" w:ascii="仿宋" w:hAnsi="仿宋" w:eastAsia="仿宋" w:cs="仿宋"/>
                <w:b/>
                <w:bCs/>
                <w:color w:val="000000" w:themeColor="text1"/>
                <w:sz w:val="24"/>
                <w:lang w:eastAsia="zh-CN"/>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项目产出数量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59"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c>
          <w:tcPr>
            <w:tcW w:w="2100"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2607"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59" w:type="dxa"/>
            <w:vAlign w:val="top"/>
          </w:tcPr>
          <w:p>
            <w:pPr>
              <w:pageBreakBefore w:val="0"/>
              <w:kinsoku/>
              <w:wordWrap/>
              <w:overflowPunct w:val="0"/>
              <w:topLinePunct w:val="0"/>
              <w:bidi w:val="0"/>
              <w:spacing w:line="600" w:lineRule="exact"/>
              <w:jc w:val="center"/>
              <w:outlineLvl w:val="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电子政务外网运维费和服务费项目</w:t>
            </w:r>
          </w:p>
        </w:tc>
        <w:tc>
          <w:tcPr>
            <w:tcW w:w="2100"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10</w:t>
            </w:r>
          </w:p>
        </w:tc>
        <w:tc>
          <w:tcPr>
            <w:tcW w:w="2607"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10</w:t>
            </w:r>
          </w:p>
        </w:tc>
      </w:tr>
    </w:tbl>
    <w:p>
      <w:pPr>
        <w:pStyle w:val="4"/>
        <w:overflowPunct w:val="0"/>
        <w:spacing w:line="360" w:lineRule="auto"/>
        <w:ind w:left="0" w:leftChars="0" w:firstLine="640" w:firstLineChars="200"/>
        <w:jc w:val="both"/>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项目</w:t>
      </w:r>
      <w:r>
        <w:rPr>
          <w:rFonts w:hint="eastAsia" w:ascii="仿宋" w:hAnsi="仿宋" w:eastAsia="仿宋" w:cs="仿宋"/>
          <w:color w:val="000000" w:themeColor="text1"/>
          <w:sz w:val="32"/>
          <w:szCs w:val="32"/>
          <w:highlight w:val="none"/>
          <w:lang w:val="en-US" w:eastAsia="zh-CN"/>
          <w14:textFill>
            <w14:solidFill>
              <w14:schemeClr w14:val="tx1"/>
            </w14:solidFill>
          </w14:textFill>
        </w:rPr>
        <w:t>完成数量指标外网云中心运行设备总数646台、各厅局托管设备总数715个</w:t>
      </w:r>
      <w:r>
        <w:rPr>
          <w:rFonts w:hint="eastAsia" w:ascii="仿宋" w:hAnsi="仿宋" w:eastAsia="仿宋" w:cs="仿宋"/>
          <w:color w:val="000000" w:themeColor="text1"/>
          <w:sz w:val="32"/>
          <w:szCs w:val="32"/>
          <w:highlight w:val="none"/>
          <w14:textFill>
            <w14:solidFill>
              <w14:schemeClr w14:val="tx1"/>
            </w14:solidFill>
          </w14:textFill>
        </w:rPr>
        <w:t>。项目数量指标得分1</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分，无扣分，得分率1</w:t>
      </w:r>
      <w:r>
        <w:rPr>
          <w:rFonts w:ascii="仿宋" w:hAnsi="仿宋" w:eastAsia="仿宋" w:cs="仿宋"/>
          <w:color w:val="000000" w:themeColor="text1"/>
          <w:sz w:val="32"/>
          <w:szCs w:val="32"/>
          <w:highlight w:val="none"/>
          <w14:textFill>
            <w14:solidFill>
              <w14:schemeClr w14:val="tx1"/>
            </w14:solidFill>
          </w14:textFill>
        </w:rPr>
        <w:t>00</w:t>
      </w:r>
      <w:r>
        <w:rPr>
          <w:rFonts w:hint="eastAsia" w:ascii="仿宋" w:hAnsi="仿宋" w:eastAsia="仿宋" w:cs="仿宋"/>
          <w:color w:val="000000" w:themeColor="text1"/>
          <w:sz w:val="32"/>
          <w:szCs w:val="32"/>
          <w:highlight w:val="none"/>
          <w14:textFill>
            <w14:solidFill>
              <w14:schemeClr w14:val="tx1"/>
            </w14:solidFill>
          </w14:textFill>
        </w:rPr>
        <w:t>%，从得分情况看，该指标完成情况优秀。</w:t>
      </w:r>
    </w:p>
    <w:p>
      <w:pPr>
        <w:pStyle w:val="4"/>
        <w:pageBreakBefore w:val="0"/>
        <w:kinsoku/>
        <w:wordWrap/>
        <w:overflowPunct w:val="0"/>
        <w:topLinePunct w:val="0"/>
        <w:bidi w:val="0"/>
        <w:spacing w:line="360" w:lineRule="auto"/>
        <w:ind w:left="0" w:leftChars="0" w:firstLine="643" w:firstLineChars="200"/>
        <w:jc w:val="both"/>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2.质量指标</w:t>
      </w: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反映</w:t>
      </w:r>
      <w:r>
        <w:rPr>
          <w:rFonts w:hint="eastAsia" w:ascii="仿宋" w:hAnsi="仿宋" w:eastAsia="仿宋" w:cs="仿宋"/>
          <w:color w:val="000000" w:themeColor="text1"/>
          <w:sz w:val="32"/>
          <w:szCs w:val="32"/>
          <w:lang w:eastAsia="zh-CN"/>
          <w14:textFill>
            <w14:solidFill>
              <w14:schemeClr w14:val="tx1"/>
            </w14:solidFill>
          </w14:textFill>
        </w:rPr>
        <w:t>项目</w:t>
      </w:r>
      <w:r>
        <w:rPr>
          <w:rFonts w:hint="eastAsia" w:ascii="仿宋" w:hAnsi="仿宋" w:eastAsia="仿宋" w:cs="仿宋"/>
          <w:color w:val="000000" w:themeColor="text1"/>
          <w:sz w:val="32"/>
          <w:szCs w:val="32"/>
          <w14:textFill>
            <w14:solidFill>
              <w14:schemeClr w14:val="tx1"/>
            </w14:solidFill>
          </w14:textFill>
        </w:rPr>
        <w:t>质量状况。</w:t>
      </w: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该</w:t>
      </w:r>
      <w:r>
        <w:rPr>
          <w:rFonts w:hint="eastAsia" w:ascii="仿宋" w:hAnsi="仿宋" w:eastAsia="仿宋" w:cs="仿宋"/>
          <w:color w:val="000000" w:themeColor="text1"/>
          <w:sz w:val="32"/>
          <w:szCs w:val="32"/>
          <w14:textFill>
            <w14:solidFill>
              <w14:schemeClr w14:val="tx1"/>
            </w14:solidFill>
          </w14:textFill>
        </w:rPr>
        <w:t>指标分值</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分。</w:t>
      </w:r>
    </w:p>
    <w:p>
      <w:pPr>
        <w:pageBreakBefore w:val="0"/>
        <w:kinsoku/>
        <w:wordWrap/>
        <w:overflowPunct w:val="0"/>
        <w:topLinePunct w:val="0"/>
        <w:bidi w:val="0"/>
        <w:spacing w:line="360" w:lineRule="auto"/>
        <w:ind w:firstLine="482" w:firstLineChars="20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表4-</w:t>
      </w:r>
      <w:r>
        <w:rPr>
          <w:rFonts w:ascii="仿宋" w:hAnsi="仿宋" w:eastAsia="仿宋" w:cs="仿宋"/>
          <w:b/>
          <w:bCs/>
          <w:color w:val="000000" w:themeColor="text1"/>
          <w:sz w:val="24"/>
          <w14:textFill>
            <w14:solidFill>
              <w14:schemeClr w14:val="tx1"/>
            </w14:solidFill>
          </w14:textFill>
        </w:rPr>
        <w:t>3</w:t>
      </w:r>
      <w:r>
        <w:rPr>
          <w:rFonts w:hint="eastAsia" w:ascii="仿宋" w:hAnsi="仿宋" w:eastAsia="仿宋" w:cs="仿宋"/>
          <w:b/>
          <w:bCs/>
          <w:color w:val="000000" w:themeColor="text1"/>
          <w:sz w:val="24"/>
          <w14:textFill>
            <w14:solidFill>
              <w14:schemeClr w14:val="tx1"/>
            </w14:solidFill>
          </w14:textFill>
        </w:rPr>
        <w:t>-</w:t>
      </w:r>
      <w:r>
        <w:rPr>
          <w:rFonts w:ascii="仿宋" w:hAnsi="仿宋" w:eastAsia="仿宋" w:cs="仿宋"/>
          <w:b/>
          <w:bCs/>
          <w:color w:val="000000" w:themeColor="text1"/>
          <w:sz w:val="24"/>
          <w14:textFill>
            <w14:solidFill>
              <w14:schemeClr w14:val="tx1"/>
            </w14:solidFill>
          </w14:textFill>
        </w:rPr>
        <w:t>2</w:t>
      </w:r>
      <w:r>
        <w:rPr>
          <w:rFonts w:hint="eastAsia" w:ascii="仿宋" w:hAnsi="仿宋" w:eastAsia="仿宋" w:cs="仿宋"/>
          <w:b/>
          <w:bCs/>
          <w:color w:val="000000" w:themeColor="text1"/>
          <w:sz w:val="24"/>
          <w14:textFill>
            <w14:solidFill>
              <w14:schemeClr w14:val="tx1"/>
            </w14:solidFill>
          </w14:textFill>
        </w:rPr>
        <w:t>：质量指标评分表</w:t>
      </w:r>
    </w:p>
    <w:tbl>
      <w:tblPr>
        <w:tblStyle w:val="12"/>
        <w:tblW w:w="8751"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94"/>
        <w:gridCol w:w="2050"/>
        <w:gridCol w:w="2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94"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项目名称</w:t>
            </w:r>
          </w:p>
        </w:tc>
        <w:tc>
          <w:tcPr>
            <w:tcW w:w="4657" w:type="dxa"/>
            <w:gridSpan w:val="2"/>
            <w:vAlign w:val="center"/>
          </w:tcPr>
          <w:p>
            <w:pPr>
              <w:pageBreakBefore w:val="0"/>
              <w:kinsoku/>
              <w:wordWrap/>
              <w:overflowPunct w:val="0"/>
              <w:topLinePunct w:val="0"/>
              <w:bidi w:val="0"/>
              <w:jc w:val="center"/>
              <w:rPr>
                <w:rFonts w:hint="default" w:ascii="仿宋" w:hAnsi="仿宋" w:eastAsia="仿宋" w:cs="仿宋"/>
                <w:b/>
                <w:bCs/>
                <w:color w:val="000000" w:themeColor="text1"/>
                <w:sz w:val="24"/>
                <w:lang w:val="en-US" w:eastAsia="zh-CN"/>
                <w14:textFill>
                  <w14:solidFill>
                    <w14:schemeClr w14:val="tx1"/>
                  </w14:solidFill>
                </w14:textFill>
              </w:rPr>
            </w:pPr>
            <w:r>
              <w:rPr>
                <w:rFonts w:hint="default" w:ascii="仿宋" w:hAnsi="仿宋" w:eastAsia="仿宋" w:cs="仿宋"/>
                <w:b/>
                <w:bCs/>
                <w:color w:val="000000" w:themeColor="text1"/>
                <w:sz w:val="24"/>
                <w:lang w:val="en-US" w:eastAsia="zh-CN"/>
                <w14:textFill>
                  <w14:solidFill>
                    <w14:schemeClr w14:val="tx1"/>
                  </w14:solidFill>
                </w14:textFill>
              </w:rPr>
              <w:t>外网信息安全保护等级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94"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c>
          <w:tcPr>
            <w:tcW w:w="2050"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2607"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94" w:type="dxa"/>
            <w:vAlign w:val="top"/>
          </w:tcPr>
          <w:p>
            <w:pPr>
              <w:pageBreakBefore w:val="0"/>
              <w:kinsoku/>
              <w:wordWrap/>
              <w:overflowPunct w:val="0"/>
              <w:topLinePunct w:val="0"/>
              <w:bidi w:val="0"/>
              <w:spacing w:line="600" w:lineRule="exact"/>
              <w:jc w:val="center"/>
              <w:outlineLvl w:val="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电子政务外网运维费和服务费项目</w:t>
            </w:r>
          </w:p>
        </w:tc>
        <w:tc>
          <w:tcPr>
            <w:tcW w:w="2050"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10</w:t>
            </w:r>
          </w:p>
        </w:tc>
        <w:tc>
          <w:tcPr>
            <w:tcW w:w="2607"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10</w:t>
            </w:r>
          </w:p>
        </w:tc>
      </w:tr>
    </w:tbl>
    <w:p>
      <w:pPr>
        <w:pStyle w:val="4"/>
        <w:pageBreakBefore w:val="0"/>
        <w:kinsoku/>
        <w:wordWrap/>
        <w:overflowPunct w:val="0"/>
        <w:topLinePunct w:val="0"/>
        <w:bidi w:val="0"/>
        <w:spacing w:line="360" w:lineRule="auto"/>
        <w:ind w:left="0" w:leftChars="0" w:firstLine="640" w:firstLineChars="200"/>
        <w:jc w:val="both"/>
        <w:rPr>
          <w:rFonts w:hint="default"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通过翻阅资料，</w:t>
      </w:r>
      <w:r>
        <w:rPr>
          <w:rFonts w:hint="eastAsia" w:ascii="仿宋" w:hAnsi="仿宋" w:eastAsia="仿宋" w:cs="仿宋"/>
          <w:color w:val="000000" w:themeColor="text1"/>
          <w:sz w:val="32"/>
          <w:szCs w:val="32"/>
          <w:highlight w:val="none"/>
          <w:lang w:val="en-US" w:eastAsia="zh-CN"/>
          <w14:textFill>
            <w14:solidFill>
              <w14:schemeClr w14:val="tx1"/>
            </w14:solidFill>
          </w14:textFill>
        </w:rPr>
        <w:t>外网信息安全保护等级达到3级</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eastAsia="zh-CN"/>
          <w14:textFill>
            <w14:solidFill>
              <w14:schemeClr w14:val="tx1"/>
            </w14:solidFill>
          </w14:textFill>
        </w:rPr>
        <w:t>质量</w:t>
      </w:r>
      <w:r>
        <w:rPr>
          <w:rFonts w:hint="eastAsia" w:ascii="仿宋" w:hAnsi="仿宋" w:eastAsia="仿宋" w:cs="仿宋"/>
          <w:color w:val="000000" w:themeColor="text1"/>
          <w:sz w:val="32"/>
          <w:szCs w:val="32"/>
          <w14:textFill>
            <w14:solidFill>
              <w14:schemeClr w14:val="tx1"/>
            </w14:solidFill>
          </w14:textFill>
        </w:rPr>
        <w:t>指标得分</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分，无扣分，得分率1</w:t>
      </w:r>
      <w:r>
        <w:rPr>
          <w:rFonts w:ascii="仿宋" w:hAnsi="仿宋" w:eastAsia="仿宋" w:cs="仿宋"/>
          <w:color w:val="000000" w:themeColor="text1"/>
          <w:sz w:val="32"/>
          <w:szCs w:val="32"/>
          <w14:textFill>
            <w14:solidFill>
              <w14:schemeClr w14:val="tx1"/>
            </w14:solidFill>
          </w14:textFill>
        </w:rPr>
        <w:t>00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从得分情况看，该指标完成情况优秀。</w:t>
      </w:r>
    </w:p>
    <w:p>
      <w:pPr>
        <w:pStyle w:val="4"/>
        <w:pageBreakBefore w:val="0"/>
        <w:kinsoku/>
        <w:wordWrap/>
        <w:overflowPunct w:val="0"/>
        <w:topLinePunct w:val="0"/>
        <w:bidi w:val="0"/>
        <w:spacing w:line="360" w:lineRule="auto"/>
        <w:ind w:left="0" w:leftChars="0" w:firstLine="643" w:firstLineChars="200"/>
        <w:jc w:val="both"/>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3.时效指标</w:t>
      </w: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反映项目是否按规定期限完工。</w:t>
      </w:r>
    </w:p>
    <w:p>
      <w:pPr>
        <w:pStyle w:val="4"/>
        <w:pageBreakBefore w:val="0"/>
        <w:kinsoku/>
        <w:wordWrap/>
        <w:overflowPunct w:val="0"/>
        <w:topLinePunct w:val="0"/>
        <w:bidi w:val="0"/>
        <w:spacing w:line="360" w:lineRule="auto"/>
        <w:ind w:left="0" w:leftChars="0" w:firstLine="640" w:firstLineChars="200"/>
        <w:jc w:val="both"/>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该</w:t>
      </w:r>
      <w:r>
        <w:rPr>
          <w:rFonts w:hint="eastAsia" w:ascii="仿宋" w:hAnsi="仿宋" w:eastAsia="仿宋" w:cs="仿宋"/>
          <w:color w:val="000000" w:themeColor="text1"/>
          <w:sz w:val="32"/>
          <w:szCs w:val="32"/>
          <w14:textFill>
            <w14:solidFill>
              <w14:schemeClr w14:val="tx1"/>
            </w14:solidFill>
          </w14:textFill>
        </w:rPr>
        <w:t>指标分值</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分。</w:t>
      </w:r>
    </w:p>
    <w:p>
      <w:pPr>
        <w:pageBreakBefore w:val="0"/>
        <w:kinsoku/>
        <w:wordWrap/>
        <w:overflowPunct w:val="0"/>
        <w:topLinePunct w:val="0"/>
        <w:bidi w:val="0"/>
        <w:spacing w:line="360" w:lineRule="auto"/>
        <w:ind w:firstLine="482" w:firstLineChars="20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表4-</w:t>
      </w:r>
      <w:r>
        <w:rPr>
          <w:rFonts w:ascii="仿宋" w:hAnsi="仿宋" w:eastAsia="仿宋" w:cs="仿宋"/>
          <w:b/>
          <w:bCs/>
          <w:color w:val="000000" w:themeColor="text1"/>
          <w:sz w:val="24"/>
          <w14:textFill>
            <w14:solidFill>
              <w14:schemeClr w14:val="tx1"/>
            </w14:solidFill>
          </w14:textFill>
        </w:rPr>
        <w:t>3</w:t>
      </w:r>
      <w:r>
        <w:rPr>
          <w:rFonts w:hint="eastAsia" w:ascii="仿宋" w:hAnsi="仿宋" w:eastAsia="仿宋" w:cs="仿宋"/>
          <w:b/>
          <w:bCs/>
          <w:color w:val="000000" w:themeColor="text1"/>
          <w:sz w:val="24"/>
          <w14:textFill>
            <w14:solidFill>
              <w14:schemeClr w14:val="tx1"/>
            </w14:solidFill>
          </w14:textFill>
        </w:rPr>
        <w:t>-</w:t>
      </w:r>
      <w:r>
        <w:rPr>
          <w:rFonts w:ascii="仿宋" w:hAnsi="仿宋" w:eastAsia="仿宋" w:cs="仿宋"/>
          <w:b/>
          <w:bCs/>
          <w:color w:val="000000" w:themeColor="text1"/>
          <w:sz w:val="24"/>
          <w14:textFill>
            <w14:solidFill>
              <w14:schemeClr w14:val="tx1"/>
            </w14:solidFill>
          </w14:textFill>
        </w:rPr>
        <w:t>3</w:t>
      </w:r>
      <w:r>
        <w:rPr>
          <w:rFonts w:hint="eastAsia" w:ascii="仿宋" w:hAnsi="仿宋" w:eastAsia="仿宋" w:cs="仿宋"/>
          <w:b/>
          <w:bCs/>
          <w:color w:val="000000" w:themeColor="text1"/>
          <w:sz w:val="24"/>
          <w14:textFill>
            <w14:solidFill>
              <w14:schemeClr w14:val="tx1"/>
            </w14:solidFill>
          </w14:textFill>
        </w:rPr>
        <w:t>：时效指标评分表</w:t>
      </w:r>
    </w:p>
    <w:tbl>
      <w:tblPr>
        <w:tblStyle w:val="12"/>
        <w:tblW w:w="8796"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2"/>
        <w:gridCol w:w="2017"/>
        <w:gridCol w:w="2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4172"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项目名称</w:t>
            </w:r>
          </w:p>
        </w:tc>
        <w:tc>
          <w:tcPr>
            <w:tcW w:w="4624" w:type="dxa"/>
            <w:gridSpan w:val="2"/>
            <w:vAlign w:val="center"/>
          </w:tcPr>
          <w:p>
            <w:pPr>
              <w:pageBreakBefore w:val="0"/>
              <w:kinsoku/>
              <w:wordWrap/>
              <w:overflowPunct w:val="0"/>
              <w:topLinePunct w:val="0"/>
              <w:bidi w:val="0"/>
              <w:jc w:val="center"/>
              <w:rPr>
                <w:rFonts w:hint="default" w:ascii="仿宋" w:hAnsi="仿宋" w:eastAsia="仿宋" w:cs="仿宋"/>
                <w:b/>
                <w:bCs/>
                <w:color w:val="000000" w:themeColor="text1"/>
                <w:sz w:val="24"/>
                <w:lang w:val="en-US" w:eastAsia="zh-CN"/>
                <w14:textFill>
                  <w14:solidFill>
                    <w14:schemeClr w14:val="tx1"/>
                  </w14:solidFill>
                </w14:textFill>
              </w:rPr>
            </w:pPr>
            <w:r>
              <w:rPr>
                <w:rFonts w:hint="eastAsia" w:ascii="仿宋" w:hAnsi="仿宋" w:eastAsia="仿宋" w:cs="仿宋"/>
                <w:b/>
                <w:bCs/>
                <w:color w:val="000000" w:themeColor="text1"/>
                <w:sz w:val="24"/>
                <w:lang w:val="en-US" w:eastAsia="zh-CN"/>
                <w14:textFill>
                  <w14:solidFill>
                    <w14:schemeClr w14:val="tx1"/>
                  </w14:solidFill>
                </w14:textFill>
              </w:rPr>
              <w:t>2022年12月31日前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72"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c>
          <w:tcPr>
            <w:tcW w:w="2017"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2607"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72" w:type="dxa"/>
            <w:vAlign w:val="top"/>
          </w:tcPr>
          <w:p>
            <w:pPr>
              <w:pageBreakBefore w:val="0"/>
              <w:kinsoku/>
              <w:wordWrap/>
              <w:overflowPunct w:val="0"/>
              <w:topLinePunct w:val="0"/>
              <w:bidi w:val="0"/>
              <w:spacing w:line="600" w:lineRule="exact"/>
              <w:jc w:val="center"/>
              <w:outlineLvl w:val="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电子政务外网运维费和服务费项目</w:t>
            </w:r>
          </w:p>
        </w:tc>
        <w:tc>
          <w:tcPr>
            <w:tcW w:w="2017"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10</w:t>
            </w:r>
          </w:p>
        </w:tc>
        <w:tc>
          <w:tcPr>
            <w:tcW w:w="2607"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10</w:t>
            </w:r>
          </w:p>
        </w:tc>
      </w:tr>
    </w:tbl>
    <w:p>
      <w:pPr>
        <w:pStyle w:val="4"/>
        <w:pageBreakBefore w:val="0"/>
        <w:kinsoku/>
        <w:wordWrap/>
        <w:overflowPunct w:val="0"/>
        <w:topLinePunct w:val="0"/>
        <w:bidi w:val="0"/>
        <w:spacing w:line="360" w:lineRule="auto"/>
        <w:ind w:left="0" w:leftChars="0" w:firstLine="640" w:firstLineChars="200"/>
        <w:jc w:val="both"/>
        <w:rPr>
          <w:rFonts w:hint="default"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于当年12月31日完成。项目时效</w:t>
      </w:r>
      <w:r>
        <w:rPr>
          <w:rFonts w:hint="eastAsia" w:ascii="仿宋" w:hAnsi="仿宋" w:eastAsia="仿宋" w:cs="仿宋"/>
          <w:color w:val="000000" w:themeColor="text1"/>
          <w:sz w:val="32"/>
          <w:szCs w:val="32"/>
          <w14:textFill>
            <w14:solidFill>
              <w14:schemeClr w14:val="tx1"/>
            </w14:solidFill>
          </w14:textFill>
        </w:rPr>
        <w:t>指标得分</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得分率1</w:t>
      </w:r>
      <w:r>
        <w:rPr>
          <w:rFonts w:ascii="仿宋" w:hAnsi="仿宋" w:eastAsia="仿宋" w:cs="仿宋"/>
          <w:color w:val="000000" w:themeColor="text1"/>
          <w:sz w:val="32"/>
          <w:szCs w:val="32"/>
          <w14:textFill>
            <w14:solidFill>
              <w14:schemeClr w14:val="tx1"/>
            </w14:solidFill>
          </w14:textFill>
        </w:rPr>
        <w:t>00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无扣</w:t>
      </w:r>
      <w:r>
        <w:rPr>
          <w:rFonts w:hint="eastAsia" w:ascii="仿宋" w:hAnsi="仿宋" w:eastAsia="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从得分情况看，该指标完成情况优秀。</w:t>
      </w:r>
    </w:p>
    <w:p>
      <w:pPr>
        <w:pStyle w:val="4"/>
        <w:pageBreakBefore w:val="0"/>
        <w:kinsoku/>
        <w:wordWrap/>
        <w:overflowPunct w:val="0"/>
        <w:topLinePunct w:val="0"/>
        <w:bidi w:val="0"/>
        <w:spacing w:line="360" w:lineRule="auto"/>
        <w:ind w:left="0" w:leftChars="0" w:firstLine="643" w:firstLineChars="200"/>
        <w:jc w:val="both"/>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4.成本指标</w:t>
      </w: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反映项目支出</w:t>
      </w:r>
      <w:r>
        <w:rPr>
          <w:rFonts w:hint="eastAsia" w:ascii="仿宋" w:hAnsi="仿宋" w:eastAsia="仿宋" w:cs="仿宋"/>
          <w:color w:val="000000" w:themeColor="text1"/>
          <w:sz w:val="32"/>
          <w:szCs w:val="32"/>
          <w:lang w:eastAsia="zh-CN"/>
          <w14:textFill>
            <w14:solidFill>
              <w14:schemeClr w14:val="tx1"/>
            </w14:solidFill>
          </w14:textFill>
        </w:rPr>
        <w:t>是否超预算情况</w:t>
      </w:r>
      <w:r>
        <w:rPr>
          <w:rFonts w:hint="eastAsia" w:ascii="仿宋" w:hAnsi="仿宋" w:eastAsia="仿宋" w:cs="仿宋"/>
          <w:color w:val="000000" w:themeColor="text1"/>
          <w:sz w:val="32"/>
          <w:szCs w:val="32"/>
          <w14:textFill>
            <w14:solidFill>
              <w14:schemeClr w14:val="tx1"/>
            </w14:solidFill>
          </w14:textFill>
        </w:rPr>
        <w:t>。</w:t>
      </w:r>
    </w:p>
    <w:p>
      <w:pPr>
        <w:pStyle w:val="4"/>
        <w:pageBreakBefore w:val="0"/>
        <w:kinsoku/>
        <w:wordWrap/>
        <w:overflowPunct w:val="0"/>
        <w:topLinePunct w:val="0"/>
        <w:bidi w:val="0"/>
        <w:spacing w:line="360" w:lineRule="auto"/>
        <w:ind w:left="0" w:leftChars="0"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该</w:t>
      </w:r>
      <w:r>
        <w:rPr>
          <w:rFonts w:hint="eastAsia" w:ascii="仿宋" w:hAnsi="仿宋" w:eastAsia="仿宋" w:cs="仿宋"/>
          <w:color w:val="000000" w:themeColor="text1"/>
          <w:sz w:val="32"/>
          <w:szCs w:val="32"/>
          <w14:textFill>
            <w14:solidFill>
              <w14:schemeClr w14:val="tx1"/>
            </w14:solidFill>
          </w14:textFill>
        </w:rPr>
        <w:t>指标分值</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分。</w:t>
      </w:r>
    </w:p>
    <w:p/>
    <w:p>
      <w:pPr>
        <w:pageBreakBefore w:val="0"/>
        <w:kinsoku/>
        <w:wordWrap/>
        <w:overflowPunct w:val="0"/>
        <w:topLinePunct w:val="0"/>
        <w:bidi w:val="0"/>
        <w:spacing w:line="360" w:lineRule="auto"/>
        <w:ind w:firstLine="482" w:firstLineChars="20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表4-</w:t>
      </w:r>
      <w:r>
        <w:rPr>
          <w:rFonts w:ascii="仿宋" w:hAnsi="仿宋" w:eastAsia="仿宋" w:cs="仿宋"/>
          <w:b/>
          <w:bCs/>
          <w:color w:val="000000" w:themeColor="text1"/>
          <w:sz w:val="24"/>
          <w14:textFill>
            <w14:solidFill>
              <w14:schemeClr w14:val="tx1"/>
            </w14:solidFill>
          </w14:textFill>
        </w:rPr>
        <w:t>3</w:t>
      </w:r>
      <w:r>
        <w:rPr>
          <w:rFonts w:hint="eastAsia" w:ascii="仿宋" w:hAnsi="仿宋" w:eastAsia="仿宋" w:cs="仿宋"/>
          <w:b/>
          <w:bCs/>
          <w:color w:val="000000" w:themeColor="text1"/>
          <w:sz w:val="24"/>
          <w14:textFill>
            <w14:solidFill>
              <w14:schemeClr w14:val="tx1"/>
            </w14:solidFill>
          </w14:textFill>
        </w:rPr>
        <w:t>-</w:t>
      </w:r>
      <w:r>
        <w:rPr>
          <w:rFonts w:ascii="仿宋" w:hAnsi="仿宋" w:eastAsia="仿宋" w:cs="仿宋"/>
          <w:b/>
          <w:bCs/>
          <w:color w:val="000000" w:themeColor="text1"/>
          <w:sz w:val="24"/>
          <w14:textFill>
            <w14:solidFill>
              <w14:schemeClr w14:val="tx1"/>
            </w14:solidFill>
          </w14:textFill>
        </w:rPr>
        <w:t>4</w:t>
      </w:r>
      <w:r>
        <w:rPr>
          <w:rFonts w:hint="eastAsia" w:ascii="仿宋" w:hAnsi="仿宋" w:eastAsia="仿宋" w:cs="仿宋"/>
          <w:b/>
          <w:bCs/>
          <w:color w:val="000000" w:themeColor="text1"/>
          <w:sz w:val="24"/>
          <w14:textFill>
            <w14:solidFill>
              <w14:schemeClr w14:val="tx1"/>
            </w14:solidFill>
          </w14:textFill>
        </w:rPr>
        <w:t>：成本指标评分表</w:t>
      </w:r>
    </w:p>
    <w:tbl>
      <w:tblPr>
        <w:tblStyle w:val="12"/>
        <w:tblW w:w="8811" w:type="dxa"/>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4"/>
        <w:gridCol w:w="2100"/>
        <w:gridCol w:w="2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04"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项目名称</w:t>
            </w:r>
          </w:p>
        </w:tc>
        <w:tc>
          <w:tcPr>
            <w:tcW w:w="4707" w:type="dxa"/>
            <w:gridSpan w:val="2"/>
            <w:vAlign w:val="center"/>
          </w:tcPr>
          <w:p>
            <w:pPr>
              <w:pageBreakBefore w:val="0"/>
              <w:kinsoku/>
              <w:wordWrap/>
              <w:overflowPunct w:val="0"/>
              <w:topLinePunct w:val="0"/>
              <w:bidi w:val="0"/>
              <w:jc w:val="center"/>
              <w:rPr>
                <w:rFonts w:hint="eastAsia" w:ascii="仿宋" w:hAnsi="仿宋" w:eastAsia="仿宋" w:cs="仿宋"/>
                <w:b/>
                <w:bCs/>
                <w:color w:val="000000" w:themeColor="text1"/>
                <w:sz w:val="24"/>
                <w:lang w:eastAsia="zh-CN"/>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预算控制金额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04"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c>
          <w:tcPr>
            <w:tcW w:w="2100"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2607"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04" w:type="dxa"/>
            <w:vAlign w:val="top"/>
          </w:tcPr>
          <w:p>
            <w:pPr>
              <w:pageBreakBefore w:val="0"/>
              <w:kinsoku/>
              <w:wordWrap/>
              <w:overflowPunct w:val="0"/>
              <w:topLinePunct w:val="0"/>
              <w:bidi w:val="0"/>
              <w:spacing w:line="600" w:lineRule="exact"/>
              <w:jc w:val="center"/>
              <w:outlineLvl w:val="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电子政务外网运维费和服务费项目</w:t>
            </w:r>
          </w:p>
        </w:tc>
        <w:tc>
          <w:tcPr>
            <w:tcW w:w="2100"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10</w:t>
            </w:r>
          </w:p>
        </w:tc>
        <w:tc>
          <w:tcPr>
            <w:tcW w:w="2607"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10</w:t>
            </w:r>
          </w:p>
        </w:tc>
      </w:tr>
    </w:tbl>
    <w:p>
      <w:pPr>
        <w:pStyle w:val="4"/>
        <w:pageBreakBefore w:val="0"/>
        <w:kinsoku/>
        <w:wordWrap/>
        <w:overflowPunct w:val="0"/>
        <w:topLinePunct w:val="0"/>
        <w:bidi w:val="0"/>
        <w:spacing w:line="360" w:lineRule="auto"/>
        <w:ind w:left="0" w:leftChars="0" w:firstLine="640" w:firstLineChars="200"/>
        <w:jc w:val="both"/>
        <w:rPr>
          <w:rFonts w:hint="default"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eastAsia="zh-CN"/>
          <w14:textFill>
            <w14:solidFill>
              <w14:schemeClr w14:val="tx1"/>
            </w14:solidFill>
          </w14:textFill>
        </w:rPr>
        <w:t>质量</w:t>
      </w:r>
      <w:r>
        <w:rPr>
          <w:rFonts w:hint="eastAsia" w:ascii="仿宋" w:hAnsi="仿宋" w:eastAsia="仿宋" w:cs="仿宋"/>
          <w:color w:val="000000" w:themeColor="text1"/>
          <w:sz w:val="32"/>
          <w:szCs w:val="32"/>
          <w14:textFill>
            <w14:solidFill>
              <w14:schemeClr w14:val="tx1"/>
            </w14:solidFill>
          </w14:textFill>
        </w:rPr>
        <w:t>指标得分</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olor w:val="000000" w:themeColor="text1"/>
          <w:sz w:val="32"/>
          <w:szCs w:val="32"/>
          <w:lang w:eastAsia="zh-CN"/>
          <w14:textFill>
            <w14:solidFill>
              <w14:schemeClr w14:val="tx1"/>
            </w14:solidFill>
          </w14:textFill>
        </w:rPr>
        <w:t>无扣</w:t>
      </w:r>
      <w:r>
        <w:rPr>
          <w:rFonts w:hint="eastAsia" w:ascii="仿宋" w:hAnsi="仿宋" w:eastAsia="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14:textFill>
            <w14:solidFill>
              <w14:schemeClr w14:val="tx1"/>
            </w14:solidFill>
          </w14:textFill>
        </w:rPr>
        <w:t>得分率1</w:t>
      </w:r>
      <w:r>
        <w:rPr>
          <w:rFonts w:ascii="仿宋" w:hAnsi="仿宋" w:eastAsia="仿宋" w:cs="仿宋"/>
          <w:color w:val="000000" w:themeColor="text1"/>
          <w:sz w:val="32"/>
          <w:szCs w:val="32"/>
          <w14:textFill>
            <w14:solidFill>
              <w14:schemeClr w14:val="tx1"/>
            </w14:solidFill>
          </w14:textFill>
        </w:rPr>
        <w:t>00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从得分情况看，该指标完成情况优秀。</w:t>
      </w:r>
    </w:p>
    <w:p>
      <w:pPr>
        <w:pStyle w:val="3"/>
        <w:pageBreakBefore w:val="0"/>
        <w:kinsoku/>
        <w:wordWrap/>
        <w:overflowPunct w:val="0"/>
        <w:topLinePunct w:val="0"/>
        <w:bidi w:val="0"/>
        <w:adjustRightInd/>
        <w:snapToGrid/>
        <w:spacing w:before="120" w:after="120" w:line="360" w:lineRule="auto"/>
        <w:ind w:firstLine="643"/>
        <w:rPr>
          <w:rFonts w:ascii="Times New Roman" w:hAnsi="Times New Roman" w:eastAsia="楷体" w:cs="Times New Roman (标题 CS)"/>
          <w:color w:val="000000" w:themeColor="text1"/>
          <w14:textFill>
            <w14:solidFill>
              <w14:schemeClr w14:val="tx1"/>
            </w14:solidFill>
          </w14:textFill>
        </w:rPr>
      </w:pPr>
      <w:r>
        <w:rPr>
          <w:rFonts w:hint="eastAsia" w:ascii="Times New Roman" w:hAnsi="Times New Roman" w:eastAsia="楷体" w:cs="Times New Roman (标题 CS)"/>
          <w:color w:val="000000" w:themeColor="text1"/>
          <w14:textFill>
            <w14:solidFill>
              <w14:schemeClr w14:val="tx1"/>
            </w14:solidFill>
          </w14:textFill>
        </w:rPr>
        <w:t>（四）项目效益情况</w:t>
      </w:r>
      <w:bookmarkEnd w:id="156"/>
    </w:p>
    <w:p>
      <w:pPr>
        <w:pageBreakBefore w:val="0"/>
        <w:kinsoku/>
        <w:wordWrap/>
        <w:overflowPunct w:val="0"/>
        <w:topLinePunct w:val="0"/>
        <w:bidi w:val="0"/>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电子政务外网运维费和服务费项目</w:t>
      </w:r>
      <w:r>
        <w:rPr>
          <w:rFonts w:hint="eastAsia" w:ascii="仿宋" w:hAnsi="仿宋" w:eastAsia="仿宋" w:cs="仿宋"/>
          <w:color w:val="000000" w:themeColor="text1"/>
          <w:sz w:val="32"/>
          <w:szCs w:val="32"/>
          <w14:textFill>
            <w14:solidFill>
              <w14:schemeClr w14:val="tx1"/>
            </w14:solidFill>
          </w14:textFill>
        </w:rPr>
        <w:t>项目效益指标分值25分，包括社会效益指标、可持续影响指标、满意度指标</w:t>
      </w:r>
      <w:r>
        <w:rPr>
          <w:rFonts w:hint="eastAsia" w:ascii="仿宋" w:hAnsi="仿宋" w:eastAsia="仿宋" w:cs="仿宋"/>
          <w:color w:val="000000" w:themeColor="text1"/>
          <w:sz w:val="32"/>
          <w:szCs w:val="32"/>
          <w:lang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个方面的内容。</w:t>
      </w:r>
    </w:p>
    <w:p>
      <w:pPr>
        <w:pageBreakBefore w:val="0"/>
        <w:kinsoku/>
        <w:wordWrap/>
        <w:overflowPunct w:val="0"/>
        <w:topLinePunct w:val="0"/>
        <w:bidi w:val="0"/>
        <w:spacing w:line="360" w:lineRule="auto"/>
        <w:ind w:firstLine="640" w:firstLineChars="200"/>
        <w:rPr>
          <w:rFonts w:ascii="仿宋" w:hAnsi="仿宋" w:eastAsia="仿宋" w:cs="仿宋"/>
          <w:color w:val="000000" w:themeColor="text1"/>
          <w:sz w:val="32"/>
          <w:szCs w:val="32"/>
          <w14:textFill>
            <w14:solidFill>
              <w14:schemeClr w14:val="tx1"/>
            </w14:solidFill>
          </w14:textFill>
        </w:rPr>
      </w:pPr>
      <w:bookmarkStart w:id="158" w:name="_Hlk91338008"/>
      <w:r>
        <w:rPr>
          <w:rFonts w:hint="eastAsia" w:ascii="仿宋" w:hAnsi="仿宋" w:eastAsia="仿宋" w:cs="仿宋"/>
          <w:color w:val="000000" w:themeColor="text1"/>
          <w:sz w:val="32"/>
          <w:szCs w:val="32"/>
          <w14:textFill>
            <w14:solidFill>
              <w14:schemeClr w14:val="tx1"/>
            </w14:solidFill>
          </w14:textFill>
        </w:rPr>
        <w:t>项目效益平均得分</w:t>
      </w:r>
      <w:r>
        <w:rPr>
          <w:rFonts w:hint="eastAsia" w:ascii="仿宋" w:hAnsi="仿宋" w:eastAsia="仿宋" w:cs="仿宋"/>
          <w:color w:val="000000" w:themeColor="text1"/>
          <w:sz w:val="32"/>
          <w:szCs w:val="32"/>
          <w:lang w:val="en-US" w:eastAsia="zh-CN"/>
          <w14:textFill>
            <w14:solidFill>
              <w14:schemeClr w14:val="tx1"/>
            </w14:solidFill>
          </w14:textFill>
        </w:rPr>
        <w:t>25</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得分率</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从得分情况看，项目效益指标完成情况优秀。项目达到预期社会效益，具有可持续影响，项目服务单位对项目的满意程度反应良好。</w:t>
      </w:r>
    </w:p>
    <w:p>
      <w:pPr>
        <w:pStyle w:val="4"/>
        <w:pageBreakBefore w:val="0"/>
        <w:kinsoku/>
        <w:wordWrap/>
        <w:overflowPunct w:val="0"/>
        <w:topLinePunct w:val="0"/>
        <w:bidi w:val="0"/>
        <w:spacing w:line="360" w:lineRule="auto"/>
        <w:ind w:left="0" w:leftChars="0" w:firstLine="643" w:firstLineChars="200"/>
        <w:jc w:val="both"/>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1.社会效益指标</w:t>
      </w: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反映项目实施</w:t>
      </w:r>
      <w:r>
        <w:rPr>
          <w:rFonts w:hint="eastAsia" w:ascii="仿宋" w:hAnsi="仿宋" w:eastAsia="仿宋" w:cs="仿宋"/>
          <w:color w:val="000000" w:themeColor="text1"/>
          <w:sz w:val="32"/>
          <w:szCs w:val="32"/>
          <w:lang w:eastAsia="zh-CN"/>
          <w14:textFill>
            <w14:solidFill>
              <w14:schemeClr w14:val="tx1"/>
            </w14:solidFill>
          </w14:textFill>
        </w:rPr>
        <w:t>取得的社会效益</w:t>
      </w:r>
      <w:r>
        <w:rPr>
          <w:rFonts w:hint="eastAsia" w:ascii="仿宋" w:hAnsi="仿宋" w:eastAsia="仿宋" w:cs="仿宋"/>
          <w:color w:val="000000" w:themeColor="text1"/>
          <w:sz w:val="32"/>
          <w:szCs w:val="32"/>
          <w14:textFill>
            <w14:solidFill>
              <w14:schemeClr w14:val="tx1"/>
            </w14:solidFill>
          </w14:textFill>
        </w:rPr>
        <w:t>。</w:t>
      </w: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该</w:t>
      </w:r>
      <w:r>
        <w:rPr>
          <w:rFonts w:hint="eastAsia" w:ascii="仿宋" w:hAnsi="仿宋" w:eastAsia="仿宋" w:cs="仿宋"/>
          <w:color w:val="000000" w:themeColor="text1"/>
          <w:sz w:val="32"/>
          <w:szCs w:val="32"/>
          <w14:textFill>
            <w14:solidFill>
              <w14:schemeClr w14:val="tx1"/>
            </w14:solidFill>
          </w14:textFill>
        </w:rPr>
        <w:t>指标分值</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分。</w:t>
      </w:r>
    </w:p>
    <w:p>
      <w:pPr>
        <w:pageBreakBefore w:val="0"/>
        <w:kinsoku/>
        <w:wordWrap/>
        <w:overflowPunct w:val="0"/>
        <w:topLinePunct w:val="0"/>
        <w:bidi w:val="0"/>
        <w:spacing w:line="360" w:lineRule="auto"/>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表4-</w:t>
      </w:r>
      <w:r>
        <w:rPr>
          <w:rFonts w:ascii="仿宋" w:hAnsi="仿宋" w:eastAsia="仿宋" w:cs="仿宋"/>
          <w:b/>
          <w:bCs/>
          <w:color w:val="000000" w:themeColor="text1"/>
          <w:sz w:val="24"/>
          <w14:textFill>
            <w14:solidFill>
              <w14:schemeClr w14:val="tx1"/>
            </w14:solidFill>
          </w14:textFill>
        </w:rPr>
        <w:t>4</w:t>
      </w:r>
      <w:r>
        <w:rPr>
          <w:rFonts w:hint="eastAsia" w:ascii="仿宋" w:hAnsi="仿宋" w:eastAsia="仿宋" w:cs="仿宋"/>
          <w:b/>
          <w:bCs/>
          <w:color w:val="000000" w:themeColor="text1"/>
          <w:sz w:val="24"/>
          <w14:textFill>
            <w14:solidFill>
              <w14:schemeClr w14:val="tx1"/>
            </w14:solidFill>
          </w14:textFill>
        </w:rPr>
        <w:t>-</w:t>
      </w:r>
      <w:r>
        <w:rPr>
          <w:rFonts w:hint="eastAsia" w:ascii="仿宋" w:hAnsi="仿宋" w:eastAsia="仿宋" w:cs="仿宋"/>
          <w:b/>
          <w:bCs/>
          <w:color w:val="000000" w:themeColor="text1"/>
          <w:sz w:val="24"/>
          <w:lang w:val="en-US" w:eastAsia="zh-CN"/>
          <w14:textFill>
            <w14:solidFill>
              <w14:schemeClr w14:val="tx1"/>
            </w14:solidFill>
          </w14:textFill>
        </w:rPr>
        <w:t>1</w:t>
      </w:r>
      <w:r>
        <w:rPr>
          <w:rFonts w:hint="eastAsia" w:ascii="仿宋" w:hAnsi="仿宋" w:eastAsia="仿宋" w:cs="仿宋"/>
          <w:b/>
          <w:bCs/>
          <w:color w:val="000000" w:themeColor="text1"/>
          <w:sz w:val="24"/>
          <w14:textFill>
            <w14:solidFill>
              <w14:schemeClr w14:val="tx1"/>
            </w14:solidFill>
          </w14:textFill>
        </w:rPr>
        <w:t>：社会效益指标评分表</w:t>
      </w:r>
    </w:p>
    <w:tbl>
      <w:tblPr>
        <w:tblStyle w:val="12"/>
        <w:tblW w:w="8646"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4"/>
        <w:gridCol w:w="1339"/>
        <w:gridCol w:w="1492"/>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4294"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项目名称</w:t>
            </w:r>
          </w:p>
        </w:tc>
        <w:tc>
          <w:tcPr>
            <w:tcW w:w="2831" w:type="dxa"/>
            <w:gridSpan w:val="2"/>
            <w:vAlign w:val="center"/>
          </w:tcPr>
          <w:p>
            <w:pPr>
              <w:pageBreakBefore w:val="0"/>
              <w:kinsoku/>
              <w:wordWrap/>
              <w:overflowPunct w:val="0"/>
              <w:topLinePunct w:val="0"/>
              <w:bidi w:val="0"/>
              <w:jc w:val="center"/>
              <w:rPr>
                <w:rFonts w:hint="default" w:ascii="仿宋" w:hAnsi="仿宋" w:eastAsia="仿宋" w:cs="仿宋"/>
                <w:b/>
                <w:bCs/>
                <w:color w:val="000000" w:themeColor="text1"/>
                <w:sz w:val="24"/>
                <w:lang w:val="en-US" w:eastAsia="zh-CN"/>
                <w14:textFill>
                  <w14:solidFill>
                    <w14:schemeClr w14:val="tx1"/>
                  </w14:solidFill>
                </w14:textFill>
              </w:rPr>
            </w:pPr>
            <w:r>
              <w:rPr>
                <w:rFonts w:hint="eastAsia" w:ascii="仿宋" w:hAnsi="仿宋" w:eastAsia="仿宋" w:cs="仿宋"/>
                <w:b/>
                <w:bCs/>
                <w:color w:val="000000" w:themeColor="text1"/>
                <w:sz w:val="24"/>
                <w:lang w:val="en-US" w:eastAsia="zh-CN"/>
                <w14:textFill>
                  <w14:solidFill>
                    <w14:schemeClr w14:val="tx1"/>
                  </w14:solidFill>
                </w14:textFill>
              </w:rPr>
              <w:t>社会效益</w:t>
            </w:r>
          </w:p>
        </w:tc>
        <w:tc>
          <w:tcPr>
            <w:tcW w:w="1521"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94"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c>
          <w:tcPr>
            <w:tcW w:w="1339"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1492"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c>
          <w:tcPr>
            <w:tcW w:w="1521"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4" w:type="dxa"/>
            <w:vAlign w:val="top"/>
          </w:tcPr>
          <w:p>
            <w:pPr>
              <w:pageBreakBefore w:val="0"/>
              <w:kinsoku/>
              <w:wordWrap/>
              <w:overflowPunct w:val="0"/>
              <w:topLinePunct w:val="0"/>
              <w:bidi w:val="0"/>
              <w:spacing w:line="600" w:lineRule="exact"/>
              <w:jc w:val="center"/>
              <w:outlineLvl w:val="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电子政务外网运维费和服务费项目</w:t>
            </w:r>
          </w:p>
        </w:tc>
        <w:tc>
          <w:tcPr>
            <w:tcW w:w="1339"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10</w:t>
            </w:r>
          </w:p>
        </w:tc>
        <w:tc>
          <w:tcPr>
            <w:tcW w:w="1492"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10</w:t>
            </w:r>
          </w:p>
        </w:tc>
        <w:tc>
          <w:tcPr>
            <w:tcW w:w="1521"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10</w:t>
            </w:r>
          </w:p>
        </w:tc>
      </w:tr>
    </w:tbl>
    <w:p>
      <w:pPr>
        <w:pStyle w:val="4"/>
        <w:pageBreakBefore w:val="0"/>
        <w:kinsoku/>
        <w:wordWrap/>
        <w:overflowPunct w:val="0"/>
        <w:topLinePunct w:val="0"/>
        <w:bidi w:val="0"/>
        <w:spacing w:line="360" w:lineRule="auto"/>
        <w:ind w:left="0" w:leftChars="0"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eastAsia="zh-CN"/>
          <w14:textFill>
            <w14:solidFill>
              <w14:schemeClr w14:val="tx1"/>
            </w14:solidFill>
          </w14:textFill>
        </w:rPr>
        <w:t>社会</w:t>
      </w:r>
      <w:r>
        <w:rPr>
          <w:rFonts w:hint="eastAsia" w:ascii="仿宋" w:hAnsi="仿宋" w:eastAsia="仿宋" w:cs="仿宋"/>
          <w:color w:val="000000" w:themeColor="text1"/>
          <w:sz w:val="32"/>
          <w:szCs w:val="32"/>
          <w14:textFill>
            <w14:solidFill>
              <w14:schemeClr w14:val="tx1"/>
            </w14:solidFill>
          </w14:textFill>
        </w:rPr>
        <w:t>效益指标</w:t>
      </w:r>
      <w:r>
        <w:rPr>
          <w:rFonts w:hint="eastAsia" w:ascii="仿宋" w:hAnsi="仿宋" w:eastAsia="仿宋" w:cs="仿宋"/>
          <w:color w:val="000000" w:themeColor="text1"/>
          <w:sz w:val="32"/>
          <w:szCs w:val="32"/>
          <w:lang w:eastAsia="zh-CN"/>
          <w14:textFill>
            <w14:solidFill>
              <w14:schemeClr w14:val="tx1"/>
            </w14:solidFill>
          </w14:textFill>
        </w:rPr>
        <w:t>满分</w:t>
      </w:r>
      <w:r>
        <w:rPr>
          <w:rFonts w:hint="eastAsia" w:ascii="仿宋" w:hAnsi="仿宋" w:eastAsia="仿宋" w:cs="仿宋"/>
          <w:color w:val="000000" w:themeColor="text1"/>
          <w:sz w:val="32"/>
          <w:szCs w:val="32"/>
          <w:lang w:val="en-US" w:eastAsia="zh-CN"/>
          <w14:textFill>
            <w14:solidFill>
              <w14:schemeClr w14:val="tx1"/>
            </w14:solidFill>
          </w14:textFill>
        </w:rPr>
        <w:t>10分，</w:t>
      </w:r>
      <w:r>
        <w:rPr>
          <w:rFonts w:hint="eastAsia" w:ascii="仿宋" w:hAnsi="仿宋" w:eastAsia="仿宋" w:cs="仿宋"/>
          <w:color w:val="000000" w:themeColor="text1"/>
          <w:sz w:val="32"/>
          <w:szCs w:val="32"/>
          <w14:textFill>
            <w14:solidFill>
              <w14:schemeClr w14:val="tx1"/>
            </w14:solidFill>
          </w14:textFill>
        </w:rPr>
        <w:t>得</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得分率</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从得分情况看，社会效益指标完成情况优秀</w:t>
      </w:r>
      <w:r>
        <w:rPr>
          <w:rFonts w:hint="eastAsia" w:ascii="仿宋" w:hAnsi="仿宋" w:eastAsia="仿宋" w:cs="仿宋"/>
          <w:color w:val="000000" w:themeColor="text1"/>
          <w:sz w:val="32"/>
          <w:szCs w:val="32"/>
          <w:lang w:eastAsia="zh-CN"/>
          <w14:textFill>
            <w14:solidFill>
              <w14:schemeClr w14:val="tx1"/>
            </w14:solidFill>
          </w14:textFill>
        </w:rPr>
        <w:t>。项目实施</w:t>
      </w:r>
      <w:r>
        <w:rPr>
          <w:rFonts w:hint="eastAsia" w:ascii="仿宋" w:hAnsi="仿宋" w:eastAsia="仿宋" w:cs="仿宋"/>
          <w:color w:val="000000" w:themeColor="text1"/>
          <w:sz w:val="32"/>
          <w:szCs w:val="32"/>
          <w:lang w:val="en-US" w:eastAsia="zh-CN"/>
          <w14:textFill>
            <w14:solidFill>
              <w14:schemeClr w14:val="tx1"/>
            </w14:solidFill>
          </w14:textFill>
        </w:rPr>
        <w:t>缩短部门系统建设周期和建设成本并为政务服务奠定基础。</w:t>
      </w:r>
    </w:p>
    <w:p>
      <w:pPr>
        <w:pStyle w:val="4"/>
        <w:pageBreakBefore w:val="0"/>
        <w:kinsoku/>
        <w:wordWrap/>
        <w:overflowPunct w:val="0"/>
        <w:topLinePunct w:val="0"/>
        <w:bidi w:val="0"/>
        <w:spacing w:line="360" w:lineRule="auto"/>
        <w:ind w:left="0" w:leftChars="0" w:firstLine="643" w:firstLineChars="200"/>
        <w:jc w:val="both"/>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w:t>
      </w:r>
      <w:r>
        <w:rPr>
          <w:rFonts w:hint="eastAsia" w:ascii="仿宋" w:hAnsi="仿宋" w:eastAsia="仿宋" w:cs="仿宋"/>
          <w:b/>
          <w:bCs/>
          <w:color w:val="000000" w:themeColor="text1"/>
          <w:sz w:val="32"/>
          <w:szCs w:val="32"/>
          <w14:textFill>
            <w14:solidFill>
              <w14:schemeClr w14:val="tx1"/>
            </w14:solidFill>
          </w14:textFill>
        </w:rPr>
        <w:t>.可持续影响指标</w:t>
      </w: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反映项目实施</w:t>
      </w:r>
      <w:r>
        <w:rPr>
          <w:rFonts w:hint="eastAsia" w:ascii="仿宋" w:hAnsi="仿宋" w:eastAsia="仿宋" w:cs="仿宋"/>
          <w:color w:val="000000" w:themeColor="text1"/>
          <w:sz w:val="32"/>
          <w:szCs w:val="32"/>
          <w:lang w:eastAsia="zh-CN"/>
          <w14:textFill>
            <w14:solidFill>
              <w14:schemeClr w14:val="tx1"/>
            </w14:solidFill>
          </w14:textFill>
        </w:rPr>
        <w:t>的可持续影响</w:t>
      </w:r>
      <w:r>
        <w:rPr>
          <w:rFonts w:hint="eastAsia" w:ascii="仿宋" w:hAnsi="仿宋" w:eastAsia="仿宋" w:cs="仿宋"/>
          <w:color w:val="000000" w:themeColor="text1"/>
          <w:sz w:val="32"/>
          <w:szCs w:val="32"/>
          <w14:textFill>
            <w14:solidFill>
              <w14:schemeClr w14:val="tx1"/>
            </w14:solidFill>
          </w14:textFill>
        </w:rPr>
        <w:t>。</w:t>
      </w:r>
    </w:p>
    <w:p>
      <w:pPr>
        <w:pStyle w:val="4"/>
        <w:pageBreakBefore w:val="0"/>
        <w:kinsoku/>
        <w:wordWrap/>
        <w:overflowPunct w:val="0"/>
        <w:topLinePunct w:val="0"/>
        <w:bidi w:val="0"/>
        <w:spacing w:line="360" w:lineRule="auto"/>
        <w:ind w:left="0" w:leftChars="0"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该</w:t>
      </w:r>
      <w:r>
        <w:rPr>
          <w:rFonts w:hint="eastAsia" w:ascii="仿宋" w:hAnsi="仿宋" w:eastAsia="仿宋" w:cs="仿宋"/>
          <w:color w:val="000000" w:themeColor="text1"/>
          <w:sz w:val="32"/>
          <w:szCs w:val="32"/>
          <w14:textFill>
            <w14:solidFill>
              <w14:schemeClr w14:val="tx1"/>
            </w14:solidFill>
          </w14:textFill>
        </w:rPr>
        <w:t>指标分值</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分。</w:t>
      </w:r>
    </w:p>
    <w:p>
      <w:pPr>
        <w:rPr>
          <w:rFonts w:hint="eastAsia" w:ascii="仿宋" w:hAnsi="仿宋" w:eastAsia="仿宋" w:cs="仿宋"/>
          <w:color w:val="000000" w:themeColor="text1"/>
          <w:sz w:val="32"/>
          <w:szCs w:val="32"/>
          <w14:textFill>
            <w14:solidFill>
              <w14:schemeClr w14:val="tx1"/>
            </w14:solidFill>
          </w14:textFill>
        </w:rPr>
      </w:pPr>
    </w:p>
    <w:p>
      <w:pPr>
        <w:rPr>
          <w:rFonts w:hint="eastAsia" w:ascii="仿宋" w:hAnsi="仿宋" w:eastAsia="仿宋" w:cs="仿宋"/>
          <w:color w:val="000000" w:themeColor="text1"/>
          <w:sz w:val="32"/>
          <w:szCs w:val="32"/>
          <w14:textFill>
            <w14:solidFill>
              <w14:schemeClr w14:val="tx1"/>
            </w14:solidFill>
          </w14:textFill>
        </w:rPr>
      </w:pPr>
    </w:p>
    <w:p>
      <w:pPr>
        <w:pageBreakBefore w:val="0"/>
        <w:kinsoku/>
        <w:wordWrap/>
        <w:overflowPunct w:val="0"/>
        <w:topLinePunct w:val="0"/>
        <w:bidi w:val="0"/>
        <w:spacing w:line="360" w:lineRule="auto"/>
        <w:ind w:firstLine="482" w:firstLineChars="20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表4-</w:t>
      </w:r>
      <w:r>
        <w:rPr>
          <w:rFonts w:ascii="仿宋" w:hAnsi="仿宋" w:eastAsia="仿宋" w:cs="仿宋"/>
          <w:b/>
          <w:bCs/>
          <w:color w:val="000000" w:themeColor="text1"/>
          <w:sz w:val="24"/>
          <w14:textFill>
            <w14:solidFill>
              <w14:schemeClr w14:val="tx1"/>
            </w14:solidFill>
          </w14:textFill>
        </w:rPr>
        <w:t>4</w:t>
      </w:r>
      <w:r>
        <w:rPr>
          <w:rFonts w:hint="eastAsia" w:ascii="仿宋" w:hAnsi="仿宋" w:eastAsia="仿宋" w:cs="仿宋"/>
          <w:b/>
          <w:bCs/>
          <w:color w:val="000000" w:themeColor="text1"/>
          <w:sz w:val="24"/>
          <w14:textFill>
            <w14:solidFill>
              <w14:schemeClr w14:val="tx1"/>
            </w14:solidFill>
          </w14:textFill>
        </w:rPr>
        <w:t>-</w:t>
      </w:r>
      <w:r>
        <w:rPr>
          <w:rFonts w:hint="eastAsia" w:ascii="仿宋" w:hAnsi="仿宋" w:eastAsia="仿宋" w:cs="仿宋"/>
          <w:b/>
          <w:bCs/>
          <w:color w:val="000000" w:themeColor="text1"/>
          <w:sz w:val="24"/>
          <w:lang w:val="en-US" w:eastAsia="zh-CN"/>
          <w14:textFill>
            <w14:solidFill>
              <w14:schemeClr w14:val="tx1"/>
            </w14:solidFill>
          </w14:textFill>
        </w:rPr>
        <w:t>2</w:t>
      </w:r>
      <w:r>
        <w:rPr>
          <w:rFonts w:hint="eastAsia" w:ascii="仿宋" w:hAnsi="仿宋" w:eastAsia="仿宋" w:cs="仿宋"/>
          <w:b/>
          <w:bCs/>
          <w:color w:val="000000" w:themeColor="text1"/>
          <w:sz w:val="24"/>
          <w14:textFill>
            <w14:solidFill>
              <w14:schemeClr w14:val="tx1"/>
            </w14:solidFill>
          </w14:textFill>
        </w:rPr>
        <w:t>：可持续影响指标评分表</w:t>
      </w:r>
    </w:p>
    <w:tbl>
      <w:tblPr>
        <w:tblStyle w:val="12"/>
        <w:tblW w:w="8781"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7"/>
        <w:gridCol w:w="2250"/>
        <w:gridCol w:w="2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57"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项目名称</w:t>
            </w:r>
          </w:p>
        </w:tc>
        <w:tc>
          <w:tcPr>
            <w:tcW w:w="4624" w:type="dxa"/>
            <w:gridSpan w:val="2"/>
            <w:vAlign w:val="center"/>
          </w:tcPr>
          <w:p>
            <w:pPr>
              <w:pageBreakBefore w:val="0"/>
              <w:kinsoku/>
              <w:wordWrap/>
              <w:overflowPunct w:val="0"/>
              <w:topLinePunct w:val="0"/>
              <w:bidi w:val="0"/>
              <w:jc w:val="center"/>
              <w:rPr>
                <w:rFonts w:hint="default" w:ascii="仿宋" w:hAnsi="仿宋" w:eastAsia="仿宋" w:cs="仿宋"/>
                <w:b/>
                <w:bCs/>
                <w:color w:val="000000" w:themeColor="text1"/>
                <w:sz w:val="24"/>
                <w:lang w:val="en-US" w:eastAsia="zh-CN"/>
                <w14:textFill>
                  <w14:solidFill>
                    <w14:schemeClr w14:val="tx1"/>
                  </w14:solidFill>
                </w14:textFill>
              </w:rPr>
            </w:pPr>
            <w:r>
              <w:rPr>
                <w:rFonts w:hint="eastAsia" w:ascii="仿宋" w:hAnsi="仿宋" w:eastAsia="仿宋" w:cs="仿宋"/>
                <w:b/>
                <w:bCs/>
                <w:color w:val="000000" w:themeColor="text1"/>
                <w:sz w:val="24"/>
                <w:lang w:val="en-US" w:eastAsia="zh-CN"/>
                <w14:textFill>
                  <w14:solidFill>
                    <w14:schemeClr w14:val="tx1"/>
                  </w14:solidFill>
                </w14:textFill>
              </w:rPr>
              <w:t>可持续影响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57"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c>
          <w:tcPr>
            <w:tcW w:w="2250"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2374"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57" w:type="dxa"/>
            <w:vAlign w:val="top"/>
          </w:tcPr>
          <w:p>
            <w:pPr>
              <w:pageBreakBefore w:val="0"/>
              <w:kinsoku/>
              <w:wordWrap/>
              <w:overflowPunct w:val="0"/>
              <w:topLinePunct w:val="0"/>
              <w:bidi w:val="0"/>
              <w:spacing w:line="600" w:lineRule="exact"/>
              <w:jc w:val="center"/>
              <w:outlineLvl w:val="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电子政务外网运维费和服务费项目</w:t>
            </w:r>
          </w:p>
        </w:tc>
        <w:tc>
          <w:tcPr>
            <w:tcW w:w="2250"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10</w:t>
            </w:r>
          </w:p>
        </w:tc>
        <w:tc>
          <w:tcPr>
            <w:tcW w:w="2374"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10</w:t>
            </w:r>
          </w:p>
        </w:tc>
      </w:tr>
    </w:tbl>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eastAsia="zh-CN"/>
          <w14:textFill>
            <w14:solidFill>
              <w14:schemeClr w14:val="tx1"/>
            </w14:solidFill>
          </w14:textFill>
        </w:rPr>
        <w:t>可持续影响</w:t>
      </w:r>
      <w:r>
        <w:rPr>
          <w:rFonts w:hint="eastAsia" w:ascii="仿宋" w:hAnsi="仿宋" w:eastAsia="仿宋" w:cs="仿宋"/>
          <w:color w:val="000000" w:themeColor="text1"/>
          <w:sz w:val="32"/>
          <w:szCs w:val="32"/>
          <w14:textFill>
            <w14:solidFill>
              <w14:schemeClr w14:val="tx1"/>
            </w14:solidFill>
          </w14:textFill>
        </w:rPr>
        <w:t>指标</w:t>
      </w:r>
      <w:r>
        <w:rPr>
          <w:rFonts w:hint="eastAsia" w:ascii="仿宋" w:hAnsi="仿宋" w:eastAsia="仿宋" w:cs="仿宋"/>
          <w:color w:val="000000" w:themeColor="text1"/>
          <w:sz w:val="32"/>
          <w:szCs w:val="32"/>
          <w:lang w:eastAsia="zh-CN"/>
          <w14:textFill>
            <w14:solidFill>
              <w14:schemeClr w14:val="tx1"/>
            </w14:solidFill>
          </w14:textFill>
        </w:rPr>
        <w:t>满分</w:t>
      </w:r>
      <w:r>
        <w:rPr>
          <w:rFonts w:hint="eastAsia" w:ascii="仿宋" w:hAnsi="仿宋" w:eastAsia="仿宋" w:cs="仿宋"/>
          <w:color w:val="000000" w:themeColor="text1"/>
          <w:sz w:val="32"/>
          <w:szCs w:val="32"/>
          <w:lang w:val="en-US" w:eastAsia="zh-CN"/>
          <w14:textFill>
            <w14:solidFill>
              <w14:schemeClr w14:val="tx1"/>
            </w14:solidFill>
          </w14:textFill>
        </w:rPr>
        <w:t>10分，</w:t>
      </w:r>
      <w:r>
        <w:rPr>
          <w:rFonts w:hint="eastAsia" w:ascii="仿宋" w:hAnsi="仿宋" w:eastAsia="仿宋" w:cs="仿宋"/>
          <w:color w:val="000000" w:themeColor="text1"/>
          <w:sz w:val="32"/>
          <w:szCs w:val="32"/>
          <w14:textFill>
            <w14:solidFill>
              <w14:schemeClr w14:val="tx1"/>
            </w14:solidFill>
          </w14:textFill>
        </w:rPr>
        <w:t>得</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分，得分率</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从得分情况看，可持续影响指标完成情况优秀</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保障电子政务外网承载政务部门业务系统安全稳定高效运行，具有可持续影响。</w:t>
      </w:r>
    </w:p>
    <w:p>
      <w:pPr>
        <w:pStyle w:val="4"/>
        <w:pageBreakBefore w:val="0"/>
        <w:kinsoku/>
        <w:wordWrap/>
        <w:overflowPunct w:val="0"/>
        <w:topLinePunct w:val="0"/>
        <w:bidi w:val="0"/>
        <w:spacing w:line="360" w:lineRule="auto"/>
        <w:ind w:left="0" w:leftChars="0" w:firstLine="643" w:firstLineChars="200"/>
        <w:jc w:val="both"/>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3</w:t>
      </w:r>
      <w:r>
        <w:rPr>
          <w:rFonts w:hint="eastAsia" w:ascii="仿宋" w:hAnsi="仿宋" w:eastAsia="仿宋" w:cs="仿宋"/>
          <w:b/>
          <w:bCs/>
          <w:color w:val="000000" w:themeColor="text1"/>
          <w:sz w:val="32"/>
          <w:szCs w:val="32"/>
          <w14:textFill>
            <w14:solidFill>
              <w14:schemeClr w14:val="tx1"/>
            </w14:solidFill>
          </w14:textFill>
        </w:rPr>
        <w:t>.服务对象满意度指标</w:t>
      </w:r>
    </w:p>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bookmarkStart w:id="159" w:name="_Hlk91337781"/>
      <w:r>
        <w:rPr>
          <w:rFonts w:hint="eastAsia" w:ascii="仿宋" w:hAnsi="仿宋" w:eastAsia="仿宋" w:cs="仿宋"/>
          <w:color w:val="000000" w:themeColor="text1"/>
          <w:sz w:val="32"/>
          <w:szCs w:val="32"/>
          <w14:textFill>
            <w14:solidFill>
              <w14:schemeClr w14:val="tx1"/>
            </w14:solidFill>
          </w14:textFill>
        </w:rPr>
        <w:t>反映项目实施后</w:t>
      </w:r>
      <w:r>
        <w:rPr>
          <w:rFonts w:hint="eastAsia" w:ascii="仿宋" w:hAnsi="仿宋" w:eastAsia="仿宋" w:cs="仿宋"/>
          <w:color w:val="000000" w:themeColor="text1"/>
          <w:sz w:val="32"/>
          <w:szCs w:val="32"/>
          <w:lang w:eastAsia="zh-CN"/>
          <w14:textFill>
            <w14:solidFill>
              <w14:schemeClr w14:val="tx1"/>
            </w14:solidFill>
          </w14:textFill>
        </w:rPr>
        <w:t>服务对象</w:t>
      </w:r>
      <w:r>
        <w:rPr>
          <w:rFonts w:hint="eastAsia" w:ascii="仿宋" w:hAnsi="仿宋" w:eastAsia="仿宋" w:cs="仿宋"/>
          <w:color w:val="000000" w:themeColor="text1"/>
          <w:sz w:val="32"/>
          <w:szCs w:val="32"/>
          <w14:textFill>
            <w14:solidFill>
              <w14:schemeClr w14:val="tx1"/>
            </w14:solidFill>
          </w14:textFill>
        </w:rPr>
        <w:t>对项目的满意程度。</w:t>
      </w:r>
    </w:p>
    <w:bookmarkEnd w:id="159"/>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该</w:t>
      </w:r>
      <w:r>
        <w:rPr>
          <w:rFonts w:hint="eastAsia" w:ascii="仿宋" w:hAnsi="仿宋" w:eastAsia="仿宋" w:cs="仿宋"/>
          <w:color w:val="000000" w:themeColor="text1"/>
          <w:sz w:val="32"/>
          <w:szCs w:val="32"/>
          <w14:textFill>
            <w14:solidFill>
              <w14:schemeClr w14:val="tx1"/>
            </w14:solidFill>
          </w14:textFill>
        </w:rPr>
        <w:t>指标分值5分。</w:t>
      </w:r>
    </w:p>
    <w:p>
      <w:pPr>
        <w:pageBreakBefore w:val="0"/>
        <w:kinsoku/>
        <w:wordWrap/>
        <w:overflowPunct w:val="0"/>
        <w:topLinePunct w:val="0"/>
        <w:bidi w:val="0"/>
        <w:spacing w:line="360" w:lineRule="auto"/>
        <w:ind w:firstLine="482" w:firstLineChars="200"/>
        <w:jc w:val="center"/>
        <w:rPr>
          <w:rFonts w:hint="eastAsia" w:ascii="仿宋" w:hAnsi="仿宋" w:eastAsia="仿宋" w:cs="仿宋"/>
          <w:b/>
          <w:bCs/>
          <w:color w:val="000000" w:themeColor="text1"/>
          <w:sz w:val="24"/>
          <w14:textFill>
            <w14:solidFill>
              <w14:schemeClr w14:val="tx1"/>
            </w14:solidFill>
          </w14:textFill>
        </w:rPr>
      </w:pPr>
    </w:p>
    <w:p>
      <w:pPr>
        <w:pageBreakBefore w:val="0"/>
        <w:kinsoku/>
        <w:wordWrap/>
        <w:overflowPunct w:val="0"/>
        <w:topLinePunct w:val="0"/>
        <w:bidi w:val="0"/>
        <w:spacing w:line="360" w:lineRule="auto"/>
        <w:ind w:firstLine="482" w:firstLineChars="20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表4-</w:t>
      </w:r>
      <w:r>
        <w:rPr>
          <w:rFonts w:ascii="仿宋" w:hAnsi="仿宋" w:eastAsia="仿宋" w:cs="仿宋"/>
          <w:b/>
          <w:bCs/>
          <w:color w:val="000000" w:themeColor="text1"/>
          <w:sz w:val="24"/>
          <w14:textFill>
            <w14:solidFill>
              <w14:schemeClr w14:val="tx1"/>
            </w14:solidFill>
          </w14:textFill>
        </w:rPr>
        <w:t>4</w:t>
      </w:r>
      <w:r>
        <w:rPr>
          <w:rFonts w:hint="eastAsia" w:ascii="仿宋" w:hAnsi="仿宋" w:eastAsia="仿宋" w:cs="仿宋"/>
          <w:b/>
          <w:bCs/>
          <w:color w:val="000000" w:themeColor="text1"/>
          <w:sz w:val="24"/>
          <w14:textFill>
            <w14:solidFill>
              <w14:schemeClr w14:val="tx1"/>
            </w14:solidFill>
          </w14:textFill>
        </w:rPr>
        <w:t>-</w:t>
      </w:r>
      <w:r>
        <w:rPr>
          <w:rFonts w:hint="eastAsia" w:ascii="仿宋" w:hAnsi="仿宋" w:eastAsia="仿宋" w:cs="仿宋"/>
          <w:b/>
          <w:bCs/>
          <w:color w:val="000000" w:themeColor="text1"/>
          <w:sz w:val="24"/>
          <w:lang w:val="en-US" w:eastAsia="zh-CN"/>
          <w14:textFill>
            <w14:solidFill>
              <w14:schemeClr w14:val="tx1"/>
            </w14:solidFill>
          </w14:textFill>
        </w:rPr>
        <w:t>3</w:t>
      </w:r>
      <w:r>
        <w:rPr>
          <w:rFonts w:hint="eastAsia" w:ascii="仿宋" w:hAnsi="仿宋" w:eastAsia="仿宋" w:cs="仿宋"/>
          <w:b/>
          <w:bCs/>
          <w:color w:val="000000" w:themeColor="text1"/>
          <w:sz w:val="24"/>
          <w14:textFill>
            <w14:solidFill>
              <w14:schemeClr w14:val="tx1"/>
            </w14:solidFill>
          </w14:textFill>
        </w:rPr>
        <w:t>：</w:t>
      </w:r>
      <w:bookmarkStart w:id="160" w:name="_Hlk92379735"/>
      <w:r>
        <w:rPr>
          <w:rFonts w:hint="eastAsia" w:ascii="仿宋" w:hAnsi="仿宋" w:eastAsia="仿宋" w:cs="仿宋"/>
          <w:b/>
          <w:bCs/>
          <w:color w:val="000000" w:themeColor="text1"/>
          <w:sz w:val="24"/>
          <w14:textFill>
            <w14:solidFill>
              <w14:schemeClr w14:val="tx1"/>
            </w14:solidFill>
          </w14:textFill>
        </w:rPr>
        <w:t>服务对象满意度指标</w:t>
      </w:r>
      <w:bookmarkEnd w:id="160"/>
      <w:r>
        <w:rPr>
          <w:rFonts w:hint="eastAsia" w:ascii="仿宋" w:hAnsi="仿宋" w:eastAsia="仿宋" w:cs="仿宋"/>
          <w:b/>
          <w:bCs/>
          <w:color w:val="000000" w:themeColor="text1"/>
          <w:sz w:val="24"/>
          <w14:textFill>
            <w14:solidFill>
              <w14:schemeClr w14:val="tx1"/>
            </w14:solidFill>
          </w14:textFill>
        </w:rPr>
        <w:t>评分表</w:t>
      </w:r>
    </w:p>
    <w:tbl>
      <w:tblPr>
        <w:tblStyle w:val="12"/>
        <w:tblW w:w="8766"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9"/>
        <w:gridCol w:w="2450"/>
        <w:gridCol w:w="2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59" w:type="dxa"/>
            <w:vMerge w:val="restart"/>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项目名称</w:t>
            </w:r>
          </w:p>
        </w:tc>
        <w:tc>
          <w:tcPr>
            <w:tcW w:w="4807" w:type="dxa"/>
            <w:gridSpan w:val="2"/>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电子政务外网</w:t>
            </w:r>
            <w:r>
              <w:rPr>
                <w:rFonts w:hint="eastAsia" w:ascii="仿宋" w:hAnsi="仿宋" w:eastAsia="仿宋" w:cs="仿宋"/>
                <w:b/>
                <w:bCs/>
                <w:color w:val="000000" w:themeColor="text1"/>
                <w:sz w:val="24"/>
                <w:lang w:eastAsia="zh-CN"/>
                <w14:textFill>
                  <w14:solidFill>
                    <w14:schemeClr w14:val="tx1"/>
                  </w14:solidFill>
                </w14:textFill>
              </w:rPr>
              <w:t>服务对象</w:t>
            </w:r>
            <w:r>
              <w:rPr>
                <w:rFonts w:hint="eastAsia" w:ascii="仿宋" w:hAnsi="仿宋" w:eastAsia="仿宋" w:cs="仿宋"/>
                <w:b/>
                <w:bCs/>
                <w:color w:val="000000" w:themeColor="text1"/>
                <w:sz w:val="24"/>
                <w14:textFill>
                  <w14:solidFill>
                    <w14:schemeClr w14:val="tx1"/>
                  </w14:solidFill>
                </w14:textFill>
              </w:rPr>
              <w:t>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59" w:type="dxa"/>
            <w:vMerge w:val="continue"/>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p>
        </w:tc>
        <w:tc>
          <w:tcPr>
            <w:tcW w:w="2450"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分值</w:t>
            </w:r>
          </w:p>
        </w:tc>
        <w:tc>
          <w:tcPr>
            <w:tcW w:w="2357" w:type="dxa"/>
            <w:vAlign w:val="center"/>
          </w:tcPr>
          <w:p>
            <w:pPr>
              <w:pageBreakBefore w:val="0"/>
              <w:kinsoku/>
              <w:wordWrap/>
              <w:overflowPunct w:val="0"/>
              <w:topLinePunct w:val="0"/>
              <w:bidi w:val="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59" w:type="dxa"/>
            <w:vAlign w:val="top"/>
          </w:tcPr>
          <w:p>
            <w:pPr>
              <w:pageBreakBefore w:val="0"/>
              <w:kinsoku/>
              <w:wordWrap/>
              <w:overflowPunct w:val="0"/>
              <w:topLinePunct w:val="0"/>
              <w:bidi w:val="0"/>
              <w:spacing w:line="600" w:lineRule="exact"/>
              <w:jc w:val="center"/>
              <w:outlineLvl w:val="1"/>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电子政务外网运维费和服务费项目</w:t>
            </w:r>
          </w:p>
        </w:tc>
        <w:tc>
          <w:tcPr>
            <w:tcW w:w="2450" w:type="dxa"/>
            <w:vAlign w:val="center"/>
          </w:tcPr>
          <w:p>
            <w:pPr>
              <w:pageBreakBefore w:val="0"/>
              <w:kinsoku/>
              <w:wordWrap/>
              <w:overflowPunct w:val="0"/>
              <w:topLinePunct w:val="0"/>
              <w:bidi w:val="0"/>
              <w:jc w:val="center"/>
              <w:rPr>
                <w:rFonts w:ascii="Times New Roman" w:hAnsi="Times New Roman" w:eastAsia="仿宋" w:cs="Times New Roman"/>
                <w:color w:val="000000" w:themeColor="text1"/>
                <w:sz w:val="24"/>
                <w14:textFill>
                  <w14:solidFill>
                    <w14:schemeClr w14:val="tx1"/>
                  </w14:solidFill>
                </w14:textFill>
              </w:rPr>
            </w:pPr>
            <w:r>
              <w:rPr>
                <w:rFonts w:hint="eastAsia" w:ascii="Times New Roman" w:hAnsi="Times New Roman" w:eastAsia="仿宋" w:cs="Times New Roman"/>
                <w:color w:val="000000" w:themeColor="text1"/>
                <w:sz w:val="24"/>
                <w14:textFill>
                  <w14:solidFill>
                    <w14:schemeClr w14:val="tx1"/>
                  </w14:solidFill>
                </w14:textFill>
              </w:rPr>
              <w:t>5</w:t>
            </w:r>
          </w:p>
        </w:tc>
        <w:tc>
          <w:tcPr>
            <w:tcW w:w="2357" w:type="dxa"/>
            <w:vAlign w:val="center"/>
          </w:tcPr>
          <w:p>
            <w:pPr>
              <w:pageBreakBefore w:val="0"/>
              <w:kinsoku/>
              <w:wordWrap/>
              <w:overflowPunct w:val="0"/>
              <w:topLinePunct w:val="0"/>
              <w:bidi w:val="0"/>
              <w:jc w:val="center"/>
              <w:rPr>
                <w:rFonts w:hint="default" w:ascii="Times New Roman" w:hAnsi="Times New Roman" w:eastAsia="仿宋" w:cs="Times New Roman"/>
                <w:color w:val="000000" w:themeColor="text1"/>
                <w:sz w:val="24"/>
                <w:lang w:val="en-US" w:eastAsia="zh-CN"/>
                <w14:textFill>
                  <w14:solidFill>
                    <w14:schemeClr w14:val="tx1"/>
                  </w14:solidFill>
                </w14:textFill>
              </w:rPr>
            </w:pPr>
            <w:r>
              <w:rPr>
                <w:rFonts w:hint="eastAsia" w:ascii="Times New Roman" w:hAnsi="Times New Roman" w:eastAsia="仿宋" w:cs="Times New Roman"/>
                <w:color w:val="000000" w:themeColor="text1"/>
                <w:sz w:val="24"/>
                <w:lang w:val="en-US" w:eastAsia="zh-CN"/>
                <w14:textFill>
                  <w14:solidFill>
                    <w14:schemeClr w14:val="tx1"/>
                  </w14:solidFill>
                </w14:textFill>
              </w:rPr>
              <w:t>5</w:t>
            </w:r>
          </w:p>
        </w:tc>
      </w:tr>
    </w:tbl>
    <w:p>
      <w:pPr>
        <w:pStyle w:val="4"/>
        <w:pageBreakBefore w:val="0"/>
        <w:kinsoku/>
        <w:wordWrap/>
        <w:overflowPunct w:val="0"/>
        <w:topLinePunct w:val="0"/>
        <w:bidi w:val="0"/>
        <w:spacing w:line="360" w:lineRule="auto"/>
        <w:ind w:left="0" w:leftChars="0"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电子政务外网运维费和服务费项目</w:t>
      </w:r>
      <w:r>
        <w:rPr>
          <w:rFonts w:hint="eastAsia" w:ascii="仿宋" w:hAnsi="仿宋" w:eastAsia="仿宋" w:cs="仿宋"/>
          <w:color w:val="000000" w:themeColor="text1"/>
          <w:sz w:val="32"/>
          <w:szCs w:val="32"/>
          <w:lang w:eastAsia="zh-CN"/>
          <w14:textFill>
            <w14:solidFill>
              <w14:schemeClr w14:val="tx1"/>
            </w14:solidFill>
          </w14:textFill>
        </w:rPr>
        <w:t>服务对象满意度</w:t>
      </w:r>
      <w:r>
        <w:rPr>
          <w:rFonts w:hint="eastAsia" w:ascii="仿宋" w:hAnsi="仿宋" w:eastAsia="仿宋" w:cs="仿宋"/>
          <w:color w:val="000000" w:themeColor="text1"/>
          <w:sz w:val="32"/>
          <w:szCs w:val="32"/>
          <w14:textFill>
            <w14:solidFill>
              <w14:schemeClr w14:val="tx1"/>
            </w14:solidFill>
          </w14:textFill>
        </w:rPr>
        <w:t>指标</w:t>
      </w:r>
      <w:r>
        <w:rPr>
          <w:rFonts w:hint="eastAsia" w:ascii="仿宋" w:hAnsi="仿宋" w:eastAsia="仿宋" w:cs="仿宋"/>
          <w:color w:val="000000" w:themeColor="text1"/>
          <w:sz w:val="32"/>
          <w:szCs w:val="32"/>
          <w:lang w:eastAsia="zh-CN"/>
          <w14:textFill>
            <w14:solidFill>
              <w14:schemeClr w14:val="tx1"/>
            </w14:solidFill>
          </w14:textFill>
        </w:rPr>
        <w:t>根据计算</w:t>
      </w:r>
      <w:r>
        <w:rPr>
          <w:rFonts w:hint="eastAsia" w:ascii="仿宋" w:hAnsi="仿宋" w:eastAsia="仿宋" w:cs="仿宋"/>
          <w:color w:val="000000" w:themeColor="text1"/>
          <w:sz w:val="32"/>
          <w:szCs w:val="32"/>
          <w14:textFill>
            <w14:solidFill>
              <w14:schemeClr w14:val="tx1"/>
            </w14:solidFill>
          </w14:textFill>
        </w:rPr>
        <w:t>得分</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分，得分率</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从得分情况看，服务对象满意度指标完成情况优秀</w:t>
      </w:r>
      <w:r>
        <w:rPr>
          <w:rFonts w:hint="eastAsia" w:ascii="仿宋" w:hAnsi="仿宋" w:eastAsia="仿宋" w:cs="仿宋"/>
          <w:color w:val="000000" w:themeColor="text1"/>
          <w:sz w:val="32"/>
          <w:szCs w:val="32"/>
          <w:lang w:eastAsia="zh-CN"/>
          <w14:textFill>
            <w14:solidFill>
              <w14:schemeClr w14:val="tx1"/>
            </w14:solidFill>
          </w14:textFill>
        </w:rPr>
        <w:t>。</w:t>
      </w:r>
    </w:p>
    <w:p>
      <w:pPr>
        <w:pageBreakBefore w:val="0"/>
        <w:kinsoku/>
        <w:wordWrap/>
        <w:overflowPunct w:val="0"/>
        <w:topLinePunct w:val="0"/>
        <w:bidi w:val="0"/>
        <w:jc w:val="center"/>
        <w:rPr>
          <w:color w:val="000000" w:themeColor="text1"/>
          <w14:textFill>
            <w14:solidFill>
              <w14:schemeClr w14:val="tx1"/>
            </w14:solidFill>
          </w14:textFill>
        </w:rPr>
      </w:pPr>
    </w:p>
    <w:bookmarkEnd w:id="158"/>
    <w:p>
      <w:pPr>
        <w:pStyle w:val="4"/>
        <w:keepNext w:val="0"/>
        <w:keepLines w:val="0"/>
        <w:pageBreakBefore w:val="0"/>
        <w:widowControl w:val="0"/>
        <w:kinsoku/>
        <w:wordWrap/>
        <w:overflowPunct w:val="0"/>
        <w:topLinePunct w:val="0"/>
        <w:autoSpaceDE/>
        <w:autoSpaceDN/>
        <w:bidi w:val="0"/>
        <w:adjustRightInd/>
        <w:snapToGrid/>
        <w:spacing w:line="360" w:lineRule="auto"/>
        <w:ind w:left="0" w:leftChars="0" w:firstLine="0" w:firstLineChars="0"/>
        <w:jc w:val="both"/>
        <w:textAlignment w:val="auto"/>
        <w:outlineLvl w:val="0"/>
        <w:rPr>
          <w:rFonts w:hint="eastAsia" w:eastAsia="黑体" w:cs="Times New Roman (正文 CS 字体)"/>
          <w:color w:val="000000" w:themeColor="text1"/>
          <w:sz w:val="36"/>
          <w:szCs w:val="36"/>
          <w14:textFill>
            <w14:solidFill>
              <w14:schemeClr w14:val="tx1"/>
            </w14:solidFill>
          </w14:textFill>
        </w:rPr>
      </w:pPr>
      <w:r>
        <w:rPr>
          <w:rFonts w:hint="eastAsia" w:eastAsia="黑体" w:cs="Times New Roman (正文 CS 字体)"/>
          <w:color w:val="000000" w:themeColor="text1"/>
          <w:sz w:val="36"/>
          <w:szCs w:val="36"/>
          <w14:textFill>
            <w14:solidFill>
              <w14:schemeClr w14:val="tx1"/>
            </w14:solidFill>
          </w14:textFill>
        </w:rPr>
        <w:t>五、主要经验及做法、存在的问题及原因分析</w:t>
      </w:r>
      <w:bookmarkEnd w:id="144"/>
      <w:bookmarkStart w:id="161" w:name="_Toc26424"/>
    </w:p>
    <w:p>
      <w:pPr>
        <w:pStyle w:val="3"/>
        <w:pageBreakBefore w:val="0"/>
        <w:kinsoku/>
        <w:wordWrap/>
        <w:overflowPunct w:val="0"/>
        <w:topLinePunct w:val="0"/>
        <w:bidi w:val="0"/>
        <w:adjustRightInd/>
        <w:snapToGrid/>
        <w:spacing w:before="120" w:after="120" w:line="360" w:lineRule="auto"/>
        <w:ind w:firstLine="643"/>
        <w:rPr>
          <w:rFonts w:hint="eastAsia" w:ascii="Times New Roman" w:hAnsi="Times New Roman" w:eastAsia="楷体" w:cs="Times New Roman (标题 CS)"/>
          <w:color w:val="000000" w:themeColor="text1"/>
          <w14:textFill>
            <w14:solidFill>
              <w14:schemeClr w14:val="tx1"/>
            </w14:solidFill>
          </w14:textFill>
        </w:rPr>
      </w:pPr>
      <w:r>
        <w:rPr>
          <w:rFonts w:hint="eastAsia" w:ascii="Times New Roman" w:hAnsi="Times New Roman" w:eastAsia="楷体" w:cs="Times New Roman (标题 CS)"/>
          <w:color w:val="000000" w:themeColor="text1"/>
          <w14:textFill>
            <w14:solidFill>
              <w14:schemeClr w14:val="tx1"/>
            </w14:solidFill>
          </w14:textFill>
        </w:rPr>
        <w:t>（一）主要经验及做法</w:t>
      </w:r>
      <w:bookmarkEnd w:id="161"/>
      <w:bookmarkStart w:id="162" w:name="_Toc14542"/>
    </w:p>
    <w:p>
      <w:pPr>
        <w:pageBreakBefore w:val="0"/>
        <w:kinsoku/>
        <w:wordWrap/>
        <w:overflowPunct w:val="0"/>
        <w:topLinePunct w:val="0"/>
        <w:bidi w:val="0"/>
        <w:spacing w:line="360" w:lineRule="auto"/>
        <w:ind w:firstLine="640" w:firstLineChars="200"/>
        <w:rPr>
          <w:rFonts w:hint="eastAsia"/>
        </w:rPr>
      </w:pP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电子政务外网运维费和服务费项目一是为政务公开和网上办公提供信息平台，较好的实现了网上办公便民化，政府办公网格化；二是整合了政务网络和部门业务平台，为跨部门、跨地域、跨层级、跨业务、跨系统实现信息共享和业务协同奠定了基础；三是全区“一张网”、“一个平台”、“一套保障体系”的建设运维模式，不仅极大地缩短了部门业务系统建设周期，而且大大降低了建设成本且提升了外网云平台有效利用率，也为政务信息共享利用和政务服务奠定了基础。</w:t>
      </w:r>
    </w:p>
    <w:p>
      <w:pPr>
        <w:pStyle w:val="3"/>
        <w:pageBreakBefore w:val="0"/>
        <w:kinsoku/>
        <w:wordWrap/>
        <w:overflowPunct w:val="0"/>
        <w:topLinePunct w:val="0"/>
        <w:bidi w:val="0"/>
        <w:adjustRightInd/>
        <w:snapToGrid/>
        <w:spacing w:before="120" w:after="120" w:line="360" w:lineRule="auto"/>
        <w:ind w:firstLine="643"/>
        <w:rPr>
          <w:rFonts w:ascii="Times New Roman" w:hAnsi="Times New Roman" w:eastAsia="楷体" w:cs="Times New Roman (标题 CS)"/>
          <w:color w:val="000000" w:themeColor="text1"/>
          <w14:textFill>
            <w14:solidFill>
              <w14:schemeClr w14:val="tx1"/>
            </w14:solidFill>
          </w14:textFill>
        </w:rPr>
      </w:pPr>
      <w:r>
        <w:rPr>
          <w:rFonts w:hint="eastAsia" w:ascii="Times New Roman" w:hAnsi="Times New Roman" w:eastAsia="楷体" w:cs="Times New Roman (标题 CS)"/>
          <w:color w:val="000000" w:themeColor="text1"/>
          <w14:textFill>
            <w14:solidFill>
              <w14:schemeClr w14:val="tx1"/>
            </w14:solidFill>
          </w14:textFill>
        </w:rPr>
        <w:t>（二）存在的问题及原因分析</w:t>
      </w:r>
      <w:bookmarkEnd w:id="162"/>
    </w:p>
    <w:p>
      <w:pPr>
        <w:spacing w:line="360" w:lineRule="auto"/>
        <w:ind w:firstLine="640" w:firstLineChars="200"/>
        <w:rPr>
          <w:rFonts w:hint="eastAsia" w:ascii="仿宋" w:hAnsi="仿宋" w:eastAsia="仿宋"/>
          <w:b w:val="0"/>
          <w:bCs w:val="0"/>
          <w:color w:val="000000" w:themeColor="text1"/>
          <w:sz w:val="32"/>
          <w:szCs w:val="32"/>
          <w14:textFill>
            <w14:solidFill>
              <w14:schemeClr w14:val="tx1"/>
            </w14:solidFill>
          </w14:textFill>
        </w:rPr>
      </w:pPr>
      <w:bookmarkStart w:id="163" w:name="_Toc26462"/>
      <w:r>
        <w:rPr>
          <w:rFonts w:hint="eastAsia" w:ascii="仿宋" w:hAnsi="仿宋" w:eastAsia="仿宋"/>
          <w:b w:val="0"/>
          <w:bCs w:val="0"/>
          <w:color w:val="000000" w:themeColor="text1"/>
          <w:sz w:val="32"/>
          <w:szCs w:val="32"/>
          <w:lang w:val="en-US" w:eastAsia="zh-CN"/>
          <w14:textFill>
            <w14:solidFill>
              <w14:schemeClr w14:val="tx1"/>
            </w14:solidFill>
          </w14:textFill>
        </w:rPr>
        <w:t>项目支出</w:t>
      </w:r>
      <w:r>
        <w:rPr>
          <w:rFonts w:hint="eastAsia" w:ascii="仿宋" w:hAnsi="仿宋" w:eastAsia="仿宋"/>
          <w:b w:val="0"/>
          <w:bCs w:val="0"/>
          <w:color w:val="000000" w:themeColor="text1"/>
          <w:sz w:val="32"/>
          <w:szCs w:val="32"/>
          <w14:textFill>
            <w14:solidFill>
              <w14:schemeClr w14:val="tx1"/>
            </w14:solidFill>
          </w14:textFill>
        </w:rPr>
        <w:t>绩效目标</w:t>
      </w:r>
      <w:r>
        <w:rPr>
          <w:rFonts w:hint="eastAsia" w:ascii="仿宋" w:hAnsi="仿宋" w:eastAsia="仿宋"/>
          <w:b w:val="0"/>
          <w:bCs w:val="0"/>
          <w:color w:val="000000" w:themeColor="text1"/>
          <w:sz w:val="32"/>
          <w:szCs w:val="32"/>
          <w:lang w:val="en-US" w:eastAsia="zh-CN"/>
          <w14:textFill>
            <w14:solidFill>
              <w14:schemeClr w14:val="tx1"/>
            </w14:solidFill>
          </w14:textFill>
        </w:rPr>
        <w:t>需进一步合理设置，项目支出</w:t>
      </w:r>
      <w:r>
        <w:rPr>
          <w:rFonts w:hint="eastAsia" w:ascii="仿宋" w:hAnsi="仿宋" w:eastAsia="仿宋"/>
          <w:b w:val="0"/>
          <w:bCs w:val="0"/>
          <w:color w:val="000000" w:themeColor="text1"/>
          <w:sz w:val="32"/>
          <w:szCs w:val="32"/>
          <w14:textFill>
            <w14:solidFill>
              <w14:schemeClr w14:val="tx1"/>
            </w14:solidFill>
          </w14:textFill>
        </w:rPr>
        <w:t>绩效目标的设立是项目绩效管理链条的重要一环，是项目立项的重要参考依据，</w:t>
      </w:r>
      <w:r>
        <w:rPr>
          <w:rFonts w:hint="eastAsia" w:ascii="仿宋" w:hAnsi="仿宋" w:eastAsia="仿宋"/>
          <w:b w:val="0"/>
          <w:bCs w:val="0"/>
          <w:color w:val="000000" w:themeColor="text1"/>
          <w:sz w:val="32"/>
          <w:szCs w:val="32"/>
          <w:lang w:val="en-US" w:eastAsia="zh-CN"/>
          <w14:textFill>
            <w14:solidFill>
              <w14:schemeClr w14:val="tx1"/>
            </w14:solidFill>
          </w14:textFill>
        </w:rPr>
        <w:t>本次绩效评价绩效目标制定不够合理，定性指标占比为45%，一般情况下，定性指标占比为30%左右可以较好的反应项目绩效，有利于进行项目绩效评价</w:t>
      </w:r>
      <w:r>
        <w:rPr>
          <w:rFonts w:hint="eastAsia" w:ascii="仿宋" w:hAnsi="仿宋" w:eastAsia="仿宋"/>
          <w:b w:val="0"/>
          <w:bCs w:val="0"/>
          <w:color w:val="000000" w:themeColor="text1"/>
          <w:sz w:val="32"/>
          <w:szCs w:val="32"/>
          <w14:textFill>
            <w14:solidFill>
              <w14:schemeClr w14:val="tx1"/>
            </w14:solidFill>
          </w14:textFill>
        </w:rPr>
        <w:t>。</w:t>
      </w:r>
    </w:p>
    <w:p>
      <w:pPr>
        <w:pStyle w:val="4"/>
        <w:keepNext w:val="0"/>
        <w:keepLines w:val="0"/>
        <w:pageBreakBefore w:val="0"/>
        <w:widowControl w:val="0"/>
        <w:kinsoku/>
        <w:wordWrap/>
        <w:overflowPunct w:val="0"/>
        <w:topLinePunct w:val="0"/>
        <w:autoSpaceDE/>
        <w:autoSpaceDN/>
        <w:bidi w:val="0"/>
        <w:adjustRightInd/>
        <w:snapToGrid/>
        <w:spacing w:line="360" w:lineRule="auto"/>
        <w:ind w:left="0" w:leftChars="0" w:firstLine="720" w:firstLineChars="200"/>
        <w:jc w:val="both"/>
        <w:textAlignment w:val="auto"/>
        <w:outlineLvl w:val="0"/>
        <w:rPr>
          <w:rFonts w:eastAsia="黑体" w:cs="Times New Roman (正文 CS 字体)"/>
          <w:color w:val="000000" w:themeColor="text1"/>
          <w14:textFill>
            <w14:solidFill>
              <w14:schemeClr w14:val="tx1"/>
            </w14:solidFill>
          </w14:textFill>
        </w:rPr>
      </w:pPr>
      <w:r>
        <w:rPr>
          <w:rFonts w:hint="eastAsia" w:eastAsia="黑体" w:cs="Times New Roman (正文 CS 字体)"/>
          <w:color w:val="000000" w:themeColor="text1"/>
          <w:sz w:val="36"/>
          <w:szCs w:val="36"/>
          <w:lang w:val="en-US" w:eastAsia="zh-CN"/>
          <w14:textFill>
            <w14:solidFill>
              <w14:schemeClr w14:val="tx1"/>
            </w14:solidFill>
          </w14:textFill>
        </w:rPr>
        <w:t>六</w:t>
      </w:r>
      <w:r>
        <w:rPr>
          <w:rFonts w:hint="eastAsia" w:eastAsia="黑体" w:cs="Times New Roman (正文 CS 字体)"/>
          <w:color w:val="000000" w:themeColor="text1"/>
          <w:sz w:val="36"/>
          <w:szCs w:val="36"/>
          <w14:textFill>
            <w14:solidFill>
              <w14:schemeClr w14:val="tx1"/>
            </w14:solidFill>
          </w14:textFill>
        </w:rPr>
        <w:t>、</w:t>
      </w:r>
      <w:r>
        <w:rPr>
          <w:rFonts w:hint="eastAsia" w:eastAsia="黑体" w:cs="Times New Roman (正文 CS 字体)"/>
          <w:color w:val="000000" w:themeColor="text1"/>
          <w:sz w:val="36"/>
          <w:szCs w:val="36"/>
          <w:lang w:val="en-US" w:eastAsia="zh-CN"/>
          <w14:textFill>
            <w14:solidFill>
              <w14:schemeClr w14:val="tx1"/>
            </w14:solidFill>
          </w14:textFill>
        </w:rPr>
        <w:t>有关建议</w:t>
      </w:r>
      <w:bookmarkEnd w:id="163"/>
    </w:p>
    <w:p>
      <w:pPr>
        <w:spacing w:line="360" w:lineRule="auto"/>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针对</w:t>
      </w:r>
      <w:r>
        <w:rPr>
          <w:rFonts w:hint="eastAsia" w:ascii="仿宋" w:hAnsi="仿宋" w:eastAsia="仿宋"/>
          <w:b w:val="0"/>
          <w:bCs w:val="0"/>
          <w:color w:val="000000" w:themeColor="text1"/>
          <w:sz w:val="32"/>
          <w:szCs w:val="32"/>
          <w:lang w:val="en-US" w:eastAsia="zh-CN"/>
          <w14:textFill>
            <w14:solidFill>
              <w14:schemeClr w14:val="tx1"/>
            </w14:solidFill>
          </w14:textFill>
        </w:rPr>
        <w:t>项目支出</w:t>
      </w:r>
      <w:r>
        <w:rPr>
          <w:rFonts w:hint="eastAsia" w:ascii="仿宋" w:hAnsi="仿宋" w:eastAsia="仿宋"/>
          <w:b w:val="0"/>
          <w:bCs w:val="0"/>
          <w:color w:val="000000" w:themeColor="text1"/>
          <w:sz w:val="32"/>
          <w:szCs w:val="32"/>
          <w14:textFill>
            <w14:solidFill>
              <w14:schemeClr w14:val="tx1"/>
            </w14:solidFill>
          </w14:textFill>
        </w:rPr>
        <w:t>绩效目标不</w:t>
      </w:r>
      <w:r>
        <w:rPr>
          <w:rFonts w:hint="eastAsia" w:ascii="仿宋" w:hAnsi="仿宋" w:eastAsia="仿宋"/>
          <w:b w:val="0"/>
          <w:bCs w:val="0"/>
          <w:color w:val="000000" w:themeColor="text1"/>
          <w:sz w:val="32"/>
          <w:szCs w:val="32"/>
          <w:lang w:val="en-US" w:eastAsia="zh-CN"/>
          <w14:textFill>
            <w14:solidFill>
              <w14:schemeClr w14:val="tx1"/>
            </w14:solidFill>
          </w14:textFill>
        </w:rPr>
        <w:t>够合理的问题，建议</w:t>
      </w:r>
      <w:r>
        <w:rPr>
          <w:rFonts w:hint="eastAsia" w:ascii="仿宋" w:hAnsi="仿宋" w:eastAsia="仿宋" w:cs="仿宋"/>
          <w:b w:val="0"/>
          <w:bCs w:val="0"/>
          <w:color w:val="000000" w:themeColor="text1"/>
          <w:sz w:val="32"/>
          <w:szCs w:val="32"/>
          <w14:textFill>
            <w14:solidFill>
              <w14:schemeClr w14:val="tx1"/>
            </w14:solidFill>
          </w14:textFill>
        </w:rPr>
        <w:t>内蒙古自治区政务服务保障中心</w:t>
      </w:r>
      <w:r>
        <w:rPr>
          <w:rFonts w:hint="eastAsia" w:ascii="仿宋" w:hAnsi="仿宋" w:eastAsia="仿宋" w:cs="仿宋"/>
          <w:b w:val="0"/>
          <w:bCs w:val="0"/>
          <w:color w:val="000000" w:themeColor="text1"/>
          <w:sz w:val="32"/>
          <w:szCs w:val="32"/>
          <w:lang w:val="en-US" w:eastAsia="zh-CN"/>
          <w14:textFill>
            <w14:solidFill>
              <w14:schemeClr w14:val="tx1"/>
            </w14:solidFill>
          </w14:textFill>
        </w:rPr>
        <w:t>在预算项目下达时应充分考虑项目特点，</w:t>
      </w:r>
      <w:r>
        <w:rPr>
          <w:rFonts w:hint="eastAsia" w:ascii="仿宋" w:hAnsi="仿宋" w:eastAsia="仿宋"/>
          <w:b w:val="0"/>
          <w:bCs w:val="0"/>
          <w:color w:val="000000" w:themeColor="text1"/>
          <w:sz w:val="32"/>
          <w:szCs w:val="32"/>
          <w14:textFill>
            <w14:solidFill>
              <w14:schemeClr w14:val="tx1"/>
            </w14:solidFill>
          </w14:textFill>
        </w:rPr>
        <w:t>强化</w:t>
      </w:r>
      <w:r>
        <w:rPr>
          <w:rFonts w:hint="eastAsia" w:ascii="仿宋" w:hAnsi="仿宋" w:eastAsia="仿宋"/>
          <w:b w:val="0"/>
          <w:bCs w:val="0"/>
          <w:color w:val="000000" w:themeColor="text1"/>
          <w:sz w:val="32"/>
          <w:szCs w:val="32"/>
          <w:lang w:val="en-US" w:eastAsia="zh-CN"/>
          <w14:textFill>
            <w14:solidFill>
              <w14:schemeClr w14:val="tx1"/>
            </w14:solidFill>
          </w14:textFill>
        </w:rPr>
        <w:t>项目支出</w:t>
      </w:r>
      <w:r>
        <w:rPr>
          <w:rFonts w:hint="eastAsia" w:ascii="仿宋" w:hAnsi="仿宋" w:eastAsia="仿宋"/>
          <w:b w:val="0"/>
          <w:bCs w:val="0"/>
          <w:color w:val="000000" w:themeColor="text1"/>
          <w:sz w:val="32"/>
          <w:szCs w:val="32"/>
          <w14:textFill>
            <w14:solidFill>
              <w14:schemeClr w14:val="tx1"/>
            </w14:solidFill>
          </w14:textFill>
        </w:rPr>
        <w:t>绩效目标管理</w:t>
      </w:r>
      <w:r>
        <w:rPr>
          <w:rFonts w:hint="eastAsia" w:ascii="仿宋" w:hAnsi="仿宋" w:eastAsia="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结合客观实际制定项目支出绩效目标，将</w:t>
      </w:r>
      <w:r>
        <w:rPr>
          <w:rFonts w:hint="eastAsia" w:ascii="仿宋" w:hAnsi="仿宋" w:eastAsia="仿宋"/>
          <w:b w:val="0"/>
          <w:bCs w:val="0"/>
          <w:color w:val="000000" w:themeColor="text1"/>
          <w:sz w:val="32"/>
          <w:szCs w:val="32"/>
          <w:lang w:val="en-US" w:eastAsia="zh-CN"/>
          <w14:textFill>
            <w14:solidFill>
              <w14:schemeClr w14:val="tx1"/>
            </w14:solidFill>
          </w14:textFill>
        </w:rPr>
        <w:t>定性指标占比控制在30%左右，以便更好的进行绩效评价工作</w:t>
      </w:r>
      <w:r>
        <w:rPr>
          <w:rFonts w:hint="eastAsia" w:ascii="仿宋" w:hAnsi="仿宋" w:eastAsia="仿宋" w:cs="仿宋"/>
          <w:b w:val="0"/>
          <w:bCs w:val="0"/>
          <w:color w:val="000000" w:themeColor="text1"/>
          <w:sz w:val="32"/>
          <w:szCs w:val="32"/>
          <w:lang w:val="en-US" w:eastAsia="zh-CN"/>
          <w14:textFill>
            <w14:solidFill>
              <w14:schemeClr w14:val="tx1"/>
            </w14:solidFill>
          </w14:textFill>
        </w:rPr>
        <w:t>。</w:t>
      </w:r>
    </w:p>
    <w:p>
      <w:pPr>
        <w:pStyle w:val="2"/>
        <w:pageBreakBefore w:val="0"/>
        <w:kinsoku/>
        <w:wordWrap/>
        <w:overflowPunct w:val="0"/>
        <w:topLinePunct w:val="0"/>
        <w:bidi w:val="0"/>
        <w:rPr>
          <w:rFonts w:ascii="黑体" w:hAnsi="黑体" w:eastAsia="黑体"/>
          <w:color w:val="000000" w:themeColor="text1"/>
          <w14:textFill>
            <w14:solidFill>
              <w14:schemeClr w14:val="tx1"/>
            </w14:solidFill>
          </w14:textFill>
        </w:rPr>
      </w:pPr>
      <w:bookmarkStart w:id="164" w:name="_Toc8007"/>
      <w:r>
        <w:rPr>
          <w:rFonts w:hint="eastAsia" w:eastAsia="黑体" w:cs="Times New Roman (正文 CS 字体)"/>
          <w:color w:val="000000" w:themeColor="text1"/>
          <w14:textFill>
            <w14:solidFill>
              <w14:schemeClr w14:val="tx1"/>
            </w14:solidFill>
          </w14:textFill>
        </w:rPr>
        <w:t>附件</w:t>
      </w:r>
      <w:r>
        <w:rPr>
          <w:rFonts w:hint="eastAsia"/>
          <w:color w:val="000000" w:themeColor="text1"/>
          <w14:textFill>
            <w14:solidFill>
              <w14:schemeClr w14:val="tx1"/>
            </w14:solidFill>
          </w14:textFill>
        </w:rPr>
        <w:t>：</w:t>
      </w:r>
      <w:bookmarkEnd w:id="164"/>
    </w:p>
    <w:p>
      <w:pPr>
        <w:keepNext w:val="0"/>
        <w:keepLines w:val="0"/>
        <w:pageBreakBefore w:val="0"/>
        <w:widowControl w:val="0"/>
        <w:kinsoku/>
        <w:wordWrap/>
        <w:overflowPunct w:val="0"/>
        <w:topLinePunct w:val="0"/>
        <w:autoSpaceDE/>
        <w:autoSpaceDN/>
        <w:bidi w:val="0"/>
        <w:adjustRightInd/>
        <w:snapToGrid/>
        <w:ind w:firstLine="640" w:firstLineChars="200"/>
        <w:textAlignment w:val="auto"/>
        <w:outlineLvl w:val="9"/>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1. </w:t>
      </w:r>
      <w:r>
        <w:rPr>
          <w:rFonts w:hint="eastAsia" w:eastAsia="仿宋_GB2312"/>
          <w:color w:val="000000" w:themeColor="text1"/>
          <w:sz w:val="32"/>
          <w:szCs w:val="32"/>
          <w14:textFill>
            <w14:solidFill>
              <w14:schemeClr w14:val="tx1"/>
            </w14:solidFill>
          </w14:textFill>
        </w:rPr>
        <w:t>绩效评价指标体系</w:t>
      </w:r>
    </w:p>
    <w:p>
      <w:pPr>
        <w:keepNext w:val="0"/>
        <w:keepLines w:val="0"/>
        <w:pageBreakBefore w:val="0"/>
        <w:widowControl w:val="0"/>
        <w:kinsoku/>
        <w:wordWrap/>
        <w:overflowPunct w:val="0"/>
        <w:topLinePunct w:val="0"/>
        <w:autoSpaceDE/>
        <w:autoSpaceDN/>
        <w:bidi w:val="0"/>
        <w:adjustRightInd/>
        <w:snapToGrid/>
        <w:ind w:firstLine="640" w:firstLineChars="200"/>
        <w:textAlignment w:val="auto"/>
        <w:outlineLvl w:val="9"/>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2</w:t>
      </w:r>
      <w:r>
        <w:rPr>
          <w:rFonts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绩效评价指标评分表</w:t>
      </w:r>
    </w:p>
    <w:p>
      <w:pPr>
        <w:pStyle w:val="4"/>
        <w:pageBreakBefore w:val="0"/>
        <w:kinsoku/>
        <w:wordWrap/>
        <w:overflowPunct w:val="0"/>
        <w:topLinePunct w:val="0"/>
        <w:bidi w:val="0"/>
        <w:sectPr>
          <w:footerReference r:id="rId3" w:type="default"/>
          <w:pgSz w:w="11906" w:h="16838"/>
          <w:pgMar w:top="1383" w:right="1588" w:bottom="1440" w:left="1588" w:header="851" w:footer="992" w:gutter="0"/>
          <w:pgNumType w:fmt="decimal" w:start="1"/>
          <w:cols w:space="425" w:num="1"/>
          <w:docGrid w:type="lines" w:linePitch="312" w:charSpace="0"/>
        </w:sectPr>
      </w:pPr>
    </w:p>
    <w:p>
      <w:pPr>
        <w:keepNext w:val="0"/>
        <w:keepLines w:val="0"/>
        <w:pageBreakBefore w:val="0"/>
        <w:widowControl w:val="0"/>
        <w:kinsoku/>
        <w:wordWrap/>
        <w:overflowPunct w:val="0"/>
        <w:topLinePunct w:val="0"/>
        <w:autoSpaceDE/>
        <w:autoSpaceDN/>
        <w:bidi w:val="0"/>
        <w:adjustRightInd/>
        <w:snapToGrid/>
        <w:spacing w:before="240" w:after="240" w:line="360" w:lineRule="auto"/>
        <w:textAlignment w:val="auto"/>
        <w:outlineLvl w:val="1"/>
        <w:rPr>
          <w:rFonts w:eastAsia="黑体" w:cs="黑体"/>
          <w:color w:val="000000" w:themeColor="text1"/>
          <w:sz w:val="36"/>
          <w:szCs w:val="36"/>
          <w14:textFill>
            <w14:solidFill>
              <w14:schemeClr w14:val="tx1"/>
            </w14:solidFill>
          </w14:textFill>
        </w:rPr>
      </w:pPr>
      <w:bookmarkStart w:id="165" w:name="_Toc5804"/>
      <w:r>
        <w:rPr>
          <w:rFonts w:hint="eastAsia" w:eastAsia="黑体" w:cs="黑体"/>
          <w:color w:val="000000" w:themeColor="text1"/>
          <w:sz w:val="36"/>
          <w:szCs w:val="36"/>
          <w14:textFill>
            <w14:solidFill>
              <w14:schemeClr w14:val="tx1"/>
            </w14:solidFill>
          </w14:textFill>
        </w:rPr>
        <w:t>附件1：</w:t>
      </w:r>
      <w:r>
        <w:rPr>
          <w:rFonts w:hint="eastAsia" w:eastAsia="黑体" w:cs="黑体"/>
          <w:color w:val="000000" w:themeColor="text1"/>
          <w:sz w:val="36"/>
          <w:szCs w:val="36"/>
          <w:lang w:val="en-US" w:eastAsia="zh-CN"/>
          <w14:textFill>
            <w14:solidFill>
              <w14:schemeClr w14:val="tx1"/>
            </w14:solidFill>
          </w14:textFill>
        </w:rPr>
        <w:t>电子政务外网运维费和服务费项目</w:t>
      </w:r>
      <w:r>
        <w:rPr>
          <w:rFonts w:hint="eastAsia" w:eastAsia="黑体" w:cs="黑体"/>
          <w:color w:val="000000" w:themeColor="text1"/>
          <w:sz w:val="36"/>
          <w:szCs w:val="36"/>
          <w14:textFill>
            <w14:solidFill>
              <w14:schemeClr w14:val="tx1"/>
            </w14:solidFill>
          </w14:textFill>
        </w:rPr>
        <w:t>绩效评价指标体系</w:t>
      </w:r>
      <w:bookmarkEnd w:id="165"/>
    </w:p>
    <w:p>
      <w:pPr>
        <w:jc w:val="center"/>
        <w:outlineLvl w:val="1"/>
        <w:rPr>
          <w:rFonts w:hint="eastAsia" w:ascii="仿宋" w:hAnsi="仿宋" w:eastAsia="仿宋" w:cs="仿宋"/>
          <w:b/>
          <w:bCs/>
        </w:rPr>
      </w:pPr>
      <w:r>
        <w:rPr>
          <w:rFonts w:hint="eastAsia" w:ascii="仿宋" w:hAnsi="仿宋" w:eastAsia="仿宋" w:cs="仿宋"/>
          <w:b/>
          <w:bCs/>
          <w:lang w:val="en-US" w:eastAsia="zh-CN"/>
        </w:rPr>
        <w:t>2022年电子政务外网运维费和服务费项目</w:t>
      </w:r>
      <w:r>
        <w:rPr>
          <w:rFonts w:hint="eastAsia" w:ascii="仿宋" w:hAnsi="仿宋" w:eastAsia="仿宋" w:cs="仿宋"/>
          <w:b/>
          <w:bCs/>
        </w:rPr>
        <w:t>绩效评价指标体系</w:t>
      </w:r>
    </w:p>
    <w:tbl>
      <w:tblPr>
        <w:tblStyle w:val="11"/>
        <w:tblpPr w:leftFromText="180" w:rightFromText="180" w:vertAnchor="text" w:horzAnchor="page" w:tblpX="970" w:tblpY="609"/>
        <w:tblOverlap w:val="never"/>
        <w:tblW w:w="15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013"/>
        <w:gridCol w:w="2221"/>
        <w:gridCol w:w="3316"/>
        <w:gridCol w:w="5538"/>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64" w:type="dxa"/>
            <w:shd w:val="clear" w:color="auto" w:fill="auto"/>
            <w:noWrap/>
            <w:vAlign w:val="center"/>
          </w:tcPr>
          <w:p>
            <w:pPr>
              <w:jc w:val="center"/>
              <w:rPr>
                <w:rFonts w:hint="eastAsia" w:ascii="仿宋" w:hAnsi="仿宋" w:eastAsia="仿宋" w:cs="仿宋"/>
                <w:b/>
                <w:bCs/>
                <w:color w:val="000000" w:themeColor="text1"/>
                <w:sz w:val="18"/>
                <w:szCs w:val="18"/>
                <w:lang w:eastAsia="zh-CN"/>
                <w14:textFill>
                  <w14:solidFill>
                    <w14:schemeClr w14:val="tx1"/>
                  </w14:solidFill>
                </w14:textFill>
              </w:rPr>
            </w:pPr>
            <w:r>
              <w:rPr>
                <w:rFonts w:hint="eastAsia" w:ascii="仿宋" w:hAnsi="仿宋" w:cs="仿宋"/>
                <w:b/>
                <w:bCs/>
                <w:color w:val="000000" w:themeColor="text1"/>
                <w:sz w:val="18"/>
                <w:szCs w:val="18"/>
                <w14:textFill>
                  <w14:solidFill>
                    <w14:schemeClr w14:val="tx1"/>
                  </w14:solidFill>
                </w14:textFill>
              </w:rPr>
              <w:t>一级</w:t>
            </w:r>
          </w:p>
          <w:p>
            <w:pPr>
              <w:jc w:val="center"/>
              <w:rPr>
                <w:rFonts w:ascii="仿宋" w:hAnsi="仿宋" w:cs="仿宋"/>
                <w:b/>
                <w:bCs/>
                <w:color w:val="000000" w:themeColor="text1"/>
                <w:sz w:val="18"/>
                <w:szCs w:val="18"/>
                <w14:textFill>
                  <w14:solidFill>
                    <w14:schemeClr w14:val="tx1"/>
                  </w14:solidFill>
                </w14:textFill>
              </w:rPr>
            </w:pPr>
            <w:r>
              <w:rPr>
                <w:rFonts w:hint="eastAsia" w:ascii="仿宋" w:hAnsi="仿宋" w:cs="仿宋"/>
                <w:b/>
                <w:bCs/>
                <w:color w:val="000000" w:themeColor="text1"/>
                <w:sz w:val="18"/>
                <w:szCs w:val="18"/>
                <w14:textFill>
                  <w14:solidFill>
                    <w14:schemeClr w14:val="tx1"/>
                  </w14:solidFill>
                </w14:textFill>
              </w:rPr>
              <w:t>指标</w:t>
            </w:r>
          </w:p>
        </w:tc>
        <w:tc>
          <w:tcPr>
            <w:tcW w:w="1013" w:type="dxa"/>
            <w:shd w:val="clear" w:color="auto" w:fill="auto"/>
            <w:noWrap/>
            <w:vAlign w:val="center"/>
          </w:tcPr>
          <w:p>
            <w:pPr>
              <w:jc w:val="center"/>
              <w:rPr>
                <w:rFonts w:hint="eastAsia" w:ascii="仿宋" w:hAnsi="仿宋" w:eastAsia="仿宋" w:cs="仿宋"/>
                <w:b/>
                <w:bCs/>
                <w:color w:val="000000" w:themeColor="text1"/>
                <w:sz w:val="18"/>
                <w:szCs w:val="18"/>
                <w:lang w:eastAsia="zh-CN"/>
                <w14:textFill>
                  <w14:solidFill>
                    <w14:schemeClr w14:val="tx1"/>
                  </w14:solidFill>
                </w14:textFill>
              </w:rPr>
            </w:pPr>
            <w:r>
              <w:rPr>
                <w:rFonts w:hint="eastAsia" w:ascii="仿宋" w:hAnsi="仿宋" w:cs="仿宋"/>
                <w:b/>
                <w:bCs/>
                <w:color w:val="000000" w:themeColor="text1"/>
                <w:sz w:val="18"/>
                <w:szCs w:val="18"/>
                <w14:textFill>
                  <w14:solidFill>
                    <w14:schemeClr w14:val="tx1"/>
                  </w14:solidFill>
                </w14:textFill>
              </w:rPr>
              <w:t>二级</w:t>
            </w:r>
          </w:p>
          <w:p>
            <w:pPr>
              <w:jc w:val="center"/>
              <w:rPr>
                <w:rFonts w:ascii="仿宋" w:hAnsi="仿宋" w:cs="仿宋"/>
                <w:b/>
                <w:bCs/>
                <w:color w:val="000000" w:themeColor="text1"/>
                <w:sz w:val="18"/>
                <w:szCs w:val="18"/>
                <w14:textFill>
                  <w14:solidFill>
                    <w14:schemeClr w14:val="tx1"/>
                  </w14:solidFill>
                </w14:textFill>
              </w:rPr>
            </w:pPr>
            <w:r>
              <w:rPr>
                <w:rFonts w:hint="eastAsia" w:ascii="仿宋" w:hAnsi="仿宋" w:cs="仿宋"/>
                <w:b/>
                <w:bCs/>
                <w:color w:val="000000" w:themeColor="text1"/>
                <w:sz w:val="18"/>
                <w:szCs w:val="18"/>
                <w14:textFill>
                  <w14:solidFill>
                    <w14:schemeClr w14:val="tx1"/>
                  </w14:solidFill>
                </w14:textFill>
              </w:rPr>
              <w:t>指标</w:t>
            </w:r>
          </w:p>
        </w:tc>
        <w:tc>
          <w:tcPr>
            <w:tcW w:w="2221" w:type="dxa"/>
            <w:shd w:val="clear" w:color="auto" w:fill="auto"/>
            <w:noWrap/>
            <w:vAlign w:val="center"/>
          </w:tcPr>
          <w:p>
            <w:pPr>
              <w:jc w:val="center"/>
              <w:rPr>
                <w:rFonts w:ascii="仿宋" w:hAnsi="仿宋" w:cs="仿宋"/>
                <w:b/>
                <w:bCs/>
                <w:color w:val="000000" w:themeColor="text1"/>
                <w:sz w:val="18"/>
                <w:szCs w:val="18"/>
                <w14:textFill>
                  <w14:solidFill>
                    <w14:schemeClr w14:val="tx1"/>
                  </w14:solidFill>
                </w14:textFill>
              </w:rPr>
            </w:pPr>
            <w:r>
              <w:rPr>
                <w:rFonts w:hint="eastAsia" w:ascii="仿宋" w:hAnsi="仿宋" w:cs="仿宋"/>
                <w:b/>
                <w:bCs/>
                <w:color w:val="000000" w:themeColor="text1"/>
                <w:sz w:val="18"/>
                <w:szCs w:val="18"/>
                <w14:textFill>
                  <w14:solidFill>
                    <w14:schemeClr w14:val="tx1"/>
                  </w14:solidFill>
                </w14:textFill>
              </w:rPr>
              <w:t>三级指标</w:t>
            </w:r>
          </w:p>
        </w:tc>
        <w:tc>
          <w:tcPr>
            <w:tcW w:w="3316" w:type="dxa"/>
            <w:shd w:val="clear" w:color="auto" w:fill="auto"/>
            <w:noWrap/>
            <w:vAlign w:val="center"/>
          </w:tcPr>
          <w:p>
            <w:pPr>
              <w:jc w:val="center"/>
              <w:rPr>
                <w:rFonts w:ascii="仿宋" w:hAnsi="仿宋" w:cs="仿宋"/>
                <w:b/>
                <w:bCs/>
                <w:color w:val="000000" w:themeColor="text1"/>
                <w:sz w:val="18"/>
                <w:szCs w:val="18"/>
                <w14:textFill>
                  <w14:solidFill>
                    <w14:schemeClr w14:val="tx1"/>
                  </w14:solidFill>
                </w14:textFill>
              </w:rPr>
            </w:pPr>
            <w:r>
              <w:rPr>
                <w:rFonts w:hint="eastAsia" w:ascii="仿宋" w:hAnsi="仿宋" w:cs="仿宋"/>
                <w:b/>
                <w:bCs/>
                <w:color w:val="000000" w:themeColor="text1"/>
                <w:sz w:val="18"/>
                <w:szCs w:val="18"/>
                <w14:textFill>
                  <w14:solidFill>
                    <w14:schemeClr w14:val="tx1"/>
                  </w14:solidFill>
                </w14:textFill>
              </w:rPr>
              <w:t>指标解释</w:t>
            </w:r>
          </w:p>
        </w:tc>
        <w:tc>
          <w:tcPr>
            <w:tcW w:w="5538" w:type="dxa"/>
            <w:shd w:val="clear" w:color="auto" w:fill="auto"/>
            <w:noWrap/>
            <w:vAlign w:val="center"/>
          </w:tcPr>
          <w:p>
            <w:pPr>
              <w:jc w:val="center"/>
              <w:rPr>
                <w:rFonts w:ascii="仿宋" w:hAnsi="仿宋" w:cs="仿宋"/>
                <w:b/>
                <w:bCs/>
                <w:color w:val="000000" w:themeColor="text1"/>
                <w:sz w:val="18"/>
                <w:szCs w:val="18"/>
                <w14:textFill>
                  <w14:solidFill>
                    <w14:schemeClr w14:val="tx1"/>
                  </w14:solidFill>
                </w14:textFill>
              </w:rPr>
            </w:pPr>
            <w:r>
              <w:rPr>
                <w:rFonts w:hint="eastAsia" w:ascii="仿宋" w:hAnsi="仿宋" w:cs="仿宋"/>
                <w:b/>
                <w:bCs/>
                <w:color w:val="000000" w:themeColor="text1"/>
                <w:sz w:val="18"/>
                <w:szCs w:val="18"/>
                <w14:textFill>
                  <w14:solidFill>
                    <w14:schemeClr w14:val="tx1"/>
                  </w14:solidFill>
                </w14:textFill>
              </w:rPr>
              <w:t>指标说明</w:t>
            </w:r>
          </w:p>
        </w:tc>
        <w:tc>
          <w:tcPr>
            <w:tcW w:w="2226" w:type="dxa"/>
            <w:shd w:val="clear" w:color="auto" w:fill="auto"/>
            <w:noWrap/>
            <w:vAlign w:val="center"/>
          </w:tcPr>
          <w:p>
            <w:pPr>
              <w:jc w:val="center"/>
              <w:rPr>
                <w:rFonts w:hint="default"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cs="仿宋"/>
                <w:b/>
                <w:bCs/>
                <w:color w:val="000000" w:themeColor="text1"/>
                <w:sz w:val="18"/>
                <w:szCs w:val="18"/>
                <w:lang w:val="en-US" w:eastAsia="zh-CN"/>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964" w:type="dxa"/>
            <w:vMerge w:val="restart"/>
            <w:shd w:val="clear" w:color="auto" w:fill="auto"/>
            <w:noWrap/>
            <w:vAlign w:val="center"/>
          </w:tcPr>
          <w:p>
            <w:pPr>
              <w:jc w:val="cente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决策</w:t>
            </w:r>
            <w:r>
              <w:rPr>
                <w:rFonts w:hint="eastAsia" w:ascii="仿宋" w:hAnsi="仿宋" w:eastAsia="仿宋" w:cs="仿宋"/>
                <w:color w:val="000000" w:themeColor="text1"/>
                <w:sz w:val="18"/>
                <w:szCs w:val="18"/>
                <w:lang w:val="en-US" w:eastAsia="zh-CN"/>
                <w14:textFill>
                  <w14:solidFill>
                    <w14:schemeClr w14:val="tx1"/>
                  </w14:solidFill>
                </w14:textFill>
              </w:rPr>
              <w:t xml:space="preserve">  </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15分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1013" w:type="dxa"/>
            <w:vMerge w:val="restart"/>
            <w:shd w:val="clear" w:color="auto" w:fill="auto"/>
            <w:vAlign w:val="center"/>
          </w:tcPr>
          <w:p>
            <w:pPr>
              <w:jc w:val="cente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项目立项</w:t>
            </w:r>
            <w:r>
              <w:rPr>
                <w:rFonts w:hint="eastAsia" w:ascii="仿宋" w:hAnsi="仿宋" w:eastAsia="仿宋" w:cs="仿宋"/>
                <w:color w:val="000000" w:themeColor="text1"/>
                <w:sz w:val="18"/>
                <w:szCs w:val="18"/>
                <w:lang w:val="en-US" w:eastAsia="zh-CN"/>
                <w14:textFill>
                  <w14:solidFill>
                    <w14:schemeClr w14:val="tx1"/>
                  </w14:solidFill>
                </w14:textFill>
              </w:rPr>
              <w:t xml:space="preserve"> </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5分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2221" w:type="dxa"/>
            <w:shd w:val="clear" w:color="auto" w:fill="auto"/>
            <w:vAlign w:val="center"/>
          </w:tcPr>
          <w:p>
            <w:pPr>
              <w:jc w:val="cente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立项依据充分性</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2分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3316"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项目立项是否符合法律法规、相关政策、发展规划以及部门职责，用以反映和考核项目立项依据情况。</w:t>
            </w:r>
          </w:p>
        </w:tc>
        <w:tc>
          <w:tcPr>
            <w:tcW w:w="5538" w:type="dxa"/>
            <w:shd w:val="clear" w:color="auto" w:fill="auto"/>
            <w:vAlign w:val="center"/>
          </w:tcPr>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①项目立项是否符合国家法律法规、国民经济发展规划和政策</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0.5</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②项目立项是否符合行业发展规划及政策要求</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0.5</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③项目立项是否与部门职责范围相符，属于部门履职需求</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0.5</w:t>
            </w:r>
            <w:r>
              <w:rPr>
                <w:rFonts w:hint="eastAsia" w:ascii="仿宋" w:hAnsi="仿宋" w:eastAsia="仿宋" w:cs="仿宋"/>
                <w:color w:val="000000" w:themeColor="text1"/>
                <w:sz w:val="18"/>
                <w:szCs w:val="18"/>
                <w:lang w:eastAsia="zh-CN"/>
                <w14:textFill>
                  <w14:solidFill>
                    <w14:schemeClr w14:val="tx1"/>
                  </w14:solidFill>
                </w14:textFill>
              </w:rPr>
              <w:t>）；</w:t>
            </w:r>
          </w:p>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④项目是否与相关部门同类项目或部门内部相关项目重复</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0.5</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tc>
        <w:tc>
          <w:tcPr>
            <w:tcW w:w="2226" w:type="dxa"/>
            <w:shd w:val="clear" w:color="auto" w:fill="auto"/>
            <w:vAlign w:val="center"/>
          </w:tcPr>
          <w:p>
            <w:pPr>
              <w:widowControl/>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根据项目申报资料、项目下达文件，符合</w:t>
            </w:r>
            <w:r>
              <w:rPr>
                <w:rFonts w:hint="eastAsia" w:ascii="仿宋" w:hAnsi="仿宋" w:eastAsia="仿宋" w:cs="仿宋"/>
                <w:color w:val="000000" w:themeColor="text1"/>
                <w:sz w:val="18"/>
                <w:szCs w:val="18"/>
                <w14:textFill>
                  <w14:solidFill>
                    <w14:schemeClr w14:val="tx1"/>
                  </w14:solidFill>
                </w14:textFill>
              </w:rPr>
              <w:t>一项得</w:t>
            </w:r>
            <w:r>
              <w:rPr>
                <w:rFonts w:hint="eastAsia" w:ascii="仿宋" w:hAnsi="仿宋" w:eastAsia="仿宋" w:cs="仿宋"/>
                <w:color w:val="000000" w:themeColor="text1"/>
                <w:sz w:val="18"/>
                <w:szCs w:val="18"/>
                <w:lang w:val="en-US" w:eastAsia="zh-CN"/>
                <w14:textFill>
                  <w14:solidFill>
                    <w14:schemeClr w14:val="tx1"/>
                  </w14:solidFill>
                </w14:textFill>
              </w:rPr>
              <w:t>0.5</w:t>
            </w:r>
            <w:r>
              <w:rPr>
                <w:rFonts w:hint="eastAsia" w:ascii="仿宋" w:hAnsi="仿宋" w:eastAsia="仿宋" w:cs="仿宋"/>
                <w:color w:val="000000" w:themeColor="text1"/>
                <w:sz w:val="18"/>
                <w:szCs w:val="18"/>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2221" w:type="dxa"/>
            <w:shd w:val="clear" w:color="auto" w:fill="auto"/>
            <w:vAlign w:val="center"/>
          </w:tcPr>
          <w:p>
            <w:pPr>
              <w:jc w:val="cente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项目立项规范性</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3分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3316"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项目申请、设立过程是否符合相关要求，用以反映和考核项目立项的规范情况。</w:t>
            </w:r>
          </w:p>
        </w:tc>
        <w:tc>
          <w:tcPr>
            <w:tcW w:w="5538" w:type="dxa"/>
            <w:shd w:val="clear" w:color="auto" w:fill="auto"/>
            <w:vAlign w:val="center"/>
          </w:tcPr>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①项目是否按照规定程序申报设立</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②审批文件、材料是否符合相关要求</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p>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lang w:eastAsia="zh-CN"/>
                <w14:textFill>
                  <w14:solidFill>
                    <w14:schemeClr w14:val="tx1"/>
                  </w14:solidFill>
                </w14:textFill>
              </w:rPr>
              <w:t>③事前是否已经过必要的可行性研究、集体论证决策（</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p>
        </w:tc>
        <w:tc>
          <w:tcPr>
            <w:tcW w:w="2226" w:type="dxa"/>
            <w:shd w:val="clear" w:color="auto" w:fill="auto"/>
            <w:vAlign w:val="center"/>
          </w:tcPr>
          <w:p>
            <w:pPr>
              <w:widowControl/>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根据项目申报资料、项目下达文件及相关会议纪要，</w:t>
            </w:r>
            <w:r>
              <w:rPr>
                <w:rFonts w:hint="eastAsia" w:ascii="仿宋" w:hAnsi="仿宋" w:eastAsia="仿宋" w:cs="仿宋"/>
                <w:color w:val="000000" w:themeColor="text1"/>
                <w:sz w:val="18"/>
                <w:szCs w:val="18"/>
                <w14:textFill>
                  <w14:solidFill>
                    <w14:schemeClr w14:val="tx1"/>
                  </w14:solidFill>
                </w14:textFill>
              </w:rPr>
              <w:t>满足一项得</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Merge w:val="restart"/>
            <w:shd w:val="clear" w:color="auto" w:fill="auto"/>
            <w:vAlign w:val="center"/>
          </w:tcPr>
          <w:p>
            <w:pPr>
              <w:jc w:val="cente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绩效目标</w:t>
            </w:r>
            <w:r>
              <w:rPr>
                <w:rFonts w:hint="eastAsia" w:ascii="仿宋" w:hAnsi="仿宋" w:eastAsia="仿宋" w:cs="仿宋"/>
                <w:color w:val="000000" w:themeColor="text1"/>
                <w:sz w:val="18"/>
                <w:szCs w:val="18"/>
                <w:lang w:val="en-US" w:eastAsia="zh-CN"/>
                <w14:textFill>
                  <w14:solidFill>
                    <w14:schemeClr w14:val="tx1"/>
                  </w14:solidFill>
                </w14:textFill>
              </w:rPr>
              <w:t xml:space="preserve"> </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4分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2221" w:type="dxa"/>
            <w:shd w:val="clear" w:color="auto" w:fill="auto"/>
            <w:vAlign w:val="center"/>
          </w:tcPr>
          <w:p>
            <w:pPr>
              <w:jc w:val="cente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绩效目标合理性</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2分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3316"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项目所设定的绩效目标是否依据充分，是否符合客观实际，用以反映和考核项目绩效目标与项目实施的相符情况。</w:t>
            </w:r>
          </w:p>
        </w:tc>
        <w:tc>
          <w:tcPr>
            <w:tcW w:w="5538" w:type="dxa"/>
            <w:shd w:val="clear" w:color="auto" w:fill="auto"/>
            <w:vAlign w:val="center"/>
          </w:tcPr>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①项目是否有绩效目标</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②绩效目标是否与实际工作具有相关性</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0.5</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③是否与项目目标任务数和计划数相对应</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0.5</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tc>
        <w:tc>
          <w:tcPr>
            <w:tcW w:w="2226" w:type="dxa"/>
            <w:shd w:val="clear" w:color="auto" w:fill="auto"/>
            <w:vAlign w:val="center"/>
          </w:tcPr>
          <w:p>
            <w:pPr>
              <w:widowControl/>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w:t>
            </w:r>
            <w:r>
              <w:rPr>
                <w:rFonts w:hint="eastAsia" w:ascii="仿宋" w:hAnsi="仿宋" w:eastAsia="仿宋" w:cs="仿宋"/>
                <w:color w:val="000000" w:themeColor="text1"/>
                <w:sz w:val="18"/>
                <w:szCs w:val="18"/>
                <w14:textFill>
                  <w14:solidFill>
                    <w14:schemeClr w14:val="tx1"/>
                  </w14:solidFill>
                </w14:textFill>
              </w:rPr>
              <w:t>项目支出绩效表</w:t>
            </w:r>
            <w:r>
              <w:rPr>
                <w:rFonts w:hint="eastAsia" w:ascii="仿宋" w:hAnsi="仿宋" w:eastAsia="仿宋" w:cs="仿宋"/>
                <w:color w:val="000000" w:themeColor="text1"/>
                <w:sz w:val="18"/>
                <w:szCs w:val="18"/>
                <w:lang w:val="en-US" w:eastAsia="zh-CN"/>
                <w14:textFill>
                  <w14:solidFill>
                    <w14:schemeClr w14:val="tx1"/>
                  </w14:solidFill>
                </w14:textFill>
              </w:rPr>
              <w:t>与实施方案，</w:t>
            </w:r>
            <w:r>
              <w:rPr>
                <w:rFonts w:hint="eastAsia" w:ascii="仿宋" w:hAnsi="仿宋" w:eastAsia="仿宋" w:cs="仿宋"/>
                <w:color w:val="000000" w:themeColor="text1"/>
                <w:sz w:val="18"/>
                <w:szCs w:val="18"/>
                <w14:textFill>
                  <w14:solidFill>
                    <w14:schemeClr w14:val="tx1"/>
                  </w14:solidFill>
                </w14:textFill>
              </w:rPr>
              <w:t>满足</w:t>
            </w:r>
            <w:r>
              <w:rPr>
                <w:rFonts w:hint="eastAsia" w:ascii="仿宋" w:hAnsi="仿宋" w:eastAsia="仿宋" w:cs="仿宋"/>
                <w:color w:val="000000" w:themeColor="text1"/>
                <w:sz w:val="18"/>
                <w:szCs w:val="18"/>
                <w:lang w:val="en-US" w:eastAsia="zh-CN"/>
                <w14:textFill>
                  <w14:solidFill>
                    <w14:schemeClr w14:val="tx1"/>
                  </w14:solidFill>
                </w14:textFill>
              </w:rPr>
              <w:t>①</w:t>
            </w:r>
            <w:r>
              <w:rPr>
                <w:rFonts w:hint="eastAsia" w:ascii="仿宋" w:hAnsi="仿宋" w:eastAsia="仿宋" w:cs="仿宋"/>
                <w:color w:val="000000" w:themeColor="text1"/>
                <w:sz w:val="18"/>
                <w:szCs w:val="18"/>
                <w14:textFill>
                  <w14:solidFill>
                    <w14:schemeClr w14:val="tx1"/>
                  </w14:solidFill>
                </w14:textFill>
              </w:rPr>
              <w:t>得</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14:textFill>
                  <w14:solidFill>
                    <w14:schemeClr w14:val="tx1"/>
                  </w14:solidFill>
                </w14:textFill>
              </w:rPr>
              <w:t>分</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满足②③各得0.5分</w:t>
            </w:r>
            <w:r>
              <w:rPr>
                <w:rFonts w:hint="eastAsia" w:ascii="仿宋" w:hAnsi="仿宋" w:eastAsia="仿宋" w:cs="仿宋"/>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2221" w:type="dxa"/>
            <w:shd w:val="clear" w:color="auto" w:fill="auto"/>
            <w:vAlign w:val="center"/>
          </w:tcPr>
          <w:p>
            <w:pPr>
              <w:jc w:val="cente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绩效指标明确性</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2分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3316"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依据绩效目标设定的绩效指标是否清晰、细化、可衡量等，用以反映和考核项目绩效目标的细化情况。</w:t>
            </w:r>
          </w:p>
        </w:tc>
        <w:tc>
          <w:tcPr>
            <w:tcW w:w="5538" w:type="dxa"/>
            <w:shd w:val="clear" w:color="auto" w:fill="auto"/>
            <w:vAlign w:val="center"/>
          </w:tcPr>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①是否将项目绩效目标细化分解为具体的绩效指标</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通过清晰、可衡量的指标值予以体现</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②</w:t>
            </w:r>
            <w:r>
              <w:rPr>
                <w:rFonts w:hint="eastAsia" w:ascii="仿宋" w:hAnsi="仿宋" w:eastAsia="仿宋" w:cs="仿宋"/>
                <w:color w:val="000000" w:themeColor="text1"/>
                <w:sz w:val="18"/>
                <w:szCs w:val="18"/>
                <w14:textFill>
                  <w14:solidFill>
                    <w14:schemeClr w14:val="tx1"/>
                  </w14:solidFill>
                </w14:textFill>
              </w:rPr>
              <w:t>是否与项目目标任务数或计划数相对应</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tc>
        <w:tc>
          <w:tcPr>
            <w:tcW w:w="2226"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w:t>
            </w:r>
            <w:r>
              <w:rPr>
                <w:rFonts w:hint="eastAsia" w:ascii="仿宋" w:hAnsi="仿宋" w:eastAsia="仿宋" w:cs="仿宋"/>
                <w:color w:val="000000" w:themeColor="text1"/>
                <w:sz w:val="18"/>
                <w:szCs w:val="18"/>
                <w14:textFill>
                  <w14:solidFill>
                    <w14:schemeClr w14:val="tx1"/>
                  </w14:solidFill>
                </w14:textFill>
              </w:rPr>
              <w:t>项目支出绩效表</w:t>
            </w:r>
            <w:r>
              <w:rPr>
                <w:rFonts w:hint="eastAsia" w:ascii="仿宋" w:hAnsi="仿宋" w:eastAsia="仿宋" w:cs="仿宋"/>
                <w:color w:val="000000" w:themeColor="text1"/>
                <w:sz w:val="18"/>
                <w:szCs w:val="18"/>
                <w:lang w:val="en-US" w:eastAsia="zh-CN"/>
                <w14:textFill>
                  <w14:solidFill>
                    <w14:schemeClr w14:val="tx1"/>
                  </w14:solidFill>
                </w14:textFill>
              </w:rPr>
              <w:t>与实施方案，</w:t>
            </w:r>
            <w:r>
              <w:rPr>
                <w:rFonts w:hint="eastAsia" w:ascii="仿宋" w:hAnsi="仿宋" w:eastAsia="仿宋" w:cs="仿宋"/>
                <w:color w:val="000000" w:themeColor="text1"/>
                <w:sz w:val="18"/>
                <w:szCs w:val="18"/>
                <w14:textFill>
                  <w14:solidFill>
                    <w14:schemeClr w14:val="tx1"/>
                  </w14:solidFill>
                </w14:textFill>
              </w:rPr>
              <w:t>满足一项得</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Merge w:val="restart"/>
            <w:shd w:val="clear" w:color="auto" w:fill="auto"/>
            <w:vAlign w:val="center"/>
          </w:tcPr>
          <w:p>
            <w:pPr>
              <w:jc w:val="cente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资金投入</w:t>
            </w:r>
            <w:r>
              <w:rPr>
                <w:rFonts w:hint="eastAsia" w:ascii="仿宋" w:hAnsi="仿宋" w:eastAsia="仿宋" w:cs="仿宋"/>
                <w:color w:val="000000" w:themeColor="text1"/>
                <w:sz w:val="18"/>
                <w:szCs w:val="18"/>
                <w:lang w:val="en-US" w:eastAsia="zh-CN"/>
                <w14:textFill>
                  <w14:solidFill>
                    <w14:schemeClr w14:val="tx1"/>
                  </w14:solidFill>
                </w14:textFill>
              </w:rPr>
              <w:t xml:space="preserve"> </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6分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2221" w:type="dxa"/>
            <w:shd w:val="clear" w:color="auto" w:fill="auto"/>
            <w:vAlign w:val="center"/>
          </w:tcPr>
          <w:p>
            <w:pPr>
              <w:jc w:val="cente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预算编制科学性</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3分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3316"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项目预算编制是否经过科学论证、有明确标准，资金额度与年度目标是否相适应，用以反映和考核项目预算编制的科学性、合理性等。</w:t>
            </w:r>
          </w:p>
        </w:tc>
        <w:tc>
          <w:tcPr>
            <w:tcW w:w="5538" w:type="dxa"/>
            <w:shd w:val="clear" w:color="auto" w:fill="auto"/>
            <w:vAlign w:val="center"/>
          </w:tcPr>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①预算编制是否经过科学论证</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与项目内容匹配</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②</w:t>
            </w:r>
            <w:r>
              <w:rPr>
                <w:rFonts w:hint="eastAsia" w:ascii="仿宋" w:hAnsi="仿宋" w:eastAsia="仿宋" w:cs="仿宋"/>
                <w:color w:val="000000" w:themeColor="text1"/>
                <w:sz w:val="18"/>
                <w:szCs w:val="18"/>
                <w14:textFill>
                  <w14:solidFill>
                    <w14:schemeClr w14:val="tx1"/>
                  </w14:solidFill>
                </w14:textFill>
              </w:rPr>
              <w:t>预算额度测算依据是否充分，是否按照标准编制</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③</w:t>
            </w:r>
            <w:r>
              <w:rPr>
                <w:rFonts w:hint="eastAsia" w:ascii="仿宋" w:hAnsi="仿宋" w:eastAsia="仿宋" w:cs="仿宋"/>
                <w:color w:val="000000" w:themeColor="text1"/>
                <w:sz w:val="18"/>
                <w:szCs w:val="18"/>
                <w14:textFill>
                  <w14:solidFill>
                    <w14:schemeClr w14:val="tx1"/>
                  </w14:solidFill>
                </w14:textFill>
              </w:rPr>
              <w:t>预算额度是否与工作任务相匹配</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tc>
        <w:tc>
          <w:tcPr>
            <w:tcW w:w="2226" w:type="dxa"/>
            <w:shd w:val="clear" w:color="auto" w:fill="auto"/>
            <w:vAlign w:val="center"/>
          </w:tcPr>
          <w:p>
            <w:pPr>
              <w:widowControl/>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w:t>
            </w:r>
            <w:r>
              <w:rPr>
                <w:rFonts w:hint="eastAsia" w:ascii="仿宋" w:hAnsi="仿宋" w:eastAsia="仿宋" w:cs="仿宋"/>
                <w:color w:val="000000" w:themeColor="text1"/>
                <w:sz w:val="18"/>
                <w:szCs w:val="18"/>
                <w14:textFill>
                  <w14:solidFill>
                    <w14:schemeClr w14:val="tx1"/>
                  </w14:solidFill>
                </w14:textFill>
              </w:rPr>
              <w:t>项目</w:t>
            </w:r>
            <w:r>
              <w:rPr>
                <w:rFonts w:hint="eastAsia" w:ascii="仿宋" w:hAnsi="仿宋" w:eastAsia="仿宋" w:cs="仿宋"/>
                <w:color w:val="000000" w:themeColor="text1"/>
                <w:sz w:val="18"/>
                <w:szCs w:val="18"/>
                <w:lang w:val="en-US" w:eastAsia="zh-CN"/>
                <w14:textFill>
                  <w14:solidFill>
                    <w14:schemeClr w14:val="tx1"/>
                  </w14:solidFill>
                </w14:textFill>
              </w:rPr>
              <w:t>预算与实施方案，</w:t>
            </w:r>
            <w:r>
              <w:rPr>
                <w:rFonts w:hint="eastAsia" w:ascii="仿宋" w:hAnsi="仿宋" w:eastAsia="仿宋" w:cs="仿宋"/>
                <w:color w:val="000000" w:themeColor="text1"/>
                <w:sz w:val="18"/>
                <w:szCs w:val="18"/>
                <w14:textFill>
                  <w14:solidFill>
                    <w14:schemeClr w14:val="tx1"/>
                  </w14:solidFill>
                </w14:textFill>
              </w:rPr>
              <w:t>满足一项得</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2221" w:type="dxa"/>
            <w:shd w:val="clear" w:color="auto" w:fill="auto"/>
            <w:vAlign w:val="center"/>
          </w:tcPr>
          <w:p>
            <w:pPr>
              <w:jc w:val="cente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资金分配合理性</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3分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3316"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项目预算资金分配是否有测算依据，是否与补助单位或地方时间是否相适应，用以反映和考核项目预算资金分配的科学性、合理性等情况。</w:t>
            </w:r>
          </w:p>
        </w:tc>
        <w:tc>
          <w:tcPr>
            <w:tcW w:w="5538" w:type="dxa"/>
            <w:shd w:val="clear" w:color="auto" w:fill="auto"/>
            <w:vAlign w:val="center"/>
          </w:tcPr>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①项目资金分配依据是否充分</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②项目资金分配额度是否合理</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p>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③</w:t>
            </w:r>
            <w:r>
              <w:rPr>
                <w:rFonts w:hint="eastAsia" w:ascii="仿宋" w:hAnsi="仿宋" w:eastAsia="仿宋" w:cs="仿宋"/>
                <w:color w:val="000000" w:themeColor="text1"/>
                <w:sz w:val="18"/>
                <w:szCs w:val="18"/>
                <w14:textFill>
                  <w14:solidFill>
                    <w14:schemeClr w14:val="tx1"/>
                  </w14:solidFill>
                </w14:textFill>
              </w:rPr>
              <w:t>项目资金是否与项目单位或地方实际相适应</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tc>
        <w:tc>
          <w:tcPr>
            <w:tcW w:w="2226" w:type="dxa"/>
            <w:shd w:val="clear" w:color="auto" w:fill="auto"/>
            <w:vAlign w:val="center"/>
          </w:tcPr>
          <w:p>
            <w:pPr>
              <w:widowControl/>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w:t>
            </w:r>
            <w:r>
              <w:rPr>
                <w:rFonts w:hint="eastAsia" w:ascii="仿宋" w:hAnsi="仿宋" w:eastAsia="仿宋" w:cs="仿宋"/>
                <w:color w:val="000000" w:themeColor="text1"/>
                <w:sz w:val="18"/>
                <w:szCs w:val="18"/>
                <w14:textFill>
                  <w14:solidFill>
                    <w14:schemeClr w14:val="tx1"/>
                  </w14:solidFill>
                </w14:textFill>
              </w:rPr>
              <w:t>项目支出绩效表</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项目</w:t>
            </w:r>
            <w:r>
              <w:rPr>
                <w:rFonts w:hint="eastAsia" w:ascii="仿宋" w:hAnsi="仿宋" w:eastAsia="仿宋" w:cs="仿宋"/>
                <w:color w:val="000000" w:themeColor="text1"/>
                <w:sz w:val="18"/>
                <w:szCs w:val="18"/>
                <w:lang w:val="en-US" w:eastAsia="zh-CN"/>
                <w14:textFill>
                  <w14:solidFill>
                    <w14:schemeClr w14:val="tx1"/>
                  </w14:solidFill>
                </w14:textFill>
              </w:rPr>
              <w:t>预算及实施方案，</w:t>
            </w:r>
            <w:r>
              <w:rPr>
                <w:rFonts w:hint="eastAsia" w:ascii="仿宋" w:hAnsi="仿宋" w:eastAsia="仿宋" w:cs="仿宋"/>
                <w:color w:val="000000" w:themeColor="text1"/>
                <w:sz w:val="18"/>
                <w:szCs w:val="18"/>
                <w14:textFill>
                  <w14:solidFill>
                    <w14:schemeClr w14:val="tx1"/>
                  </w14:solidFill>
                </w14:textFill>
              </w:rPr>
              <w:t>满足一项得</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964" w:type="dxa"/>
            <w:vMerge w:val="restart"/>
            <w:shd w:val="clear" w:color="auto" w:fill="auto"/>
            <w:noWrap/>
            <w:vAlign w:val="center"/>
          </w:tcPr>
          <w:p>
            <w:pPr>
              <w:jc w:val="cente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过程</w:t>
            </w:r>
            <w:r>
              <w:rPr>
                <w:rFonts w:hint="eastAsia" w:ascii="仿宋" w:hAnsi="仿宋" w:eastAsia="仿宋" w:cs="仿宋"/>
                <w:color w:val="000000" w:themeColor="text1"/>
                <w:sz w:val="18"/>
                <w:szCs w:val="18"/>
                <w:lang w:val="en-US" w:eastAsia="zh-CN"/>
                <w14:textFill>
                  <w14:solidFill>
                    <w14:schemeClr w14:val="tx1"/>
                  </w14:solidFill>
                </w14:textFill>
              </w:rPr>
              <w:t xml:space="preserve">  </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20分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1013" w:type="dxa"/>
            <w:vMerge w:val="restart"/>
            <w:shd w:val="clear" w:color="auto" w:fill="auto"/>
            <w:vAlign w:val="center"/>
          </w:tcPr>
          <w:p>
            <w:pPr>
              <w:jc w:val="cente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资金管理</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12分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2221" w:type="dxa"/>
            <w:shd w:val="clear" w:color="auto" w:fill="auto"/>
            <w:vAlign w:val="center"/>
          </w:tcPr>
          <w:p>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资金到位率</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3分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3316"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实际到位资金与预算资金的比率，用以反映和考核资金落实情况对项目实施总体保障程度。</w:t>
            </w:r>
          </w:p>
        </w:tc>
        <w:tc>
          <w:tcPr>
            <w:tcW w:w="5538" w:type="dxa"/>
            <w:shd w:val="clear" w:color="auto" w:fill="auto"/>
            <w:vAlign w:val="center"/>
          </w:tcPr>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资金到位率=（实际到位资金/预算资金）×100%。</w:t>
            </w:r>
          </w:p>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实际到位资金：一定时期内（本年度或项目期）实际落实到具体项目的资金。</w:t>
            </w:r>
          </w:p>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预算资金：一定时期内（本年度或项目期）项目期预算安排到具体项目的资金。</w:t>
            </w:r>
          </w:p>
        </w:tc>
        <w:tc>
          <w:tcPr>
            <w:tcW w:w="2226"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eastAsia="zh-CN"/>
                <w14:textFill>
                  <w14:solidFill>
                    <w14:schemeClr w14:val="tx1"/>
                  </w14:solidFill>
                </w14:textFill>
              </w:rPr>
              <w:t>根据</w:t>
            </w:r>
            <w:r>
              <w:rPr>
                <w:rFonts w:hint="eastAsia" w:ascii="仿宋" w:hAnsi="仿宋" w:eastAsia="仿宋" w:cs="仿宋"/>
                <w:color w:val="000000" w:themeColor="text1"/>
                <w:sz w:val="18"/>
                <w:szCs w:val="18"/>
                <w14:textFill>
                  <w14:solidFill>
                    <w14:schemeClr w14:val="tx1"/>
                  </w14:solidFill>
                </w14:textFill>
              </w:rPr>
              <w:t>预算资金下达文件及</w:t>
            </w:r>
            <w:r>
              <w:rPr>
                <w:rFonts w:hint="eastAsia" w:ascii="仿宋" w:hAnsi="仿宋" w:eastAsia="仿宋" w:cs="仿宋"/>
                <w:color w:val="000000" w:themeColor="text1"/>
                <w:sz w:val="18"/>
                <w:szCs w:val="18"/>
                <w:lang w:val="en-US" w:eastAsia="zh-CN"/>
                <w14:textFill>
                  <w14:solidFill>
                    <w14:schemeClr w14:val="tx1"/>
                  </w14:solidFill>
                </w14:textFill>
              </w:rPr>
              <w:t>记账凭证</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100%得</w:t>
            </w:r>
            <w:r>
              <w:rPr>
                <w:rFonts w:hint="eastAsia" w:ascii="仿宋" w:hAnsi="仿宋" w:eastAsia="仿宋" w:cs="仿宋"/>
                <w:color w:val="000000" w:themeColor="text1"/>
                <w:sz w:val="18"/>
                <w:szCs w:val="18"/>
                <w:lang w:val="en-US" w:eastAsia="zh-CN"/>
                <w14:textFill>
                  <w14:solidFill>
                    <w14:schemeClr w14:val="tx1"/>
                  </w14:solidFill>
                </w14:textFill>
              </w:rPr>
              <w:t>3</w:t>
            </w:r>
            <w:r>
              <w:rPr>
                <w:rFonts w:hint="eastAsia" w:ascii="仿宋" w:hAnsi="仿宋" w:eastAsia="仿宋" w:cs="仿宋"/>
                <w:color w:val="000000" w:themeColor="text1"/>
                <w:sz w:val="18"/>
                <w:szCs w:val="18"/>
                <w14:textFill>
                  <w14:solidFill>
                    <w14:schemeClr w14:val="tx1"/>
                  </w14:solidFill>
                </w14:textFill>
              </w:rPr>
              <w:t>分</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每下降10%（四舍五入取整数）扣1分，扣完为止</w:t>
            </w:r>
            <w:r>
              <w:rPr>
                <w:rFonts w:hint="eastAsia" w:ascii="仿宋" w:hAnsi="仿宋" w:eastAsia="仿宋" w:cs="仿宋"/>
                <w:color w:val="000000" w:themeColor="text1"/>
                <w:sz w:val="18"/>
                <w:szCs w:val="18"/>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2221" w:type="dxa"/>
            <w:shd w:val="clear" w:color="auto" w:fill="auto"/>
            <w:vAlign w:val="center"/>
          </w:tcPr>
          <w:p>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预算执行</w:t>
            </w:r>
            <w:r>
              <w:rPr>
                <w:rFonts w:hint="eastAsia" w:ascii="仿宋" w:hAnsi="仿宋" w:eastAsia="仿宋" w:cs="仿宋"/>
                <w:color w:val="000000" w:themeColor="text1"/>
                <w:sz w:val="18"/>
                <w:szCs w:val="18"/>
                <w:highlight w:val="none"/>
                <w14:textFill>
                  <w14:solidFill>
                    <w14:schemeClr w14:val="tx1"/>
                  </w14:solidFill>
                </w14:textFill>
              </w:rPr>
              <w:t>率</w:t>
            </w:r>
            <w:r>
              <w:rPr>
                <w:rFonts w:hint="eastAsia" w:ascii="仿宋" w:hAnsi="仿宋" w:eastAsia="仿宋" w:cs="仿宋"/>
                <w:color w:val="000000" w:themeColor="text1"/>
                <w:sz w:val="18"/>
                <w:szCs w:val="18"/>
                <w:highlight w:val="none"/>
                <w:lang w:eastAsia="zh-CN"/>
                <w14:textFill>
                  <w14:solidFill>
                    <w14:schemeClr w14:val="tx1"/>
                  </w14:solidFill>
                </w14:textFill>
              </w:rPr>
              <w:t>（</w:t>
            </w:r>
            <w:r>
              <w:rPr>
                <w:rFonts w:hint="eastAsia" w:ascii="仿宋" w:hAnsi="仿宋" w:eastAsia="仿宋" w:cs="仿宋"/>
                <w:color w:val="000000" w:themeColor="text1"/>
                <w:sz w:val="18"/>
                <w:szCs w:val="18"/>
                <w:highlight w:val="none"/>
                <w:lang w:val="en-US" w:eastAsia="zh-CN"/>
                <w14:textFill>
                  <w14:solidFill>
                    <w14:schemeClr w14:val="tx1"/>
                  </w14:solidFill>
                </w14:textFill>
              </w:rPr>
              <w:t>3分</w:t>
            </w:r>
            <w:r>
              <w:rPr>
                <w:rFonts w:hint="eastAsia" w:ascii="仿宋" w:hAnsi="仿宋" w:eastAsia="仿宋" w:cs="仿宋"/>
                <w:color w:val="000000" w:themeColor="text1"/>
                <w:sz w:val="18"/>
                <w:szCs w:val="18"/>
                <w:highlight w:val="none"/>
                <w:lang w:eastAsia="zh-CN"/>
                <w14:textFill>
                  <w14:solidFill>
                    <w14:schemeClr w14:val="tx1"/>
                  </w14:solidFill>
                </w14:textFill>
              </w:rPr>
              <w:t>）</w:t>
            </w:r>
          </w:p>
        </w:tc>
        <w:tc>
          <w:tcPr>
            <w:tcW w:w="3316" w:type="dxa"/>
            <w:shd w:val="clear" w:color="auto" w:fill="auto"/>
            <w:vAlign w:val="center"/>
          </w:tcPr>
          <w:p>
            <w:pP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项目预算资金是否按照计划执行，用以反映或考核项目预算执行情况。</w:t>
            </w:r>
          </w:p>
        </w:tc>
        <w:tc>
          <w:tcPr>
            <w:tcW w:w="5538" w:type="dxa"/>
            <w:shd w:val="clear" w:color="auto" w:fill="auto"/>
            <w:vAlign w:val="center"/>
          </w:tcPr>
          <w:p>
            <w:pPr>
              <w:rPr>
                <w:rFonts w:hint="eastAsia" w:ascii="仿宋" w:hAnsi="仿宋" w:eastAsia="仿宋" w:cs="仿宋"/>
                <w:color w:val="000000" w:themeColor="text1"/>
                <w:sz w:val="18"/>
                <w:szCs w:val="18"/>
                <w:highlight w:val="none"/>
                <w:lang w:eastAsia="zh-CN"/>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公式：预算执行率=（实际支出资金/实际到位资金）×100%。</w:t>
            </w:r>
          </w:p>
          <w:p>
            <w:pP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实际支出资金：一定时期内（本年度或项目期）项目实际拨付的资金。</w:t>
            </w:r>
          </w:p>
        </w:tc>
        <w:tc>
          <w:tcPr>
            <w:tcW w:w="2226" w:type="dxa"/>
            <w:shd w:val="clear" w:color="auto" w:fill="auto"/>
            <w:vAlign w:val="center"/>
          </w:tcPr>
          <w:p>
            <w:pP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lang w:eastAsia="zh-CN"/>
                <w14:textFill>
                  <w14:solidFill>
                    <w14:schemeClr w14:val="tx1"/>
                  </w14:solidFill>
                </w14:textFill>
              </w:rPr>
              <w:t>根据</w:t>
            </w:r>
            <w:r>
              <w:rPr>
                <w:rFonts w:hint="eastAsia" w:ascii="仿宋" w:hAnsi="仿宋" w:eastAsia="仿宋" w:cs="仿宋"/>
                <w:color w:val="000000" w:themeColor="text1"/>
                <w:sz w:val="18"/>
                <w:szCs w:val="18"/>
                <w:highlight w:val="none"/>
                <w14:textFill>
                  <w14:solidFill>
                    <w14:schemeClr w14:val="tx1"/>
                  </w14:solidFill>
                </w14:textFill>
              </w:rPr>
              <w:t>项目预算、项目决算及</w:t>
            </w:r>
            <w:r>
              <w:rPr>
                <w:rFonts w:hint="eastAsia" w:ascii="仿宋" w:hAnsi="仿宋" w:eastAsia="仿宋" w:cs="仿宋"/>
                <w:color w:val="000000" w:themeColor="text1"/>
                <w:sz w:val="18"/>
                <w:szCs w:val="18"/>
                <w:highlight w:val="none"/>
                <w:lang w:val="en-US" w:eastAsia="zh-CN"/>
                <w14:textFill>
                  <w14:solidFill>
                    <w14:schemeClr w14:val="tx1"/>
                  </w14:solidFill>
                </w14:textFill>
              </w:rPr>
              <w:t>记账</w:t>
            </w:r>
            <w:r>
              <w:rPr>
                <w:rFonts w:hint="eastAsia" w:ascii="仿宋" w:hAnsi="仿宋" w:eastAsia="仿宋" w:cs="仿宋"/>
                <w:color w:val="000000" w:themeColor="text1"/>
                <w:sz w:val="18"/>
                <w:szCs w:val="18"/>
                <w:highlight w:val="none"/>
                <w14:textFill>
                  <w14:solidFill>
                    <w14:schemeClr w14:val="tx1"/>
                  </w14:solidFill>
                </w14:textFill>
              </w:rPr>
              <w:t>凭证</w:t>
            </w:r>
            <w:r>
              <w:rPr>
                <w:rFonts w:hint="eastAsia" w:ascii="仿宋" w:hAnsi="仿宋" w:eastAsia="仿宋" w:cs="仿宋"/>
                <w:color w:val="000000" w:themeColor="text1"/>
                <w:sz w:val="18"/>
                <w:szCs w:val="18"/>
                <w:highlight w:val="none"/>
                <w:lang w:eastAsia="zh-CN"/>
                <w14:textFill>
                  <w14:solidFill>
                    <w14:schemeClr w14:val="tx1"/>
                  </w14:solidFill>
                </w14:textFill>
              </w:rPr>
              <w:t>，</w:t>
            </w:r>
            <w:r>
              <w:rPr>
                <w:rFonts w:hint="eastAsia" w:ascii="仿宋" w:hAnsi="仿宋" w:eastAsia="仿宋" w:cs="仿宋"/>
                <w:color w:val="000000" w:themeColor="text1"/>
                <w:sz w:val="18"/>
                <w:szCs w:val="18"/>
                <w:highlight w:val="none"/>
                <w14:textFill>
                  <w14:solidFill>
                    <w14:schemeClr w14:val="tx1"/>
                  </w14:solidFill>
                </w14:textFill>
              </w:rPr>
              <w:t>100%得</w:t>
            </w:r>
            <w:r>
              <w:rPr>
                <w:rFonts w:hint="eastAsia" w:ascii="仿宋" w:hAnsi="仿宋" w:eastAsia="仿宋" w:cs="仿宋"/>
                <w:color w:val="000000" w:themeColor="text1"/>
                <w:sz w:val="18"/>
                <w:szCs w:val="18"/>
                <w:highlight w:val="none"/>
                <w:lang w:val="en-US" w:eastAsia="zh-CN"/>
                <w14:textFill>
                  <w14:solidFill>
                    <w14:schemeClr w14:val="tx1"/>
                  </w14:solidFill>
                </w14:textFill>
              </w:rPr>
              <w:t>3</w:t>
            </w:r>
            <w:r>
              <w:rPr>
                <w:rFonts w:hint="eastAsia" w:ascii="仿宋" w:hAnsi="仿宋" w:eastAsia="仿宋" w:cs="仿宋"/>
                <w:color w:val="000000" w:themeColor="text1"/>
                <w:sz w:val="18"/>
                <w:szCs w:val="18"/>
                <w:highlight w:val="none"/>
                <w14:textFill>
                  <w14:solidFill>
                    <w14:schemeClr w14:val="tx1"/>
                  </w14:solidFill>
                </w14:textFill>
              </w:rPr>
              <w:t>分</w:t>
            </w:r>
            <w:r>
              <w:rPr>
                <w:rFonts w:hint="eastAsia" w:ascii="仿宋" w:hAnsi="仿宋" w:eastAsia="仿宋" w:cs="仿宋"/>
                <w:color w:val="000000" w:themeColor="text1"/>
                <w:sz w:val="18"/>
                <w:szCs w:val="18"/>
                <w:highlight w:val="none"/>
                <w:lang w:val="en-US" w:eastAsia="zh-CN"/>
                <w14:textFill>
                  <w14:solidFill>
                    <w14:schemeClr w14:val="tx1"/>
                  </w14:solidFill>
                </w14:textFill>
              </w:rPr>
              <w:t>每下降5%（四舍五入取整数）扣0.5分，扣完为止</w:t>
            </w:r>
            <w:r>
              <w:rPr>
                <w:rFonts w:hint="eastAsia" w:ascii="仿宋" w:hAnsi="仿宋" w:eastAsia="仿宋" w:cs="仿宋"/>
                <w:color w:val="000000" w:themeColor="text1"/>
                <w:sz w:val="18"/>
                <w:szCs w:val="18"/>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2221" w:type="dxa"/>
            <w:shd w:val="clear" w:color="auto" w:fill="auto"/>
            <w:vAlign w:val="center"/>
          </w:tcPr>
          <w:p>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资金使用合规性</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3分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3316"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项目资金使用是否符合相关的财务管理制度规定，用以反映和考核项目资金的规范运行情况。</w:t>
            </w:r>
          </w:p>
        </w:tc>
        <w:tc>
          <w:tcPr>
            <w:tcW w:w="5538" w:type="dxa"/>
            <w:shd w:val="clear" w:color="auto" w:fill="auto"/>
            <w:vAlign w:val="center"/>
          </w:tcPr>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①是否符合国家财经法规和财务管理制度以及有关专项资金管理办法的规定</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②资金的拨付是否有完整的审批程序和手续</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③是否存在截留、挤占、挪用、虚列支出等情况</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tc>
        <w:tc>
          <w:tcPr>
            <w:tcW w:w="2226" w:type="dxa"/>
            <w:shd w:val="clear" w:color="auto" w:fill="auto"/>
            <w:vAlign w:val="center"/>
          </w:tcPr>
          <w:p>
            <w:pPr>
              <w:rPr>
                <w:rFonts w:hint="eastAsia" w:ascii="仿宋" w:hAnsi="仿宋" w:eastAsia="仿宋" w:cs="仿宋"/>
                <w:color w:val="000000" w:themeColor="text1"/>
                <w:sz w:val="18"/>
                <w:szCs w:val="18"/>
                <w:lang w:val="en-US"/>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w:t>
            </w:r>
            <w:r>
              <w:rPr>
                <w:rFonts w:hint="eastAsia" w:ascii="仿宋" w:hAnsi="仿宋" w:eastAsia="仿宋" w:cs="仿宋"/>
                <w:color w:val="000000" w:themeColor="text1"/>
                <w:sz w:val="18"/>
                <w:szCs w:val="18"/>
                <w14:textFill>
                  <w14:solidFill>
                    <w14:schemeClr w14:val="tx1"/>
                  </w14:solidFill>
                </w14:textFill>
              </w:rPr>
              <w:t>财务管理制度</w:t>
            </w:r>
            <w:r>
              <w:rPr>
                <w:rFonts w:hint="eastAsia" w:ascii="仿宋" w:hAnsi="仿宋" w:eastAsia="仿宋" w:cs="仿宋"/>
                <w:color w:val="000000" w:themeColor="text1"/>
                <w:sz w:val="18"/>
                <w:szCs w:val="18"/>
                <w:lang w:eastAsia="zh-CN"/>
                <w14:textFill>
                  <w14:solidFill>
                    <w14:schemeClr w14:val="tx1"/>
                  </w14:solidFill>
                </w14:textFill>
              </w:rPr>
              <w:t>、项目</w:t>
            </w:r>
            <w:r>
              <w:rPr>
                <w:rFonts w:hint="eastAsia" w:ascii="仿宋" w:hAnsi="仿宋" w:eastAsia="仿宋" w:cs="仿宋"/>
                <w:color w:val="000000" w:themeColor="text1"/>
                <w:sz w:val="18"/>
                <w:szCs w:val="18"/>
                <w14:textFill>
                  <w14:solidFill>
                    <w14:schemeClr w14:val="tx1"/>
                  </w14:solidFill>
                </w14:textFill>
              </w:rPr>
              <w:t>资金管理制度</w:t>
            </w:r>
            <w:r>
              <w:rPr>
                <w:rFonts w:hint="eastAsia" w:ascii="仿宋" w:hAnsi="仿宋" w:eastAsia="仿宋" w:cs="仿宋"/>
                <w:color w:val="000000" w:themeColor="text1"/>
                <w:sz w:val="18"/>
                <w:szCs w:val="18"/>
                <w:lang w:val="en-US" w:eastAsia="zh-CN"/>
                <w14:textFill>
                  <w14:solidFill>
                    <w14:schemeClr w14:val="tx1"/>
                  </w14:solidFill>
                </w14:textFill>
              </w:rPr>
              <w:t>及</w:t>
            </w:r>
            <w:r>
              <w:rPr>
                <w:rFonts w:hint="eastAsia" w:ascii="仿宋" w:hAnsi="仿宋" w:eastAsia="仿宋" w:cs="仿宋"/>
                <w:color w:val="000000" w:themeColor="text1"/>
                <w:sz w:val="18"/>
                <w:szCs w:val="18"/>
                <w:lang w:eastAsia="zh-CN"/>
                <w14:textFill>
                  <w14:solidFill>
                    <w14:schemeClr w14:val="tx1"/>
                  </w14:solidFill>
                </w14:textFill>
              </w:rPr>
              <w:t>其他相关管理制度</w:t>
            </w:r>
            <w:r>
              <w:rPr>
                <w:rFonts w:hint="eastAsia" w:ascii="仿宋" w:hAnsi="仿宋" w:eastAsia="仿宋" w:cs="仿宋"/>
                <w:color w:val="000000" w:themeColor="text1"/>
                <w:sz w:val="18"/>
                <w:szCs w:val="18"/>
                <w:lang w:val="en-US" w:eastAsia="zh-CN"/>
                <w14:textFill>
                  <w14:solidFill>
                    <w14:schemeClr w14:val="tx1"/>
                  </w14:solidFill>
                </w14:textFill>
              </w:rPr>
              <w:t>结合资金拨付凭证及记账凭证符合</w:t>
            </w:r>
            <w:r>
              <w:rPr>
                <w:rFonts w:hint="eastAsia" w:ascii="仿宋" w:hAnsi="仿宋" w:eastAsia="仿宋" w:cs="仿宋"/>
                <w:color w:val="000000" w:themeColor="text1"/>
                <w:sz w:val="18"/>
                <w:szCs w:val="18"/>
                <w14:textFill>
                  <w14:solidFill>
                    <w14:schemeClr w14:val="tx1"/>
                  </w14:solidFill>
                </w14:textFill>
              </w:rPr>
              <w:t>一项得</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14:textFill>
                  <w14:solidFill>
                    <w14:schemeClr w14:val="tx1"/>
                  </w14:solidFill>
                </w14:textFill>
              </w:rPr>
              <w:t>分</w:t>
            </w:r>
            <w:r>
              <w:rPr>
                <w:rFonts w:hint="eastAsia" w:ascii="仿宋" w:hAnsi="仿宋" w:eastAsia="仿宋" w:cs="仿宋"/>
                <w:color w:val="000000" w:themeColor="text1"/>
                <w:sz w:val="18"/>
                <w:szCs w:val="18"/>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2221" w:type="dxa"/>
            <w:shd w:val="clear" w:color="auto" w:fill="auto"/>
            <w:vAlign w:val="center"/>
          </w:tcPr>
          <w:p>
            <w:pPr>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政府采购合规性</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3分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3316"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政府采购是否按预算进行采购，有无超预算无预算采购，反映和考核政府采购执行情况。</w:t>
            </w:r>
          </w:p>
        </w:tc>
        <w:tc>
          <w:tcPr>
            <w:tcW w:w="5538" w:type="dxa"/>
            <w:shd w:val="clear" w:color="auto" w:fill="auto"/>
            <w:vAlign w:val="center"/>
          </w:tcPr>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①是否严格按集中采购目录规定进行商品、服务、工程采购</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②采购商品、服务、工程内容及金额是否与预算一致</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③是否无预算、超预算采购情况</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tc>
        <w:tc>
          <w:tcPr>
            <w:tcW w:w="2226" w:type="dxa"/>
            <w:shd w:val="clear" w:color="auto" w:fill="auto"/>
            <w:vAlign w:val="center"/>
          </w:tcPr>
          <w:p>
            <w:pPr>
              <w:rPr>
                <w:rFonts w:hint="eastAsia" w:ascii="仿宋" w:hAnsi="仿宋" w:eastAsia="仿宋" w:cs="仿宋"/>
                <w:color w:val="000000" w:themeColor="text1"/>
                <w:sz w:val="18"/>
                <w:szCs w:val="18"/>
                <w:lang w:val="en-US"/>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w:t>
            </w:r>
            <w:r>
              <w:rPr>
                <w:rFonts w:hint="eastAsia" w:ascii="仿宋" w:hAnsi="仿宋" w:eastAsia="仿宋" w:cs="仿宋"/>
                <w:color w:val="000000" w:themeColor="text1"/>
                <w:sz w:val="18"/>
                <w:szCs w:val="18"/>
                <w14:textFill>
                  <w14:solidFill>
                    <w14:schemeClr w14:val="tx1"/>
                  </w14:solidFill>
                </w14:textFill>
              </w:rPr>
              <w:t>政府采购预算</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政府采购备案及支付凭证</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符</w:t>
            </w:r>
            <w:r>
              <w:rPr>
                <w:rFonts w:hint="eastAsia" w:ascii="仿宋" w:hAnsi="仿宋" w:eastAsia="仿宋" w:cs="仿宋"/>
                <w:color w:val="000000" w:themeColor="text1"/>
                <w:sz w:val="18"/>
                <w:szCs w:val="18"/>
                <w14:textFill>
                  <w14:solidFill>
                    <w14:schemeClr w14:val="tx1"/>
                  </w14:solidFill>
                </w14:textFill>
              </w:rPr>
              <w:t>满足一项得</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14:textFill>
                  <w14:solidFill>
                    <w14:schemeClr w14:val="tx1"/>
                  </w14:solidFill>
                </w14:textFill>
              </w:rPr>
              <w:t>分</w:t>
            </w:r>
            <w:r>
              <w:rPr>
                <w:rFonts w:hint="eastAsia" w:ascii="仿宋" w:hAnsi="仿宋" w:eastAsia="仿宋" w:cs="仿宋"/>
                <w:color w:val="000000" w:themeColor="text1"/>
                <w:sz w:val="18"/>
                <w:szCs w:val="18"/>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Merge w:val="restart"/>
            <w:shd w:val="clear" w:color="auto" w:fill="auto"/>
            <w:vAlign w:val="center"/>
          </w:tcPr>
          <w:p>
            <w:pPr>
              <w:jc w:val="cente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组织实施</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8分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2221" w:type="dxa"/>
            <w:shd w:val="clear" w:color="auto" w:fill="auto"/>
            <w:vAlign w:val="center"/>
          </w:tcPr>
          <w:p>
            <w:pPr>
              <w:jc w:val="cente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管理制度健全性</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4分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3316"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项目实施单位的财务和业务管理制度是否健全，用以反映和考核财务和业务管理制度对项目顺利实施的保障情况。</w:t>
            </w:r>
          </w:p>
        </w:tc>
        <w:tc>
          <w:tcPr>
            <w:tcW w:w="5538" w:type="dxa"/>
            <w:shd w:val="clear" w:color="auto" w:fill="auto"/>
            <w:vAlign w:val="center"/>
          </w:tcPr>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①是否已制定或具有相应业务管理制度</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2</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②业务管理制度是否合法、合规、完整</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2</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tc>
        <w:tc>
          <w:tcPr>
            <w:tcW w:w="2226"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根据相关业务制度并结合项目实际情况，制订相关业务制度得2分，</w:t>
            </w:r>
            <w:r>
              <w:rPr>
                <w:rFonts w:hint="eastAsia" w:ascii="仿宋" w:hAnsi="仿宋" w:eastAsia="仿宋" w:cs="仿宋"/>
                <w:color w:val="000000" w:themeColor="text1"/>
                <w:sz w:val="18"/>
                <w:szCs w:val="18"/>
                <w14:textFill>
                  <w14:solidFill>
                    <w14:schemeClr w14:val="tx1"/>
                  </w14:solidFill>
                </w14:textFill>
              </w:rPr>
              <w:t>业务管理制度是否合法、合规、完整</w:t>
            </w:r>
            <w:r>
              <w:rPr>
                <w:rFonts w:hint="eastAsia" w:ascii="仿宋" w:hAnsi="仿宋" w:eastAsia="仿宋" w:cs="仿宋"/>
                <w:color w:val="000000" w:themeColor="text1"/>
                <w:sz w:val="18"/>
                <w:szCs w:val="18"/>
                <w:lang w:val="en-US" w:eastAsia="zh-CN"/>
                <w14:textFill>
                  <w14:solidFill>
                    <w14:schemeClr w14:val="tx1"/>
                  </w14:solidFill>
                </w14:textFill>
              </w:rPr>
              <w:t>得2分；若未制订相关业务制度，此项4分均不得分。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2221" w:type="dxa"/>
            <w:shd w:val="clear" w:color="auto" w:fill="auto"/>
            <w:vAlign w:val="center"/>
          </w:tcPr>
          <w:p>
            <w:pPr>
              <w:jc w:val="cente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制度执行有效性</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4分</w:t>
            </w:r>
            <w:r>
              <w:rPr>
                <w:rFonts w:hint="eastAsia" w:ascii="仿宋" w:hAnsi="仿宋" w:eastAsia="仿宋" w:cs="仿宋"/>
                <w:color w:val="000000" w:themeColor="text1"/>
                <w:sz w:val="18"/>
                <w:szCs w:val="18"/>
                <w:lang w:eastAsia="zh-CN"/>
                <w14:textFill>
                  <w14:solidFill>
                    <w14:schemeClr w14:val="tx1"/>
                  </w14:solidFill>
                </w14:textFill>
              </w:rPr>
              <w:t>）</w:t>
            </w:r>
          </w:p>
        </w:tc>
        <w:tc>
          <w:tcPr>
            <w:tcW w:w="3316"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项目实施是否符合相关管理规定，用以反映和考核相关管理制度的有效执行情况。</w:t>
            </w:r>
          </w:p>
        </w:tc>
        <w:tc>
          <w:tcPr>
            <w:tcW w:w="5538" w:type="dxa"/>
            <w:shd w:val="clear" w:color="auto" w:fill="auto"/>
            <w:vAlign w:val="center"/>
          </w:tcPr>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①项目的实施是否遵守相关法律法规和相关管理规定</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②项目调整及支出调整手续是否完备</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lang w:eastAsia="zh-CN"/>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③项目合同书、验收报告、技术鉴定等资料是否齐全并及时归档</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④项目实施的人员条件、场地设备、技术支撑等是否落实到位</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w:t>
            </w:r>
          </w:p>
        </w:tc>
        <w:tc>
          <w:tcPr>
            <w:tcW w:w="2226" w:type="dxa"/>
            <w:shd w:val="clear" w:color="auto" w:fill="auto"/>
            <w:vAlign w:val="center"/>
          </w:tcPr>
          <w:p>
            <w:pPr>
              <w:rPr>
                <w:rFonts w:hint="eastAsia" w:ascii="仿宋" w:hAnsi="仿宋" w:eastAsia="仿宋" w:cs="仿宋"/>
                <w:color w:val="000000" w:themeColor="text1"/>
                <w:sz w:val="18"/>
                <w:szCs w:val="18"/>
                <w:lang w:val="en-US"/>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根据相关业务制度并结合</w:t>
            </w:r>
            <w:r>
              <w:rPr>
                <w:rFonts w:hint="eastAsia" w:ascii="仿宋" w:hAnsi="仿宋" w:eastAsia="仿宋" w:cs="仿宋"/>
                <w:color w:val="000000" w:themeColor="text1"/>
                <w:sz w:val="18"/>
                <w:szCs w:val="18"/>
                <w14:textFill>
                  <w14:solidFill>
                    <w14:schemeClr w14:val="tx1"/>
                  </w14:solidFill>
                </w14:textFill>
              </w:rPr>
              <w:t>项目合同书、验收报告、技术鉴定</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检查记录、会议纪要</w:t>
            </w:r>
            <w:r>
              <w:rPr>
                <w:rFonts w:hint="eastAsia" w:ascii="仿宋" w:hAnsi="仿宋" w:eastAsia="仿宋" w:cs="仿宋"/>
                <w:color w:val="000000" w:themeColor="text1"/>
                <w:sz w:val="18"/>
                <w:szCs w:val="18"/>
                <w:lang w:val="en-US" w:eastAsia="zh-CN"/>
                <w14:textFill>
                  <w14:solidFill>
                    <w14:schemeClr w14:val="tx1"/>
                  </w14:solidFill>
                </w14:textFill>
              </w:rPr>
              <w:t>等相关材料，</w:t>
            </w:r>
            <w:r>
              <w:rPr>
                <w:rFonts w:hint="eastAsia" w:ascii="仿宋" w:hAnsi="仿宋" w:eastAsia="仿宋" w:cs="仿宋"/>
                <w:color w:val="000000" w:themeColor="text1"/>
                <w:sz w:val="18"/>
                <w:szCs w:val="18"/>
                <w14:textFill>
                  <w14:solidFill>
                    <w14:schemeClr w14:val="tx1"/>
                  </w14:solidFill>
                </w14:textFill>
              </w:rPr>
              <w:t>满足一项得</w:t>
            </w:r>
            <w:r>
              <w:rPr>
                <w:rFonts w:hint="eastAsia" w:ascii="仿宋" w:hAnsi="仿宋" w:eastAsia="仿宋" w:cs="仿宋"/>
                <w:color w:val="000000" w:themeColor="text1"/>
                <w:sz w:val="18"/>
                <w:szCs w:val="18"/>
                <w:lang w:val="en-US" w:eastAsia="zh-CN"/>
                <w14:textFill>
                  <w14:solidFill>
                    <w14:schemeClr w14:val="tx1"/>
                  </w14:solidFill>
                </w14:textFill>
              </w:rPr>
              <w:t>1</w:t>
            </w:r>
            <w:r>
              <w:rPr>
                <w:rFonts w:hint="eastAsia" w:ascii="仿宋" w:hAnsi="仿宋" w:eastAsia="仿宋" w:cs="仿宋"/>
                <w:color w:val="000000" w:themeColor="text1"/>
                <w:sz w:val="18"/>
                <w:szCs w:val="18"/>
                <w14:textFill>
                  <w14:solidFill>
                    <w14:schemeClr w14:val="tx1"/>
                  </w14:solidFill>
                </w14:textFill>
              </w:rPr>
              <w:t>分</w:t>
            </w:r>
            <w:r>
              <w:rPr>
                <w:rFonts w:hint="eastAsia" w:ascii="仿宋" w:hAnsi="仿宋" w:eastAsia="仿宋" w:cs="仿宋"/>
                <w:color w:val="000000" w:themeColor="text1"/>
                <w:sz w:val="18"/>
                <w:szCs w:val="18"/>
                <w:lang w:val="en-US" w:eastAsia="zh-CN"/>
                <w14:textFill>
                  <w14:solidFill>
                    <w14:schemeClr w14:val="tx1"/>
                  </w14:solidFill>
                </w14:textFill>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964" w:type="dxa"/>
            <w:vMerge w:val="restart"/>
            <w:vAlign w:val="center"/>
          </w:tcPr>
          <w:p>
            <w:pPr>
              <w:jc w:val="cente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产出  （40分）</w:t>
            </w:r>
          </w:p>
        </w:tc>
        <w:tc>
          <w:tcPr>
            <w:tcW w:w="1013" w:type="dxa"/>
            <w:vMerge w:val="restart"/>
            <w:vAlign w:val="center"/>
          </w:tcPr>
          <w:p>
            <w:pPr>
              <w:jc w:val="cente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数量指标（10分）</w:t>
            </w:r>
          </w:p>
        </w:tc>
        <w:tc>
          <w:tcPr>
            <w:tcW w:w="2221" w:type="dxa"/>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外网云中心运行设备总数 （5分）</w:t>
            </w:r>
          </w:p>
        </w:tc>
        <w:tc>
          <w:tcPr>
            <w:tcW w:w="3316" w:type="dxa"/>
            <w:shd w:val="clear" w:color="auto" w:fill="auto"/>
            <w:vAlign w:val="center"/>
          </w:tcPr>
          <w:p>
            <w:pPr>
              <w:keepNext w:val="0"/>
              <w:keepLines w:val="0"/>
              <w:widowControl/>
              <w:suppressLineNumbers w:val="0"/>
              <w:jc w:val="center"/>
              <w:textAlignment w:val="center"/>
              <w:rPr>
                <w:rFonts w:hint="default" w:ascii="仿宋" w:hAnsi="仿宋" w:eastAsia="仿宋" w:cs="仿宋"/>
                <w:color w:val="000000" w:themeColor="text1"/>
                <w:sz w:val="18"/>
                <w:szCs w:val="18"/>
                <w:lang w:val="en-US"/>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646个</w:t>
            </w:r>
          </w:p>
        </w:tc>
        <w:tc>
          <w:tcPr>
            <w:tcW w:w="5538" w:type="dxa"/>
            <w:shd w:val="clear" w:color="auto" w:fill="auto"/>
            <w:vAlign w:val="center"/>
          </w:tcPr>
          <w:p>
            <w:pP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达到预期数量（5）。</w:t>
            </w:r>
          </w:p>
        </w:tc>
        <w:tc>
          <w:tcPr>
            <w:tcW w:w="2226" w:type="dxa"/>
            <w:shd w:val="clear" w:color="auto" w:fill="auto"/>
            <w:vAlign w:val="center"/>
          </w:tcPr>
          <w:p>
            <w:pP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根据项目申报材料、验收材料，达到预期数量5分。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Merge w:val="continue"/>
            <w:vAlign w:val="center"/>
          </w:tcPr>
          <w:p>
            <w:pPr>
              <w:jc w:val="center"/>
              <w:rPr>
                <w:rFonts w:hint="eastAsia" w:ascii="仿宋" w:hAnsi="仿宋" w:eastAsia="仿宋" w:cs="仿宋"/>
                <w:color w:val="000000" w:themeColor="text1"/>
                <w:sz w:val="18"/>
                <w:szCs w:val="18"/>
                <w:lang w:val="en-US" w:eastAsia="zh-CN"/>
                <w14:textFill>
                  <w14:solidFill>
                    <w14:schemeClr w14:val="tx1"/>
                  </w14:solidFill>
                </w14:textFill>
              </w:rPr>
            </w:pPr>
          </w:p>
        </w:tc>
        <w:tc>
          <w:tcPr>
            <w:tcW w:w="2221"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各厅局托管设备总数</w:t>
            </w:r>
          </w:p>
          <w:p>
            <w:pPr>
              <w:keepNext w:val="0"/>
              <w:keepLines w:val="0"/>
              <w:widowControl/>
              <w:suppressLineNumbers w:val="0"/>
              <w:jc w:val="cente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（5分）</w:t>
            </w:r>
          </w:p>
        </w:tc>
        <w:tc>
          <w:tcPr>
            <w:tcW w:w="3316" w:type="dxa"/>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715个</w:t>
            </w:r>
          </w:p>
        </w:tc>
        <w:tc>
          <w:tcPr>
            <w:tcW w:w="5538"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达到预期数量（5）。</w:t>
            </w:r>
          </w:p>
        </w:tc>
        <w:tc>
          <w:tcPr>
            <w:tcW w:w="2226" w:type="dxa"/>
            <w:shd w:val="clear" w:color="auto" w:fill="auto"/>
            <w:vAlign w:val="center"/>
          </w:tcPr>
          <w:p>
            <w:pP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根据项目申报材料、验收材料，达到预期数量5分。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Align w:val="center"/>
          </w:tcPr>
          <w:p>
            <w:pPr>
              <w:jc w:val="cente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质量指标（10分）</w:t>
            </w:r>
          </w:p>
        </w:tc>
        <w:tc>
          <w:tcPr>
            <w:tcW w:w="2221" w:type="dxa"/>
            <w:shd w:val="clear" w:color="auto" w:fill="auto"/>
            <w:vAlign w:val="center"/>
          </w:tcPr>
          <w:p>
            <w:pPr>
              <w:keepNext w:val="0"/>
              <w:keepLines w:val="0"/>
              <w:widowControl/>
              <w:suppressLineNumbers w:val="0"/>
              <w:jc w:val="left"/>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外网信息安全保护等级（10分）</w:t>
            </w:r>
          </w:p>
        </w:tc>
        <w:tc>
          <w:tcPr>
            <w:tcW w:w="3316" w:type="dxa"/>
            <w:shd w:val="clear" w:color="auto" w:fill="auto"/>
            <w:vAlign w:val="center"/>
          </w:tcPr>
          <w:p>
            <w:pPr>
              <w:jc w:val="both"/>
              <w:rPr>
                <w:rFonts w:hint="default"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外网信息安全保护等级达到3级</w:t>
            </w:r>
          </w:p>
        </w:tc>
        <w:tc>
          <w:tcPr>
            <w:tcW w:w="5538" w:type="dxa"/>
            <w:shd w:val="clear" w:color="auto" w:fill="auto"/>
            <w:vAlign w:val="center"/>
          </w:tcPr>
          <w:p>
            <w:pP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外网信息安全保护等级达到3级（10）。</w:t>
            </w:r>
          </w:p>
        </w:tc>
        <w:tc>
          <w:tcPr>
            <w:tcW w:w="2226" w:type="dxa"/>
            <w:shd w:val="clear" w:color="auto" w:fill="auto"/>
            <w:vAlign w:val="center"/>
          </w:tcPr>
          <w:p>
            <w:pP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根据项目材料，外网信息安全保护等级达到3级得10分。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Align w:val="center"/>
          </w:tcPr>
          <w:p>
            <w:pPr>
              <w:jc w:val="cente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时效指标（10分）</w:t>
            </w:r>
          </w:p>
        </w:tc>
        <w:tc>
          <w:tcPr>
            <w:tcW w:w="2221" w:type="dxa"/>
            <w:shd w:val="clear" w:color="auto" w:fill="auto"/>
            <w:vAlign w:val="center"/>
          </w:tcPr>
          <w:p>
            <w:pPr>
              <w:keepNext w:val="0"/>
              <w:keepLines w:val="0"/>
              <w:widowControl/>
              <w:suppressLineNumbers w:val="0"/>
              <w:jc w:val="left"/>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项目完成时限（10分）</w:t>
            </w:r>
          </w:p>
        </w:tc>
        <w:tc>
          <w:tcPr>
            <w:tcW w:w="3316" w:type="dxa"/>
            <w:shd w:val="clear" w:color="auto" w:fill="auto"/>
            <w:vAlign w:val="center"/>
          </w:tcPr>
          <w:p>
            <w:pPr>
              <w:jc w:val="both"/>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2022年12月31日前</w:t>
            </w:r>
          </w:p>
        </w:tc>
        <w:tc>
          <w:tcPr>
            <w:tcW w:w="5538" w:type="dxa"/>
            <w:shd w:val="clear" w:color="auto" w:fill="auto"/>
            <w:vAlign w:val="center"/>
          </w:tcPr>
          <w:p>
            <w:pP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按期完成（10）。</w:t>
            </w:r>
          </w:p>
        </w:tc>
        <w:tc>
          <w:tcPr>
            <w:tcW w:w="2226" w:type="dxa"/>
            <w:shd w:val="clear" w:color="auto" w:fill="auto"/>
            <w:vAlign w:val="center"/>
          </w:tcPr>
          <w:p>
            <w:pP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根据项目验收材料及项目决算，按期完成得10分，否则0分。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64" w:type="dxa"/>
            <w:vMerge w:val="continue"/>
            <w:vAlign w:val="center"/>
          </w:tcPr>
          <w:p>
            <w:pPr>
              <w:jc w:val="center"/>
              <w:rPr>
                <w:rFonts w:hint="eastAsia" w:ascii="仿宋" w:hAnsi="仿宋" w:eastAsia="仿宋" w:cs="仿宋"/>
                <w:color w:val="000000" w:themeColor="text1"/>
                <w:sz w:val="18"/>
                <w:szCs w:val="18"/>
                <w14:textFill>
                  <w14:solidFill>
                    <w14:schemeClr w14:val="tx1"/>
                  </w14:solidFill>
                </w14:textFill>
              </w:rPr>
            </w:pPr>
          </w:p>
        </w:tc>
        <w:tc>
          <w:tcPr>
            <w:tcW w:w="1013" w:type="dxa"/>
            <w:vAlign w:val="center"/>
          </w:tcPr>
          <w:p>
            <w:pPr>
              <w:jc w:val="cente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成本指标（10分）</w:t>
            </w:r>
          </w:p>
        </w:tc>
        <w:tc>
          <w:tcPr>
            <w:tcW w:w="2221" w:type="dxa"/>
            <w:shd w:val="clear" w:color="auto" w:fill="auto"/>
            <w:vAlign w:val="center"/>
          </w:tcPr>
          <w:p>
            <w:pPr>
              <w:keepNext w:val="0"/>
              <w:keepLines w:val="0"/>
              <w:widowControl/>
              <w:suppressLineNumbers w:val="0"/>
              <w:jc w:val="left"/>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预算控制金额（10分）</w:t>
            </w:r>
          </w:p>
        </w:tc>
        <w:tc>
          <w:tcPr>
            <w:tcW w:w="3316" w:type="dxa"/>
            <w:shd w:val="clear" w:color="auto" w:fill="auto"/>
            <w:vAlign w:val="center"/>
          </w:tcPr>
          <w:p>
            <w:pPr>
              <w:jc w:val="both"/>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实际支出不超过预算金额</w:t>
            </w:r>
          </w:p>
        </w:tc>
        <w:tc>
          <w:tcPr>
            <w:tcW w:w="5538"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实际支出不超过预算金额（10）。</w:t>
            </w:r>
          </w:p>
        </w:tc>
        <w:tc>
          <w:tcPr>
            <w:tcW w:w="2226" w:type="dxa"/>
            <w:shd w:val="clear" w:color="auto" w:fill="auto"/>
            <w:vAlign w:val="center"/>
          </w:tcPr>
          <w:p>
            <w:pP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根据项目验收材料及项目决算，实际支出不超过预算得10分，否则0分。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64" w:type="dxa"/>
            <w:vMerge w:val="restart"/>
            <w:vAlign w:val="center"/>
          </w:tcPr>
          <w:p>
            <w:pPr>
              <w:jc w:val="cente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效益指标（25分）</w:t>
            </w:r>
          </w:p>
        </w:tc>
        <w:tc>
          <w:tcPr>
            <w:tcW w:w="1013" w:type="dxa"/>
            <w:vAlign w:val="center"/>
          </w:tcPr>
          <w:p>
            <w:pPr>
              <w:jc w:val="cente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社会效益（10分）</w:t>
            </w:r>
          </w:p>
        </w:tc>
        <w:tc>
          <w:tcPr>
            <w:tcW w:w="2221" w:type="dxa"/>
            <w:shd w:val="clear" w:color="auto" w:fill="auto"/>
            <w:vAlign w:val="center"/>
          </w:tcPr>
          <w:p>
            <w:pPr>
              <w:keepNext w:val="0"/>
              <w:keepLines w:val="0"/>
              <w:widowControl/>
              <w:suppressLineNumbers w:val="0"/>
              <w:jc w:val="left"/>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缩短部门系统建设周期和建设成本并为政务服务奠定基础（10分）</w:t>
            </w:r>
          </w:p>
        </w:tc>
        <w:tc>
          <w:tcPr>
            <w:tcW w:w="3316" w:type="dxa"/>
            <w:shd w:val="clear" w:color="auto" w:fill="auto"/>
            <w:vAlign w:val="center"/>
          </w:tcPr>
          <w:p>
            <w:pPr>
              <w:jc w:val="both"/>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缩短部门系统建设周期和建设成本并为政务服务奠定基础</w:t>
            </w:r>
          </w:p>
        </w:tc>
        <w:tc>
          <w:tcPr>
            <w:tcW w:w="5538" w:type="dxa"/>
            <w:shd w:val="clear" w:color="auto" w:fill="auto"/>
            <w:vAlign w:val="center"/>
          </w:tcPr>
          <w:p>
            <w:pP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达到预期指标（10）。</w:t>
            </w:r>
          </w:p>
        </w:tc>
        <w:tc>
          <w:tcPr>
            <w:tcW w:w="2226" w:type="dxa"/>
            <w:shd w:val="clear" w:color="auto" w:fill="auto"/>
            <w:vAlign w:val="center"/>
          </w:tcPr>
          <w:p>
            <w:pP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根据项目材料，达到预期指标得10分，否则0分。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64" w:type="dxa"/>
            <w:vMerge w:val="continue"/>
            <w:vAlign w:val="center"/>
          </w:tcPr>
          <w:p>
            <w:pPr>
              <w:jc w:val="center"/>
              <w:rPr>
                <w:rFonts w:hint="eastAsia" w:ascii="仿宋" w:hAnsi="仿宋" w:eastAsia="仿宋" w:cs="仿宋"/>
                <w:color w:val="000000" w:themeColor="text1"/>
                <w:sz w:val="18"/>
                <w:szCs w:val="18"/>
                <w:lang w:val="en-US" w:eastAsia="zh-CN"/>
                <w14:textFill>
                  <w14:solidFill>
                    <w14:schemeClr w14:val="tx1"/>
                  </w14:solidFill>
                </w14:textFill>
              </w:rPr>
            </w:pPr>
          </w:p>
        </w:tc>
        <w:tc>
          <w:tcPr>
            <w:tcW w:w="1013" w:type="dxa"/>
            <w:vAlign w:val="center"/>
          </w:tcPr>
          <w:p>
            <w:pPr>
              <w:jc w:val="cente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可持续影响指标（10分）</w:t>
            </w:r>
          </w:p>
        </w:tc>
        <w:tc>
          <w:tcPr>
            <w:tcW w:w="2221" w:type="dxa"/>
            <w:shd w:val="clear" w:color="auto" w:fill="auto"/>
            <w:vAlign w:val="center"/>
          </w:tcPr>
          <w:p>
            <w:pPr>
              <w:keepNext w:val="0"/>
              <w:keepLines w:val="0"/>
              <w:widowControl/>
              <w:suppressLineNumbers w:val="0"/>
              <w:jc w:val="left"/>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保障电子政务外网承载政务部门业务系统安全稳定高效运行（10分）</w:t>
            </w:r>
          </w:p>
        </w:tc>
        <w:tc>
          <w:tcPr>
            <w:tcW w:w="3316" w:type="dxa"/>
            <w:shd w:val="clear" w:color="auto" w:fill="auto"/>
            <w:vAlign w:val="center"/>
          </w:tcPr>
          <w:p>
            <w:pPr>
              <w:jc w:val="both"/>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保障电子政务外网承载政务部门业务系统安全稳定高效运行</w:t>
            </w:r>
          </w:p>
        </w:tc>
        <w:tc>
          <w:tcPr>
            <w:tcW w:w="5538"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达到预期指标（10）。</w:t>
            </w:r>
          </w:p>
        </w:tc>
        <w:tc>
          <w:tcPr>
            <w:tcW w:w="2226" w:type="dxa"/>
            <w:shd w:val="clear" w:color="auto" w:fill="auto"/>
            <w:vAlign w:val="center"/>
          </w:tcPr>
          <w:p>
            <w:pP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根据项目材料，达到预期指标得10分，否则0分。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64" w:type="dxa"/>
            <w:vMerge w:val="continue"/>
            <w:vAlign w:val="center"/>
          </w:tcPr>
          <w:p>
            <w:pPr>
              <w:jc w:val="center"/>
              <w:rPr>
                <w:rFonts w:hint="eastAsia" w:ascii="仿宋" w:hAnsi="仿宋" w:eastAsia="仿宋" w:cs="仿宋"/>
                <w:color w:val="000000" w:themeColor="text1"/>
                <w:sz w:val="18"/>
                <w:szCs w:val="18"/>
                <w:lang w:val="en-US" w:eastAsia="zh-CN"/>
                <w14:textFill>
                  <w14:solidFill>
                    <w14:schemeClr w14:val="tx1"/>
                  </w14:solidFill>
                </w14:textFill>
              </w:rPr>
            </w:pPr>
          </w:p>
        </w:tc>
        <w:tc>
          <w:tcPr>
            <w:tcW w:w="1013" w:type="dxa"/>
            <w:vAlign w:val="center"/>
          </w:tcPr>
          <w:p>
            <w:pPr>
              <w:jc w:val="cente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服务对象满意度 （5分）</w:t>
            </w:r>
          </w:p>
        </w:tc>
        <w:tc>
          <w:tcPr>
            <w:tcW w:w="2221" w:type="dxa"/>
            <w:shd w:val="clear" w:color="auto" w:fill="auto"/>
            <w:vAlign w:val="center"/>
          </w:tcPr>
          <w:p>
            <w:pPr>
              <w:keepNext w:val="0"/>
              <w:keepLines w:val="0"/>
              <w:widowControl/>
              <w:suppressLineNumbers w:val="0"/>
              <w:jc w:val="left"/>
              <w:textAlignment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电子政务外网服务对象满意度（5分）</w:t>
            </w:r>
          </w:p>
        </w:tc>
        <w:tc>
          <w:tcPr>
            <w:tcW w:w="3316" w:type="dxa"/>
            <w:shd w:val="clear" w:color="auto" w:fill="auto"/>
            <w:vAlign w:val="center"/>
          </w:tcPr>
          <w:p>
            <w:pPr>
              <w:jc w:val="both"/>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收集5份满意度调查表</w:t>
            </w:r>
          </w:p>
        </w:tc>
        <w:tc>
          <w:tcPr>
            <w:tcW w:w="5538" w:type="dxa"/>
            <w:shd w:val="clear" w:color="auto" w:fill="auto"/>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根据满意度调查表计算得分。</w:t>
            </w:r>
          </w:p>
        </w:tc>
        <w:tc>
          <w:tcPr>
            <w:tcW w:w="2226" w:type="dxa"/>
            <w:shd w:val="clear" w:color="auto" w:fill="auto"/>
            <w:vAlign w:val="center"/>
          </w:tcPr>
          <w:p>
            <w:pPr>
              <w:widowControl/>
              <w:textAlignment w:val="cente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认可程度等级从</w:t>
            </w:r>
            <w:r>
              <w:rPr>
                <w:rFonts w:hint="eastAsia" w:ascii="仿宋" w:hAnsi="仿宋" w:eastAsia="仿宋" w:cs="仿宋"/>
                <w:color w:val="000000" w:themeColor="text1"/>
                <w:kern w:val="0"/>
                <w:sz w:val="18"/>
                <w:szCs w:val="18"/>
                <w:lang w:eastAsia="zh-CN"/>
                <w14:textFill>
                  <w14:solidFill>
                    <w14:schemeClr w14:val="tx1"/>
                  </w14:solidFill>
                </w14:textFill>
              </w:rPr>
              <w:t>满意、一般、</w:t>
            </w:r>
            <w:r>
              <w:rPr>
                <w:rFonts w:hint="eastAsia" w:ascii="仿宋" w:hAnsi="仿宋" w:eastAsia="仿宋" w:cs="仿宋"/>
                <w:color w:val="000000" w:themeColor="text1"/>
                <w:kern w:val="0"/>
                <w:sz w:val="18"/>
                <w:szCs w:val="18"/>
                <w:lang w:val="en-US" w:eastAsia="zh-CN"/>
                <w14:textFill>
                  <w14:solidFill>
                    <w14:schemeClr w14:val="tx1"/>
                  </w14:solidFill>
                </w14:textFill>
              </w:rPr>
              <w:t>不满意</w:t>
            </w:r>
            <w:r>
              <w:rPr>
                <w:rFonts w:hint="eastAsia" w:ascii="仿宋" w:hAnsi="仿宋" w:eastAsia="仿宋" w:cs="仿宋"/>
                <w:color w:val="000000" w:themeColor="text1"/>
                <w:kern w:val="0"/>
                <w:sz w:val="18"/>
                <w:szCs w:val="18"/>
                <w14:textFill>
                  <w14:solidFill>
                    <w14:schemeClr w14:val="tx1"/>
                  </w14:solidFill>
                </w14:textFill>
              </w:rPr>
              <w:t>的权重分别为 100%、60%、0%。</w:t>
            </w:r>
          </w:p>
          <w:p>
            <w:pPr>
              <w:widowControl/>
              <w:textAlignment w:val="center"/>
              <w:rPr>
                <w:rFonts w:hint="eastAsia"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kern w:val="0"/>
                <w:sz w:val="18"/>
                <w:szCs w:val="18"/>
                <w:lang w:val="en-US" w:eastAsia="zh-CN"/>
                <w14:textFill>
                  <w14:solidFill>
                    <w14:schemeClr w14:val="tx1"/>
                  </w14:solidFill>
                </w14:textFill>
              </w:rPr>
              <w:t>得分=</w:t>
            </w:r>
            <w:r>
              <w:rPr>
                <w:rFonts w:hint="eastAsia" w:ascii="仿宋" w:hAnsi="仿宋" w:eastAsia="仿宋" w:cs="仿宋"/>
                <w:color w:val="000000" w:themeColor="text1"/>
                <w:kern w:val="0"/>
                <w:sz w:val="18"/>
                <w:szCs w:val="18"/>
                <w14:textFill>
                  <w14:solidFill>
                    <w14:schemeClr w14:val="tx1"/>
                  </w14:solidFill>
                </w14:textFill>
              </w:rPr>
              <w:t>（</w:t>
            </w:r>
            <w:r>
              <w:rPr>
                <w:rFonts w:hint="eastAsia" w:ascii="仿宋" w:hAnsi="仿宋" w:eastAsia="仿宋" w:cs="仿宋"/>
                <w:color w:val="000000" w:themeColor="text1"/>
                <w:kern w:val="0"/>
                <w:sz w:val="18"/>
                <w:szCs w:val="18"/>
                <w:lang w:eastAsia="zh-CN"/>
                <w14:textFill>
                  <w14:solidFill>
                    <w14:schemeClr w14:val="tx1"/>
                  </w14:solidFill>
                </w14:textFill>
              </w:rPr>
              <w:t>满意</w:t>
            </w:r>
            <w:r>
              <w:rPr>
                <w:rFonts w:hint="eastAsia" w:ascii="仿宋" w:hAnsi="仿宋" w:eastAsia="仿宋" w:cs="仿宋"/>
                <w:color w:val="000000" w:themeColor="text1"/>
                <w:kern w:val="0"/>
                <w:sz w:val="18"/>
                <w:szCs w:val="18"/>
                <w14:textFill>
                  <w14:solidFill>
                    <w14:schemeClr w14:val="tx1"/>
                  </w14:solidFill>
                </w14:textFill>
              </w:rPr>
              <w:t>×100%+</w:t>
            </w:r>
            <w:r>
              <w:rPr>
                <w:rFonts w:hint="eastAsia" w:ascii="仿宋" w:hAnsi="仿宋" w:eastAsia="仿宋" w:cs="仿宋"/>
                <w:color w:val="000000" w:themeColor="text1"/>
                <w:kern w:val="0"/>
                <w:sz w:val="18"/>
                <w:szCs w:val="18"/>
                <w:lang w:eastAsia="zh-CN"/>
                <w14:textFill>
                  <w14:solidFill>
                    <w14:schemeClr w14:val="tx1"/>
                  </w14:solidFill>
                </w14:textFill>
              </w:rPr>
              <w:t>一般</w:t>
            </w:r>
            <w:r>
              <w:rPr>
                <w:rFonts w:hint="eastAsia" w:ascii="仿宋" w:hAnsi="仿宋" w:eastAsia="仿宋" w:cs="仿宋"/>
                <w:color w:val="000000" w:themeColor="text1"/>
                <w:kern w:val="0"/>
                <w:sz w:val="18"/>
                <w:szCs w:val="18"/>
                <w14:textFill>
                  <w14:solidFill>
                    <w14:schemeClr w14:val="tx1"/>
                  </w14:solidFill>
                </w14:textFill>
              </w:rPr>
              <w:t>×60%+</w:t>
            </w:r>
            <w:r>
              <w:rPr>
                <w:rFonts w:hint="eastAsia" w:ascii="仿宋" w:hAnsi="仿宋" w:eastAsia="仿宋" w:cs="仿宋"/>
                <w:color w:val="000000" w:themeColor="text1"/>
                <w:kern w:val="0"/>
                <w:sz w:val="18"/>
                <w:szCs w:val="18"/>
                <w:lang w:eastAsia="zh-CN"/>
                <w14:textFill>
                  <w14:solidFill>
                    <w14:schemeClr w14:val="tx1"/>
                  </w14:solidFill>
                </w14:textFill>
              </w:rPr>
              <w:t>否</w:t>
            </w:r>
            <w:r>
              <w:rPr>
                <w:rFonts w:hint="eastAsia" w:ascii="仿宋" w:hAnsi="仿宋" w:eastAsia="仿宋" w:cs="仿宋"/>
                <w:color w:val="000000" w:themeColor="text1"/>
                <w:kern w:val="0"/>
                <w:sz w:val="18"/>
                <w:szCs w:val="18"/>
                <w14:textFill>
                  <w14:solidFill>
                    <w14:schemeClr w14:val="tx1"/>
                  </w14:solidFill>
                </w14:textFill>
              </w:rPr>
              <w:t>×0%）÷（问卷调查回收总数×100%）〕×</w:t>
            </w:r>
            <w:r>
              <w:rPr>
                <w:rFonts w:hint="eastAsia" w:ascii="仿宋" w:hAnsi="仿宋" w:eastAsia="仿宋" w:cs="仿宋"/>
                <w:color w:val="000000" w:themeColor="text1"/>
                <w:kern w:val="0"/>
                <w:sz w:val="18"/>
                <w:szCs w:val="18"/>
                <w:lang w:val="en-US" w:eastAsia="zh-CN"/>
                <w14:textFill>
                  <w14:solidFill>
                    <w14:schemeClr w14:val="tx1"/>
                  </w14:solidFill>
                </w14:textFill>
              </w:rPr>
              <w:t>5</w:t>
            </w:r>
          </w:p>
        </w:tc>
      </w:tr>
    </w:tbl>
    <w:p/>
    <w:p>
      <w:pPr>
        <w:pageBreakBefore w:val="0"/>
        <w:kinsoku/>
        <w:wordWrap/>
        <w:overflowPunct w:val="0"/>
        <w:topLinePunct w:val="0"/>
        <w:bidi w:val="0"/>
      </w:pPr>
    </w:p>
    <w:p>
      <w:pPr>
        <w:pageBreakBefore w:val="0"/>
        <w:kinsoku/>
        <w:wordWrap/>
        <w:overflowPunct w:val="0"/>
        <w:topLinePunct w:val="0"/>
        <w:bidi w:val="0"/>
        <w:spacing w:before="120" w:after="120" w:line="360" w:lineRule="auto"/>
        <w:jc w:val="center"/>
        <w:rPr>
          <w:rFonts w:eastAsia="黑体" w:cs="黑体"/>
          <w:color w:val="000000" w:themeColor="text1"/>
          <w:sz w:val="28"/>
          <w:szCs w:val="28"/>
          <w14:textFill>
            <w14:solidFill>
              <w14:schemeClr w14:val="tx1"/>
            </w14:solidFill>
          </w14:textFill>
        </w:rPr>
      </w:pPr>
    </w:p>
    <w:p>
      <w:pPr>
        <w:pageBreakBefore w:val="0"/>
        <w:kinsoku/>
        <w:wordWrap/>
        <w:overflowPunct w:val="0"/>
        <w:topLinePunct w:val="0"/>
        <w:bidi w:val="0"/>
        <w:spacing w:before="120" w:after="120" w:line="360" w:lineRule="auto"/>
        <w:jc w:val="center"/>
        <w:rPr>
          <w:rFonts w:eastAsia="黑体" w:cs="黑体"/>
          <w:color w:val="000000" w:themeColor="text1"/>
          <w:sz w:val="28"/>
          <w:szCs w:val="28"/>
          <w14:textFill>
            <w14:solidFill>
              <w14:schemeClr w14:val="tx1"/>
            </w14:solidFill>
          </w14:textFill>
        </w:rPr>
      </w:pPr>
    </w:p>
    <w:p>
      <w:pPr>
        <w:pageBreakBefore w:val="0"/>
        <w:kinsoku/>
        <w:wordWrap/>
        <w:overflowPunct w:val="0"/>
        <w:topLinePunct w:val="0"/>
        <w:bidi w:val="0"/>
        <w:ind w:firstLine="640" w:firstLineChars="200"/>
        <w:rPr>
          <w:rFonts w:ascii="仿宋" w:hAnsi="仿宋" w:eastAsia="仿宋"/>
          <w:color w:val="000000" w:themeColor="text1"/>
          <w:sz w:val="32"/>
          <w:szCs w:val="32"/>
          <w14:textFill>
            <w14:solidFill>
              <w14:schemeClr w14:val="tx1"/>
            </w14:solidFill>
          </w14:textFill>
        </w:rPr>
        <w:sectPr>
          <w:pgSz w:w="16838" w:h="11906" w:orient="landscape"/>
          <w:pgMar w:top="1588" w:right="1440" w:bottom="1588" w:left="144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textAlignment w:val="auto"/>
        <w:outlineLvl w:val="1"/>
        <w:rPr>
          <w:rFonts w:eastAsia="黑体" w:cs="黑体"/>
          <w:color w:val="000000" w:themeColor="text1"/>
          <w:sz w:val="36"/>
          <w:szCs w:val="36"/>
          <w14:textFill>
            <w14:solidFill>
              <w14:schemeClr w14:val="tx1"/>
            </w14:solidFill>
          </w14:textFill>
        </w:rPr>
      </w:pPr>
      <w:bookmarkStart w:id="166" w:name="_Toc16015"/>
      <w:r>
        <w:rPr>
          <w:rFonts w:hint="eastAsia" w:eastAsia="黑体" w:cs="黑体"/>
          <w:color w:val="000000" w:themeColor="text1"/>
          <w:sz w:val="36"/>
          <w:szCs w:val="36"/>
          <w14:textFill>
            <w14:solidFill>
              <w14:schemeClr w14:val="tx1"/>
            </w14:solidFill>
          </w14:textFill>
        </w:rPr>
        <w:t>附件</w:t>
      </w:r>
      <w:r>
        <w:rPr>
          <w:rFonts w:eastAsia="黑体" w:cs="黑体"/>
          <w:color w:val="000000" w:themeColor="text1"/>
          <w:sz w:val="36"/>
          <w:szCs w:val="36"/>
          <w14:textFill>
            <w14:solidFill>
              <w14:schemeClr w14:val="tx1"/>
            </w14:solidFill>
          </w14:textFill>
        </w:rPr>
        <w:t>2</w:t>
      </w:r>
      <w:r>
        <w:rPr>
          <w:rFonts w:hint="eastAsia" w:eastAsia="黑体" w:cs="黑体"/>
          <w:color w:val="000000" w:themeColor="text1"/>
          <w:sz w:val="36"/>
          <w:szCs w:val="36"/>
          <w14:textFill>
            <w14:solidFill>
              <w14:schemeClr w14:val="tx1"/>
            </w14:solidFill>
          </w14:textFill>
        </w:rPr>
        <w:t>：绩效评价指标评分表</w:t>
      </w:r>
      <w:bookmarkEnd w:id="166"/>
    </w:p>
    <w:p>
      <w:pPr>
        <w:spacing w:before="120" w:after="120" w:line="360" w:lineRule="auto"/>
        <w:ind w:firstLine="560"/>
        <w:jc w:val="center"/>
        <w:rPr>
          <w:rFonts w:eastAsia="黑体" w:cs="黑体"/>
          <w:color w:val="000000" w:themeColor="text1"/>
          <w:sz w:val="28"/>
          <w:szCs w:val="28"/>
          <w14:textFill>
            <w14:solidFill>
              <w14:schemeClr w14:val="tx1"/>
            </w14:solidFill>
          </w14:textFill>
        </w:rPr>
      </w:pPr>
      <w:r>
        <w:rPr>
          <w:rFonts w:hint="eastAsia" w:eastAsia="黑体" w:cs="黑体"/>
          <w:color w:val="000000" w:themeColor="text1"/>
          <w:sz w:val="28"/>
          <w:szCs w:val="28"/>
          <w:lang w:val="en-US" w:eastAsia="zh-CN"/>
          <w14:textFill>
            <w14:solidFill>
              <w14:schemeClr w14:val="tx1"/>
            </w14:solidFill>
          </w14:textFill>
        </w:rPr>
        <w:t>2022年电子政务外网运维费和服务费</w:t>
      </w:r>
      <w:r>
        <w:rPr>
          <w:rFonts w:hint="eastAsia" w:eastAsia="黑体" w:cs="黑体"/>
          <w:color w:val="000000" w:themeColor="text1"/>
          <w:sz w:val="28"/>
          <w:szCs w:val="28"/>
          <w14:textFill>
            <w14:solidFill>
              <w14:schemeClr w14:val="tx1"/>
            </w14:solidFill>
          </w14:textFill>
        </w:rPr>
        <w:t>项目绩效评价评分表</w:t>
      </w:r>
    </w:p>
    <w:tbl>
      <w:tblPr>
        <w:tblStyle w:val="11"/>
        <w:tblW w:w="9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305"/>
        <w:gridCol w:w="2340"/>
        <w:gridCol w:w="690"/>
        <w:gridCol w:w="765"/>
        <w:gridCol w:w="3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83" w:type="dxa"/>
            <w:shd w:val="clear" w:color="auto" w:fill="FFFFFF"/>
            <w:vAlign w:val="center"/>
          </w:tcPr>
          <w:p>
            <w:pPr>
              <w:jc w:val="center"/>
              <w:rPr>
                <w:rFonts w:ascii="仿宋" w:hAnsi="仿宋" w:eastAsia="仿宋" w:cs="仿宋"/>
                <w:b/>
                <w:bCs/>
                <w:color w:val="000000" w:themeColor="text1"/>
                <w:kern w:val="0"/>
                <w:szCs w:val="21"/>
                <w14:textFill>
                  <w14:solidFill>
                    <w14:schemeClr w14:val="tx1"/>
                  </w14:solidFill>
                </w14:textFill>
              </w:rPr>
            </w:pPr>
            <w:r>
              <w:rPr>
                <w:rFonts w:hint="eastAsia" w:ascii="仿宋" w:hAnsi="仿宋" w:eastAsia="仿宋" w:cs="仿宋"/>
                <w:b/>
                <w:bCs/>
                <w:color w:val="000000" w:themeColor="text1"/>
                <w:kern w:val="0"/>
                <w:szCs w:val="21"/>
                <w14:textFill>
                  <w14:solidFill>
                    <w14:schemeClr w14:val="tx1"/>
                  </w14:solidFill>
                </w14:textFill>
              </w:rPr>
              <w:t>一级指标</w:t>
            </w:r>
          </w:p>
        </w:tc>
        <w:tc>
          <w:tcPr>
            <w:tcW w:w="1305" w:type="dxa"/>
            <w:shd w:val="clear" w:color="auto" w:fill="FFFFFF"/>
            <w:vAlign w:val="center"/>
          </w:tcPr>
          <w:p>
            <w:pPr>
              <w:jc w:val="center"/>
              <w:rPr>
                <w:rFonts w:ascii="仿宋" w:hAnsi="仿宋" w:eastAsia="仿宋" w:cs="仿宋"/>
                <w:b/>
                <w:bCs/>
                <w:color w:val="000000" w:themeColor="text1"/>
                <w:kern w:val="0"/>
                <w:szCs w:val="21"/>
                <w14:textFill>
                  <w14:solidFill>
                    <w14:schemeClr w14:val="tx1"/>
                  </w14:solidFill>
                </w14:textFill>
              </w:rPr>
            </w:pPr>
            <w:r>
              <w:rPr>
                <w:rFonts w:hint="eastAsia" w:ascii="仿宋" w:hAnsi="仿宋" w:eastAsia="仿宋" w:cs="仿宋"/>
                <w:b/>
                <w:bCs/>
                <w:color w:val="000000" w:themeColor="text1"/>
                <w:kern w:val="0"/>
                <w:szCs w:val="21"/>
                <w14:textFill>
                  <w14:solidFill>
                    <w14:schemeClr w14:val="tx1"/>
                  </w14:solidFill>
                </w14:textFill>
              </w:rPr>
              <w:t>二级指标</w:t>
            </w:r>
          </w:p>
        </w:tc>
        <w:tc>
          <w:tcPr>
            <w:tcW w:w="2340" w:type="dxa"/>
            <w:shd w:val="clear" w:color="auto" w:fill="FFFFFF"/>
            <w:vAlign w:val="center"/>
          </w:tcPr>
          <w:p>
            <w:pPr>
              <w:jc w:val="center"/>
              <w:rPr>
                <w:rFonts w:ascii="仿宋" w:hAnsi="仿宋" w:eastAsia="仿宋" w:cs="仿宋"/>
                <w:b/>
                <w:bCs/>
                <w:color w:val="000000" w:themeColor="text1"/>
                <w:kern w:val="0"/>
                <w:szCs w:val="21"/>
                <w14:textFill>
                  <w14:solidFill>
                    <w14:schemeClr w14:val="tx1"/>
                  </w14:solidFill>
                </w14:textFill>
              </w:rPr>
            </w:pPr>
            <w:r>
              <w:rPr>
                <w:rFonts w:hint="eastAsia" w:ascii="仿宋" w:hAnsi="仿宋" w:eastAsia="仿宋" w:cs="仿宋"/>
                <w:b/>
                <w:bCs/>
                <w:color w:val="000000" w:themeColor="text1"/>
                <w:kern w:val="0"/>
                <w:szCs w:val="21"/>
                <w14:textFill>
                  <w14:solidFill>
                    <w14:schemeClr w14:val="tx1"/>
                  </w14:solidFill>
                </w14:textFill>
              </w:rPr>
              <w:t>三级指标</w:t>
            </w:r>
          </w:p>
        </w:tc>
        <w:tc>
          <w:tcPr>
            <w:tcW w:w="690" w:type="dxa"/>
            <w:shd w:val="clear" w:color="auto" w:fill="FFFFFF"/>
            <w:vAlign w:val="center"/>
          </w:tcPr>
          <w:p>
            <w:pPr>
              <w:jc w:val="center"/>
              <w:rPr>
                <w:rFonts w:ascii="仿宋" w:hAnsi="仿宋" w:eastAsia="仿宋" w:cs="仿宋"/>
                <w:b/>
                <w:bCs/>
                <w:color w:val="000000" w:themeColor="text1"/>
                <w:kern w:val="0"/>
                <w:szCs w:val="21"/>
                <w14:textFill>
                  <w14:solidFill>
                    <w14:schemeClr w14:val="tx1"/>
                  </w14:solidFill>
                </w14:textFill>
              </w:rPr>
            </w:pPr>
            <w:r>
              <w:rPr>
                <w:rFonts w:hint="eastAsia" w:ascii="仿宋" w:hAnsi="仿宋" w:eastAsia="仿宋" w:cs="仿宋"/>
                <w:b/>
                <w:bCs/>
                <w:color w:val="000000" w:themeColor="text1"/>
                <w:kern w:val="0"/>
                <w:szCs w:val="21"/>
                <w14:textFill>
                  <w14:solidFill>
                    <w14:schemeClr w14:val="tx1"/>
                  </w14:solidFill>
                </w14:textFill>
              </w:rPr>
              <w:t>分值</w:t>
            </w:r>
          </w:p>
        </w:tc>
        <w:tc>
          <w:tcPr>
            <w:tcW w:w="765" w:type="dxa"/>
            <w:shd w:val="clear" w:color="auto" w:fill="FFFFFF"/>
            <w:vAlign w:val="center"/>
          </w:tcPr>
          <w:p>
            <w:pPr>
              <w:jc w:val="center"/>
              <w:rPr>
                <w:rFonts w:ascii="仿宋" w:hAnsi="仿宋" w:eastAsia="仿宋" w:cs="仿宋"/>
                <w:b/>
                <w:bCs/>
                <w:color w:val="000000" w:themeColor="text1"/>
                <w:kern w:val="0"/>
                <w:szCs w:val="21"/>
                <w14:textFill>
                  <w14:solidFill>
                    <w14:schemeClr w14:val="tx1"/>
                  </w14:solidFill>
                </w14:textFill>
              </w:rPr>
            </w:pPr>
            <w:r>
              <w:rPr>
                <w:rFonts w:hint="eastAsia" w:ascii="仿宋" w:hAnsi="仿宋" w:eastAsia="仿宋" w:cs="仿宋"/>
                <w:b/>
                <w:bCs/>
                <w:color w:val="000000" w:themeColor="text1"/>
                <w:kern w:val="0"/>
                <w:szCs w:val="21"/>
                <w14:textFill>
                  <w14:solidFill>
                    <w14:schemeClr w14:val="tx1"/>
                  </w14:solidFill>
                </w14:textFill>
              </w:rPr>
              <w:t>得分</w:t>
            </w:r>
          </w:p>
        </w:tc>
        <w:tc>
          <w:tcPr>
            <w:tcW w:w="3482" w:type="dxa"/>
            <w:shd w:val="clear" w:color="auto" w:fill="FFFFFF"/>
            <w:vAlign w:val="center"/>
          </w:tcPr>
          <w:p>
            <w:pPr>
              <w:jc w:val="center"/>
              <w:rPr>
                <w:rFonts w:ascii="仿宋" w:hAnsi="仿宋" w:eastAsia="仿宋" w:cs="仿宋"/>
                <w:b/>
                <w:bCs/>
                <w:color w:val="000000" w:themeColor="text1"/>
                <w:kern w:val="0"/>
                <w:szCs w:val="21"/>
                <w14:textFill>
                  <w14:solidFill>
                    <w14:schemeClr w14:val="tx1"/>
                  </w14:solidFill>
                </w14:textFill>
              </w:rPr>
            </w:pPr>
            <w:r>
              <w:rPr>
                <w:rFonts w:hint="eastAsia" w:ascii="仿宋" w:hAnsi="仿宋" w:eastAsia="仿宋" w:cs="仿宋"/>
                <w:b/>
                <w:bCs/>
                <w:color w:val="000000" w:themeColor="text1"/>
                <w:kern w:val="0"/>
                <w:szCs w:val="21"/>
                <w14:textFill>
                  <w14:solidFill>
                    <w14:schemeClr w14:val="tx1"/>
                  </w14:solidFill>
                </w14:textFill>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restart"/>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决策</w:t>
            </w:r>
          </w:p>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（15分）</w:t>
            </w:r>
          </w:p>
        </w:tc>
        <w:tc>
          <w:tcPr>
            <w:tcW w:w="1305" w:type="dxa"/>
            <w:vMerge w:val="restart"/>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项目立项</w:t>
            </w:r>
          </w:p>
        </w:tc>
        <w:tc>
          <w:tcPr>
            <w:tcW w:w="2340" w:type="dxa"/>
            <w:shd w:val="clear" w:color="auto"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立项依据充分性</w:t>
            </w:r>
          </w:p>
        </w:tc>
        <w:tc>
          <w:tcPr>
            <w:tcW w:w="690" w:type="dxa"/>
            <w:shd w:val="clear" w:color="auto" w:fill="FFFFFF"/>
            <w:vAlign w:val="center"/>
          </w:tcPr>
          <w:p>
            <w:pPr>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765" w:type="dxa"/>
            <w:shd w:val="clear" w:color="auto"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w:t>
            </w:r>
          </w:p>
        </w:tc>
        <w:tc>
          <w:tcPr>
            <w:tcW w:w="3482" w:type="dxa"/>
            <w:shd w:val="clear" w:color="auto"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305"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2340" w:type="dxa"/>
            <w:shd w:val="clear" w:color="auto"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项目立项规范性</w:t>
            </w:r>
          </w:p>
        </w:tc>
        <w:tc>
          <w:tcPr>
            <w:tcW w:w="690" w:type="dxa"/>
            <w:shd w:val="clear" w:color="auto" w:fill="FFFFFF"/>
            <w:vAlign w:val="center"/>
          </w:tcPr>
          <w:p>
            <w:pPr>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765" w:type="dxa"/>
            <w:shd w:val="clear" w:color="auto"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3</w:t>
            </w:r>
          </w:p>
        </w:tc>
        <w:tc>
          <w:tcPr>
            <w:tcW w:w="3482" w:type="dxa"/>
            <w:shd w:val="clear" w:color="auto" w:fill="FFFFFF"/>
            <w:vAlign w:val="center"/>
          </w:tcPr>
          <w:p>
            <w:pPr>
              <w:jc w:val="left"/>
              <w:rPr>
                <w:rFonts w:hint="eastAsia" w:ascii="仿宋" w:hAnsi="仿宋" w:eastAsia="仿宋" w:cs="仿宋"/>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305" w:type="dxa"/>
            <w:vMerge w:val="restart"/>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绩效目标</w:t>
            </w:r>
          </w:p>
        </w:tc>
        <w:tc>
          <w:tcPr>
            <w:tcW w:w="2340" w:type="dxa"/>
            <w:shd w:val="clear" w:color="auto"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绩效目标合理性</w:t>
            </w:r>
          </w:p>
        </w:tc>
        <w:tc>
          <w:tcPr>
            <w:tcW w:w="690" w:type="dxa"/>
            <w:shd w:val="clear" w:color="000000" w:fill="FFFFFF"/>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765" w:type="dxa"/>
            <w:shd w:val="clear" w:color="000000"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w:t>
            </w:r>
          </w:p>
        </w:tc>
        <w:tc>
          <w:tcPr>
            <w:tcW w:w="3482" w:type="dxa"/>
            <w:shd w:val="clear" w:color="000000" w:fill="FFFFFF"/>
            <w:vAlign w:val="center"/>
          </w:tcPr>
          <w:p>
            <w:pPr>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定性指标比例45%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305"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2340" w:type="dxa"/>
            <w:shd w:val="clear" w:color="auto"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绩效指标明确性</w:t>
            </w:r>
          </w:p>
        </w:tc>
        <w:tc>
          <w:tcPr>
            <w:tcW w:w="690" w:type="dxa"/>
            <w:shd w:val="clear" w:color="000000"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765" w:type="dxa"/>
            <w:shd w:val="clear" w:color="000000"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w:t>
            </w:r>
          </w:p>
        </w:tc>
        <w:tc>
          <w:tcPr>
            <w:tcW w:w="3482" w:type="dxa"/>
            <w:shd w:val="clear" w:color="000000" w:fill="FFFFFF"/>
            <w:vAlign w:val="center"/>
          </w:tcPr>
          <w:p>
            <w:pPr>
              <w:jc w:val="left"/>
              <w:rPr>
                <w:rFonts w:hint="default" w:ascii="仿宋" w:hAnsi="仿宋" w:eastAsia="仿宋" w:cs="仿宋"/>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305" w:type="dxa"/>
            <w:vMerge w:val="restart"/>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资金投入</w:t>
            </w:r>
          </w:p>
        </w:tc>
        <w:tc>
          <w:tcPr>
            <w:tcW w:w="2340" w:type="dxa"/>
            <w:shd w:val="clear" w:color="auto"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预算编制科学性</w:t>
            </w:r>
          </w:p>
        </w:tc>
        <w:tc>
          <w:tcPr>
            <w:tcW w:w="690" w:type="dxa"/>
            <w:shd w:val="clear" w:color="auto" w:fill="FFFFFF"/>
            <w:vAlign w:val="center"/>
          </w:tcPr>
          <w:p>
            <w:pPr>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765" w:type="dxa"/>
            <w:shd w:val="clear" w:color="auto"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3</w:t>
            </w:r>
          </w:p>
        </w:tc>
        <w:tc>
          <w:tcPr>
            <w:tcW w:w="3482" w:type="dxa"/>
            <w:shd w:val="clear" w:color="auto" w:fill="FFFFFF"/>
            <w:vAlign w:val="center"/>
          </w:tcPr>
          <w:p>
            <w:pPr>
              <w:jc w:val="left"/>
              <w:rPr>
                <w:rFonts w:hint="eastAsia" w:ascii="仿宋" w:hAnsi="仿宋" w:eastAsia="仿宋" w:cs="仿宋"/>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305"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2340" w:type="dxa"/>
            <w:shd w:val="clear" w:color="auto"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资金分配合理性</w:t>
            </w:r>
          </w:p>
        </w:tc>
        <w:tc>
          <w:tcPr>
            <w:tcW w:w="690" w:type="dxa"/>
            <w:shd w:val="clear" w:color="auto" w:fill="FFFFFF"/>
            <w:vAlign w:val="center"/>
          </w:tcPr>
          <w:p>
            <w:pPr>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765" w:type="dxa"/>
            <w:shd w:val="clear" w:color="auto"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3</w:t>
            </w:r>
          </w:p>
        </w:tc>
        <w:tc>
          <w:tcPr>
            <w:tcW w:w="3482" w:type="dxa"/>
            <w:shd w:val="clear" w:color="auto" w:fill="FFFFFF"/>
            <w:vAlign w:val="center"/>
          </w:tcPr>
          <w:p>
            <w:pPr>
              <w:jc w:val="left"/>
              <w:rPr>
                <w:rFonts w:hint="eastAsia" w:ascii="仿宋" w:hAnsi="仿宋" w:eastAsia="仿宋" w:cs="仿宋"/>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restart"/>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过程</w:t>
            </w:r>
          </w:p>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（20分）</w:t>
            </w:r>
          </w:p>
        </w:tc>
        <w:tc>
          <w:tcPr>
            <w:tcW w:w="1305" w:type="dxa"/>
            <w:vMerge w:val="restart"/>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资金管理</w:t>
            </w:r>
          </w:p>
        </w:tc>
        <w:tc>
          <w:tcPr>
            <w:tcW w:w="2340" w:type="dxa"/>
            <w:shd w:val="clear" w:color="auto"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资金到位率</w:t>
            </w:r>
          </w:p>
        </w:tc>
        <w:tc>
          <w:tcPr>
            <w:tcW w:w="690" w:type="dxa"/>
            <w:shd w:val="clear" w:color="000000" w:fill="FFFFFF"/>
            <w:vAlign w:val="center"/>
          </w:tcPr>
          <w:p>
            <w:pPr>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765" w:type="dxa"/>
            <w:shd w:val="clear" w:color="000000"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3</w:t>
            </w:r>
          </w:p>
        </w:tc>
        <w:tc>
          <w:tcPr>
            <w:tcW w:w="3482" w:type="dxa"/>
            <w:shd w:val="clear" w:color="000000"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305"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2340" w:type="dxa"/>
            <w:shd w:val="clear" w:color="auto"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预算执行率</w:t>
            </w:r>
          </w:p>
        </w:tc>
        <w:tc>
          <w:tcPr>
            <w:tcW w:w="690" w:type="dxa"/>
            <w:shd w:val="clear" w:color="auto" w:fill="FFFFFF"/>
            <w:vAlign w:val="center"/>
          </w:tcPr>
          <w:p>
            <w:pPr>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765" w:type="dxa"/>
            <w:shd w:val="clear" w:color="auto" w:fill="FFFFFF"/>
            <w:vAlign w:val="center"/>
          </w:tcPr>
          <w:p>
            <w:pPr>
              <w:keepNext w:val="0"/>
              <w:keepLines w:val="0"/>
              <w:widowControl/>
              <w:suppressLineNumbers w:val="0"/>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2.5</w:t>
            </w:r>
          </w:p>
        </w:tc>
        <w:tc>
          <w:tcPr>
            <w:tcW w:w="3482" w:type="dxa"/>
            <w:shd w:val="clear" w:color="auto" w:fill="FFFFFF"/>
            <w:vAlign w:val="center"/>
          </w:tcPr>
          <w:p>
            <w:pPr>
              <w:jc w:val="left"/>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预算执行率</w:t>
            </w:r>
            <w:r>
              <w:rPr>
                <w:rFonts w:hint="eastAsia" w:ascii="仿宋" w:hAnsi="仿宋" w:eastAsia="仿宋" w:cs="仿宋"/>
                <w:color w:val="000000" w:themeColor="text1"/>
                <w:sz w:val="21"/>
                <w:szCs w:val="21"/>
                <w:lang w:val="en-US" w:eastAsia="zh-CN"/>
                <w14:textFill>
                  <w14:solidFill>
                    <w14:schemeClr w14:val="tx1"/>
                  </w14:solidFill>
                </w14:textFill>
              </w:rPr>
              <w:t>94.56%。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305"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2340" w:type="dxa"/>
            <w:shd w:val="clear" w:color="auto"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资金使用合规性</w:t>
            </w:r>
          </w:p>
        </w:tc>
        <w:tc>
          <w:tcPr>
            <w:tcW w:w="690" w:type="dxa"/>
            <w:shd w:val="clear" w:color="auto" w:fill="FFFFFF"/>
            <w:vAlign w:val="center"/>
          </w:tcPr>
          <w:p>
            <w:pPr>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765" w:type="dxa"/>
            <w:shd w:val="clear" w:color="auto"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3</w:t>
            </w:r>
          </w:p>
        </w:tc>
        <w:tc>
          <w:tcPr>
            <w:tcW w:w="3482" w:type="dxa"/>
            <w:shd w:val="clear" w:color="auto"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305"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2340" w:type="dxa"/>
            <w:shd w:val="clear" w:color="auto"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政府采购</w:t>
            </w:r>
          </w:p>
        </w:tc>
        <w:tc>
          <w:tcPr>
            <w:tcW w:w="690" w:type="dxa"/>
            <w:shd w:val="clear" w:color="000000" w:fill="FFFFFF"/>
            <w:vAlign w:val="center"/>
          </w:tcPr>
          <w:p>
            <w:pPr>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765" w:type="dxa"/>
            <w:shd w:val="clear" w:color="000000"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3</w:t>
            </w:r>
          </w:p>
        </w:tc>
        <w:tc>
          <w:tcPr>
            <w:tcW w:w="3482" w:type="dxa"/>
            <w:shd w:val="clear" w:color="000000"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305" w:type="dxa"/>
            <w:vMerge w:val="restart"/>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组织实施</w:t>
            </w:r>
          </w:p>
        </w:tc>
        <w:tc>
          <w:tcPr>
            <w:tcW w:w="2340" w:type="dxa"/>
            <w:shd w:val="clear" w:color="auto"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管理制度健全性</w:t>
            </w:r>
          </w:p>
        </w:tc>
        <w:tc>
          <w:tcPr>
            <w:tcW w:w="690" w:type="dxa"/>
            <w:shd w:val="clear" w:color="000000" w:fill="FFFFFF"/>
            <w:vAlign w:val="center"/>
          </w:tcPr>
          <w:p>
            <w:pPr>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w:t>
            </w:r>
          </w:p>
        </w:tc>
        <w:tc>
          <w:tcPr>
            <w:tcW w:w="765" w:type="dxa"/>
            <w:shd w:val="clear" w:color="000000"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4</w:t>
            </w:r>
          </w:p>
        </w:tc>
        <w:tc>
          <w:tcPr>
            <w:tcW w:w="3482" w:type="dxa"/>
            <w:shd w:val="clear" w:color="000000" w:fill="FFFFFF"/>
            <w:vAlign w:val="center"/>
          </w:tcPr>
          <w:p>
            <w:pPr>
              <w:jc w:val="left"/>
              <w:rPr>
                <w:rFonts w:hint="eastAsia" w:ascii="仿宋" w:hAnsi="仿宋" w:eastAsia="仿宋" w:cs="仿宋"/>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305"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2340" w:type="dxa"/>
            <w:shd w:val="clear" w:color="auto"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制度执行有效性</w:t>
            </w:r>
          </w:p>
        </w:tc>
        <w:tc>
          <w:tcPr>
            <w:tcW w:w="690" w:type="dxa"/>
            <w:shd w:val="clear" w:color="000000" w:fill="FFFFFF"/>
            <w:vAlign w:val="center"/>
          </w:tcPr>
          <w:p>
            <w:pPr>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w:t>
            </w:r>
          </w:p>
        </w:tc>
        <w:tc>
          <w:tcPr>
            <w:tcW w:w="765" w:type="dxa"/>
            <w:shd w:val="clear" w:color="000000"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4</w:t>
            </w:r>
          </w:p>
        </w:tc>
        <w:tc>
          <w:tcPr>
            <w:tcW w:w="3482" w:type="dxa"/>
            <w:shd w:val="clear" w:color="000000" w:fill="FFFFFF"/>
            <w:vAlign w:val="center"/>
          </w:tcPr>
          <w:p>
            <w:pPr>
              <w:jc w:val="left"/>
              <w:rPr>
                <w:rFonts w:hint="eastAsia" w:ascii="仿宋" w:hAnsi="仿宋" w:eastAsia="仿宋" w:cs="仿宋"/>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restart"/>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产出</w:t>
            </w:r>
          </w:p>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40</w:t>
            </w:r>
            <w:r>
              <w:rPr>
                <w:rFonts w:hint="eastAsia" w:ascii="仿宋" w:hAnsi="仿宋" w:eastAsia="仿宋" w:cs="仿宋"/>
                <w:color w:val="000000" w:themeColor="text1"/>
                <w:sz w:val="21"/>
                <w:szCs w:val="21"/>
                <w14:textFill>
                  <w14:solidFill>
                    <w14:schemeClr w14:val="tx1"/>
                  </w14:solidFill>
                </w14:textFill>
              </w:rPr>
              <w:t>分）</w:t>
            </w:r>
          </w:p>
        </w:tc>
        <w:tc>
          <w:tcPr>
            <w:tcW w:w="1305" w:type="dxa"/>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产出数量</w:t>
            </w:r>
          </w:p>
        </w:tc>
        <w:tc>
          <w:tcPr>
            <w:tcW w:w="2340" w:type="dxa"/>
            <w:shd w:val="clear" w:color="auto" w:fill="FFFFFF"/>
            <w:vAlign w:val="center"/>
          </w:tcPr>
          <w:p>
            <w:pPr>
              <w:keepNext w:val="0"/>
              <w:keepLines w:val="0"/>
              <w:widowControl/>
              <w:suppressLineNumbers w:val="0"/>
              <w:jc w:val="left"/>
              <w:textAlignment w:val="center"/>
              <w:rPr>
                <w:rFonts w:hint="default"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预期数量</w:t>
            </w:r>
          </w:p>
        </w:tc>
        <w:tc>
          <w:tcPr>
            <w:tcW w:w="690" w:type="dxa"/>
            <w:shd w:val="clear" w:color="000000" w:fill="FFFFFF"/>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765" w:type="dxa"/>
            <w:shd w:val="clear" w:color="000000"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w:t>
            </w:r>
          </w:p>
        </w:tc>
        <w:tc>
          <w:tcPr>
            <w:tcW w:w="3482" w:type="dxa"/>
            <w:shd w:val="clear" w:color="000000"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305" w:type="dxa"/>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产出质量</w:t>
            </w:r>
          </w:p>
        </w:tc>
        <w:tc>
          <w:tcPr>
            <w:tcW w:w="2340" w:type="dxa"/>
            <w:shd w:val="clear" w:color="auto" w:fill="FFFFFF"/>
            <w:vAlign w:val="center"/>
          </w:tcPr>
          <w:p>
            <w:pPr>
              <w:keepNext w:val="0"/>
              <w:keepLines w:val="0"/>
              <w:widowControl/>
              <w:suppressLineNumbers w:val="0"/>
              <w:jc w:val="left"/>
              <w:textAlignment w:val="center"/>
              <w:rPr>
                <w:rFonts w:hint="default" w:ascii="仿宋" w:hAnsi="仿宋" w:eastAsia="仿宋" w:cs="仿宋"/>
                <w:color w:val="000000" w:themeColor="text1"/>
                <w:sz w:val="21"/>
                <w:szCs w:val="21"/>
                <w:lang w:val="en-US"/>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外网信息安全保护等级</w:t>
            </w:r>
          </w:p>
        </w:tc>
        <w:tc>
          <w:tcPr>
            <w:tcW w:w="690" w:type="dxa"/>
            <w:shd w:val="clear" w:color="000000" w:fill="FFFFFF"/>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765" w:type="dxa"/>
            <w:shd w:val="clear" w:color="000000"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w:t>
            </w:r>
          </w:p>
        </w:tc>
        <w:tc>
          <w:tcPr>
            <w:tcW w:w="3482" w:type="dxa"/>
            <w:shd w:val="clear" w:color="000000"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305" w:type="dxa"/>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产出时效</w:t>
            </w:r>
          </w:p>
        </w:tc>
        <w:tc>
          <w:tcPr>
            <w:tcW w:w="2340" w:type="dxa"/>
            <w:shd w:val="clear" w:color="auto" w:fill="FFFFFF"/>
            <w:vAlign w:val="center"/>
          </w:tcPr>
          <w:p>
            <w:pPr>
              <w:keepNext w:val="0"/>
              <w:keepLines w:val="0"/>
              <w:widowControl/>
              <w:suppressLineNumbers w:val="0"/>
              <w:jc w:val="left"/>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项目完成时限</w:t>
            </w:r>
          </w:p>
        </w:tc>
        <w:tc>
          <w:tcPr>
            <w:tcW w:w="690" w:type="dxa"/>
            <w:shd w:val="clear" w:color="000000" w:fill="FFFFFF"/>
            <w:vAlign w:val="center"/>
          </w:tcPr>
          <w:p>
            <w:pPr>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765" w:type="dxa"/>
            <w:shd w:val="clear" w:color="000000"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w:t>
            </w:r>
            <w:bookmarkStart w:id="167" w:name="_GoBack"/>
            <w:bookmarkEnd w:id="167"/>
            <w:r>
              <w:rPr>
                <w:rFonts w:hint="eastAsia" w:ascii="仿宋" w:hAnsi="仿宋" w:eastAsia="仿宋" w:cs="仿宋"/>
                <w:i w:val="0"/>
                <w:iCs w:val="0"/>
                <w:color w:val="000000"/>
                <w:kern w:val="0"/>
                <w:sz w:val="21"/>
                <w:szCs w:val="21"/>
                <w:u w:val="none"/>
                <w:lang w:val="en-US" w:eastAsia="zh-CN" w:bidi="ar"/>
              </w:rPr>
              <w:t>0</w:t>
            </w:r>
          </w:p>
        </w:tc>
        <w:tc>
          <w:tcPr>
            <w:tcW w:w="3482" w:type="dxa"/>
            <w:shd w:val="clear" w:color="000000" w:fill="FFFFFF"/>
            <w:vAlign w:val="center"/>
          </w:tcPr>
          <w:p>
            <w:pPr>
              <w:jc w:val="left"/>
              <w:rPr>
                <w:rFonts w:hint="default" w:ascii="仿宋" w:hAnsi="仿宋" w:eastAsia="仿宋" w:cs="仿宋"/>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305" w:type="dxa"/>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产出成本</w:t>
            </w:r>
          </w:p>
        </w:tc>
        <w:tc>
          <w:tcPr>
            <w:tcW w:w="2340" w:type="dxa"/>
            <w:shd w:val="clear" w:color="auto" w:fill="FFFFFF"/>
            <w:vAlign w:val="center"/>
          </w:tcPr>
          <w:p>
            <w:pPr>
              <w:keepNext w:val="0"/>
              <w:keepLines w:val="0"/>
              <w:widowControl/>
              <w:suppressLineNumbers w:val="0"/>
              <w:jc w:val="left"/>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预算控制金额</w:t>
            </w:r>
          </w:p>
        </w:tc>
        <w:tc>
          <w:tcPr>
            <w:tcW w:w="690" w:type="dxa"/>
            <w:shd w:val="clear" w:color="000000" w:fill="FFFFFF"/>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765" w:type="dxa"/>
            <w:shd w:val="clear" w:color="000000"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w:t>
            </w:r>
          </w:p>
        </w:tc>
        <w:tc>
          <w:tcPr>
            <w:tcW w:w="3482" w:type="dxa"/>
            <w:shd w:val="clear" w:color="000000"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restart"/>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效益</w:t>
            </w:r>
          </w:p>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25</w:t>
            </w:r>
            <w:r>
              <w:rPr>
                <w:rFonts w:hint="eastAsia" w:ascii="仿宋" w:hAnsi="仿宋" w:eastAsia="仿宋" w:cs="仿宋"/>
                <w:color w:val="000000" w:themeColor="text1"/>
                <w:sz w:val="21"/>
                <w:szCs w:val="21"/>
                <w14:textFill>
                  <w14:solidFill>
                    <w14:schemeClr w14:val="tx1"/>
                  </w14:solidFill>
                </w14:textFill>
              </w:rPr>
              <w:t>分）</w:t>
            </w:r>
          </w:p>
        </w:tc>
        <w:tc>
          <w:tcPr>
            <w:tcW w:w="1305" w:type="dxa"/>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社会效益 指标</w:t>
            </w:r>
          </w:p>
        </w:tc>
        <w:tc>
          <w:tcPr>
            <w:tcW w:w="2340" w:type="dxa"/>
            <w:shd w:val="clear" w:color="auto" w:fill="FFFFFF"/>
            <w:vAlign w:val="center"/>
          </w:tcPr>
          <w:p>
            <w:pPr>
              <w:keepNext w:val="0"/>
              <w:keepLines w:val="0"/>
              <w:widowControl/>
              <w:suppressLineNumbers w:val="0"/>
              <w:jc w:val="left"/>
              <w:textAlignment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缩短部门系统建设周期和建设成本并为政务服务奠定基础</w:t>
            </w:r>
          </w:p>
        </w:tc>
        <w:tc>
          <w:tcPr>
            <w:tcW w:w="690" w:type="dxa"/>
            <w:shd w:val="clear" w:color="auto" w:fill="FFFFFF"/>
            <w:vAlign w:val="center"/>
          </w:tcPr>
          <w:p>
            <w:pPr>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765" w:type="dxa"/>
            <w:shd w:val="clear" w:color="auto" w:fill="FFFFFF"/>
            <w:vAlign w:val="center"/>
          </w:tcPr>
          <w:p>
            <w:pPr>
              <w:keepNext w:val="0"/>
              <w:keepLines w:val="0"/>
              <w:widowControl/>
              <w:suppressLineNumbers w:val="0"/>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w:t>
            </w:r>
          </w:p>
        </w:tc>
        <w:tc>
          <w:tcPr>
            <w:tcW w:w="3482" w:type="dxa"/>
            <w:shd w:val="clear" w:color="auto"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305" w:type="dxa"/>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可持续影响指标</w:t>
            </w:r>
          </w:p>
        </w:tc>
        <w:tc>
          <w:tcPr>
            <w:tcW w:w="2340" w:type="dxa"/>
            <w:shd w:val="clear" w:color="auto" w:fill="FFFFFF"/>
            <w:vAlign w:val="center"/>
          </w:tcPr>
          <w:p>
            <w:pPr>
              <w:keepNext w:val="0"/>
              <w:keepLines w:val="0"/>
              <w:widowControl/>
              <w:suppressLineNumbers w:val="0"/>
              <w:jc w:val="left"/>
              <w:textAlignment w:val="center"/>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i w:val="0"/>
                <w:iCs w:val="0"/>
                <w:color w:val="000000"/>
                <w:kern w:val="0"/>
                <w:sz w:val="18"/>
                <w:szCs w:val="18"/>
                <w:u w:val="none"/>
                <w:lang w:val="en-US" w:eastAsia="zh-CN" w:bidi="ar"/>
              </w:rPr>
              <w:t>保障电子政务外网承载政务部门业务系统安全稳定高效运行</w:t>
            </w:r>
          </w:p>
        </w:tc>
        <w:tc>
          <w:tcPr>
            <w:tcW w:w="690" w:type="dxa"/>
            <w:shd w:val="clear" w:color="000000" w:fill="FFFFFF"/>
            <w:vAlign w:val="center"/>
          </w:tcPr>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765" w:type="dxa"/>
            <w:shd w:val="clear" w:color="000000"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w:t>
            </w:r>
          </w:p>
        </w:tc>
        <w:tc>
          <w:tcPr>
            <w:tcW w:w="3482" w:type="dxa"/>
            <w:shd w:val="clear" w:color="000000" w:fill="FFFFFF"/>
            <w:vAlign w:val="center"/>
          </w:tcPr>
          <w:p>
            <w:pPr>
              <w:jc w:val="left"/>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vMerge w:val="continue"/>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c>
          <w:tcPr>
            <w:tcW w:w="1305" w:type="dxa"/>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服务对象满意度指标</w:t>
            </w:r>
          </w:p>
        </w:tc>
        <w:tc>
          <w:tcPr>
            <w:tcW w:w="2340" w:type="dxa"/>
            <w:shd w:val="clear" w:color="auto" w:fill="FFFFFF"/>
            <w:vAlign w:val="center"/>
          </w:tcPr>
          <w:p>
            <w:pPr>
              <w:keepNext w:val="0"/>
              <w:keepLines w:val="0"/>
              <w:widowControl/>
              <w:suppressLineNumbers w:val="0"/>
              <w:jc w:val="left"/>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电子政务外网服务对象满意度</w:t>
            </w:r>
          </w:p>
        </w:tc>
        <w:tc>
          <w:tcPr>
            <w:tcW w:w="690" w:type="dxa"/>
            <w:shd w:val="clear" w:color="000000"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765" w:type="dxa"/>
            <w:shd w:val="clear" w:color="000000" w:fill="FFFFFF"/>
            <w:vAlign w:val="center"/>
          </w:tcPr>
          <w:p>
            <w:pPr>
              <w:keepNext w:val="0"/>
              <w:keepLines w:val="0"/>
              <w:widowControl/>
              <w:suppressLineNumbers w:val="0"/>
              <w:jc w:val="center"/>
              <w:textAlignment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5</w:t>
            </w:r>
          </w:p>
        </w:tc>
        <w:tc>
          <w:tcPr>
            <w:tcW w:w="3482" w:type="dxa"/>
            <w:shd w:val="clear" w:color="000000" w:fill="FFFFFF"/>
            <w:vAlign w:val="center"/>
          </w:tcPr>
          <w:p>
            <w:pPr>
              <w:jc w:val="left"/>
              <w:rPr>
                <w:rFonts w:hint="eastAsia" w:ascii="仿宋" w:hAnsi="仿宋" w:eastAsia="仿宋" w:cs="仿宋"/>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8" w:type="dxa"/>
            <w:gridSpan w:val="3"/>
            <w:shd w:val="clear" w:color="auto"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合计</w:t>
            </w:r>
          </w:p>
        </w:tc>
        <w:tc>
          <w:tcPr>
            <w:tcW w:w="690" w:type="dxa"/>
            <w:shd w:val="clear" w:color="000000"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100</w:t>
            </w:r>
          </w:p>
        </w:tc>
        <w:tc>
          <w:tcPr>
            <w:tcW w:w="765" w:type="dxa"/>
            <w:shd w:val="clear" w:color="000000" w:fill="FFFFFF"/>
            <w:vAlign w:val="center"/>
          </w:tcPr>
          <w:p>
            <w:pPr>
              <w:keepNext w:val="0"/>
              <w:keepLines w:val="0"/>
              <w:widowControl/>
              <w:suppressLineNumbers w:val="0"/>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98.5</w:t>
            </w:r>
          </w:p>
        </w:tc>
        <w:tc>
          <w:tcPr>
            <w:tcW w:w="3482" w:type="dxa"/>
            <w:shd w:val="clear" w:color="000000" w:fill="FFFFFF"/>
            <w:vAlign w:val="center"/>
          </w:tcPr>
          <w:p>
            <w:pPr>
              <w:jc w:val="center"/>
              <w:rPr>
                <w:rFonts w:hint="eastAsia" w:ascii="仿宋" w:hAnsi="仿宋" w:eastAsia="仿宋" w:cs="仿宋"/>
                <w:color w:val="000000" w:themeColor="text1"/>
                <w:sz w:val="21"/>
                <w:szCs w:val="21"/>
                <w14:textFill>
                  <w14:solidFill>
                    <w14:schemeClr w14:val="tx1"/>
                  </w14:solidFill>
                </w14:textFill>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Courier">
    <w:altName w:val="Courier New"/>
    <w:panose1 w:val="02070409020205020404"/>
    <w:charset w:val="00"/>
    <w:family w:val="moder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System">
    <w:altName w:val="微软雅黑"/>
    <w:panose1 w:val="00000000000000000000"/>
    <w:charset w:val="86"/>
    <w:family w:val="auto"/>
    <w:pitch w:val="default"/>
    <w:sig w:usb0="00000000" w:usb1="00000000" w:usb2="00000010" w:usb3="00000000" w:csb0="00040000" w:csb1="00000000"/>
  </w:font>
  <w:font w:name="Times New Roman (正文 CS 字体)">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imes New Roman (标题 CS)">
    <w:altName w:val="宋体"/>
    <w:panose1 w:val="00000000000000000000"/>
    <w:charset w:val="86"/>
    <w:family w:val="roman"/>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D0A54"/>
    <w:multiLevelType w:val="singleLevel"/>
    <w:tmpl w:val="8A7D0A54"/>
    <w:lvl w:ilvl="0" w:tentative="0">
      <w:start w:val="4"/>
      <w:numFmt w:val="decimal"/>
      <w:suff w:val="nothing"/>
      <w:lvlText w:val="（%1）"/>
      <w:lvlJc w:val="left"/>
    </w:lvl>
  </w:abstractNum>
  <w:abstractNum w:abstractNumId="1">
    <w:nsid w:val="A4741B5F"/>
    <w:multiLevelType w:val="singleLevel"/>
    <w:tmpl w:val="A4741B5F"/>
    <w:lvl w:ilvl="0" w:tentative="0">
      <w:start w:val="3"/>
      <w:numFmt w:val="chineseCounting"/>
      <w:suff w:val="nothing"/>
      <w:lvlText w:val="（%1）"/>
      <w:lvlJc w:val="left"/>
      <w:rPr>
        <w:rFonts w:hint="eastAsia"/>
      </w:rPr>
    </w:lvl>
  </w:abstractNum>
  <w:abstractNum w:abstractNumId="2">
    <w:nsid w:val="C7BA9B94"/>
    <w:multiLevelType w:val="singleLevel"/>
    <w:tmpl w:val="C7BA9B94"/>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OGM5YTI5OTUyODhiYzRiNGNkZmY3ZWFjNTFkNjEifQ=="/>
  </w:docVars>
  <w:rsids>
    <w:rsidRoot w:val="15FF35C4"/>
    <w:rsid w:val="02A336D1"/>
    <w:rsid w:val="050F4132"/>
    <w:rsid w:val="05AC2472"/>
    <w:rsid w:val="06963CB7"/>
    <w:rsid w:val="06D80E87"/>
    <w:rsid w:val="08B30227"/>
    <w:rsid w:val="08BA6D35"/>
    <w:rsid w:val="0BD601A7"/>
    <w:rsid w:val="0E342C27"/>
    <w:rsid w:val="0E505DAB"/>
    <w:rsid w:val="0F6F1D5C"/>
    <w:rsid w:val="111D5F0F"/>
    <w:rsid w:val="15FF35C4"/>
    <w:rsid w:val="16F61CF1"/>
    <w:rsid w:val="19A35324"/>
    <w:rsid w:val="1CDA2D60"/>
    <w:rsid w:val="1D184D0B"/>
    <w:rsid w:val="1F52155F"/>
    <w:rsid w:val="2005411A"/>
    <w:rsid w:val="21A62601"/>
    <w:rsid w:val="22825397"/>
    <w:rsid w:val="22A26045"/>
    <w:rsid w:val="22E5438F"/>
    <w:rsid w:val="244D38B5"/>
    <w:rsid w:val="2452583B"/>
    <w:rsid w:val="25370978"/>
    <w:rsid w:val="25BA717F"/>
    <w:rsid w:val="25E06192"/>
    <w:rsid w:val="274A164B"/>
    <w:rsid w:val="27781B9E"/>
    <w:rsid w:val="27E80C04"/>
    <w:rsid w:val="298E5F90"/>
    <w:rsid w:val="29D43099"/>
    <w:rsid w:val="2A22108F"/>
    <w:rsid w:val="2AEF3218"/>
    <w:rsid w:val="30ED7159"/>
    <w:rsid w:val="31F52157"/>
    <w:rsid w:val="34F27549"/>
    <w:rsid w:val="386C3059"/>
    <w:rsid w:val="39792645"/>
    <w:rsid w:val="3A736077"/>
    <w:rsid w:val="3AA2546A"/>
    <w:rsid w:val="3EC56296"/>
    <w:rsid w:val="3EF23AFC"/>
    <w:rsid w:val="40951929"/>
    <w:rsid w:val="43BA6385"/>
    <w:rsid w:val="44AD5A8E"/>
    <w:rsid w:val="457539A5"/>
    <w:rsid w:val="46A9176B"/>
    <w:rsid w:val="4AA5108B"/>
    <w:rsid w:val="4C995DF3"/>
    <w:rsid w:val="4D3D0FD3"/>
    <w:rsid w:val="4F5D14F6"/>
    <w:rsid w:val="50546117"/>
    <w:rsid w:val="51266A33"/>
    <w:rsid w:val="5191202D"/>
    <w:rsid w:val="51FC1166"/>
    <w:rsid w:val="53906A42"/>
    <w:rsid w:val="56C32F39"/>
    <w:rsid w:val="59E02131"/>
    <w:rsid w:val="5BC3099D"/>
    <w:rsid w:val="5C335FD6"/>
    <w:rsid w:val="5D0513D6"/>
    <w:rsid w:val="5ECB1232"/>
    <w:rsid w:val="5F78393A"/>
    <w:rsid w:val="671D31D2"/>
    <w:rsid w:val="675C2354"/>
    <w:rsid w:val="68161A52"/>
    <w:rsid w:val="690C6CD1"/>
    <w:rsid w:val="69740834"/>
    <w:rsid w:val="6C8136E8"/>
    <w:rsid w:val="6F333AEC"/>
    <w:rsid w:val="6FF52F8A"/>
    <w:rsid w:val="71A17FEF"/>
    <w:rsid w:val="73EB2787"/>
    <w:rsid w:val="75A47925"/>
    <w:rsid w:val="75DD3240"/>
    <w:rsid w:val="76B7273F"/>
    <w:rsid w:val="76E02776"/>
    <w:rsid w:val="782B182B"/>
    <w:rsid w:val="7908577F"/>
    <w:rsid w:val="7922141F"/>
    <w:rsid w:val="795F1D72"/>
    <w:rsid w:val="79D42879"/>
    <w:rsid w:val="79DF071E"/>
    <w:rsid w:val="7B1953E4"/>
    <w:rsid w:val="7CCD0DD6"/>
    <w:rsid w:val="7D0C0B23"/>
    <w:rsid w:val="7DC43436"/>
    <w:rsid w:val="7EBB6AD5"/>
    <w:rsid w:val="7EE21295"/>
    <w:rsid w:val="7FE96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240" w:after="240" w:line="360" w:lineRule="auto"/>
      <w:outlineLvl w:val="0"/>
    </w:pPr>
    <w:rPr>
      <w:rFonts w:ascii="Symbol" w:hAnsi="Symbol" w:eastAsia="Symbol" w:cs="Helvetica"/>
      <w:b/>
      <w:bCs/>
      <w:kern w:val="44"/>
      <w:sz w:val="36"/>
      <w:szCs w:val="44"/>
    </w:rPr>
  </w:style>
  <w:style w:type="paragraph" w:styleId="3">
    <w:name w:val="heading 2"/>
    <w:basedOn w:val="1"/>
    <w:next w:val="1"/>
    <w:qFormat/>
    <w:uiPriority w:val="9"/>
    <w:pPr>
      <w:keepNext/>
      <w:keepLines/>
      <w:adjustRightInd w:val="0"/>
      <w:snapToGrid w:val="0"/>
      <w:spacing w:before="260" w:after="260" w:line="416" w:lineRule="auto"/>
      <w:ind w:firstLine="600" w:firstLineChars="200"/>
      <w:outlineLvl w:val="1"/>
    </w:pPr>
    <w:rPr>
      <w:rFonts w:ascii="Courier" w:hAnsi="Courier" w:eastAsia="Courier New"/>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index 8"/>
    <w:basedOn w:val="1"/>
    <w:next w:val="1"/>
    <w:qFormat/>
    <w:uiPriority w:val="0"/>
    <w:pPr>
      <w:ind w:left="2940" w:leftChars="1400"/>
      <w:jc w:val="left"/>
    </w:pPr>
  </w:style>
  <w:style w:type="paragraph" w:styleId="5">
    <w:name w:val="Body Text"/>
    <w:basedOn w:val="1"/>
    <w:qFormat/>
    <w:uiPriority w:val="0"/>
    <w:pPr>
      <w:jc w:val="center"/>
    </w:pPr>
    <w:rPr>
      <w:b/>
      <w:bCs/>
      <w:sz w:val="44"/>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toc 1"/>
    <w:basedOn w:val="1"/>
    <w:next w:val="1"/>
    <w:unhideWhenUsed/>
    <w:qFormat/>
    <w:uiPriority w:val="39"/>
    <w:pPr>
      <w:tabs>
        <w:tab w:val="right" w:leader="dot" w:pos="8714"/>
      </w:tabs>
      <w:spacing w:before="60" w:line="360" w:lineRule="auto"/>
      <w:ind w:left="200" w:leftChars="200"/>
      <w:jc w:val="left"/>
    </w:pPr>
    <w:rPr>
      <w:rFonts w:eastAsia="Wingdings" w:cs="MS Mincho"/>
      <w:bCs/>
      <w:caps/>
      <w:sz w:val="30"/>
      <w:szCs w:val="20"/>
    </w:rPr>
  </w:style>
  <w:style w:type="paragraph" w:styleId="8">
    <w:name w:val="Subtitle"/>
    <w:basedOn w:val="1"/>
    <w:next w:val="1"/>
    <w:qFormat/>
    <w:uiPriority w:val="11"/>
    <w:pPr>
      <w:spacing w:before="240" w:after="60" w:line="312" w:lineRule="auto"/>
      <w:jc w:val="center"/>
      <w:outlineLvl w:val="1"/>
    </w:pPr>
    <w:rPr>
      <w:b/>
      <w:bCs/>
      <w:kern w:val="28"/>
      <w:sz w:val="32"/>
      <w:szCs w:val="32"/>
    </w:rPr>
  </w:style>
  <w:style w:type="paragraph" w:styleId="9">
    <w:name w:val="toc 2"/>
    <w:basedOn w:val="1"/>
    <w:next w:val="1"/>
    <w:unhideWhenUsed/>
    <w:qFormat/>
    <w:uiPriority w:val="39"/>
    <w:pPr>
      <w:tabs>
        <w:tab w:val="right" w:leader="dot" w:pos="8714"/>
      </w:tabs>
      <w:spacing w:line="360" w:lineRule="auto"/>
      <w:ind w:left="350" w:leftChars="350"/>
      <w:jc w:val="left"/>
    </w:pPr>
    <w:rPr>
      <w:rFonts w:eastAsia="System" w:cs="MS Mincho"/>
      <w:smallCaps/>
      <w:sz w:val="30"/>
      <w:szCs w:val="20"/>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paragraph" w:customStyle="1" w:styleId="15">
    <w:name w:val="独立格式"/>
    <w:basedOn w:val="8"/>
    <w:qFormat/>
    <w:uiPriority w:val="1"/>
    <w:pPr>
      <w:spacing w:before="0" w:after="0" w:line="360" w:lineRule="auto"/>
      <w:outlineLvl w:val="9"/>
    </w:pPr>
    <w:rPr>
      <w:rFonts w:ascii="Times New Roman" w:hAnsi="Times New Roman" w:eastAsia="System" w:cs="Times New Roman"/>
      <w:b w:val="0"/>
      <w:bCs w:val="0"/>
      <w:kern w:val="2"/>
      <w:szCs w:val="52"/>
    </w:rPr>
  </w:style>
  <w:style w:type="paragraph" w:customStyle="1" w:styleId="16">
    <w:name w:val="表格名称"/>
    <w:basedOn w:val="1"/>
    <w:qFormat/>
    <w:uiPriority w:val="0"/>
    <w:pPr>
      <w:spacing w:line="360" w:lineRule="auto"/>
      <w:jc w:val="center"/>
    </w:pPr>
    <w:rPr>
      <w:rFonts w:eastAsia="System" w:cs="Wingdings"/>
      <w:b/>
      <w:sz w:val="24"/>
    </w:rPr>
  </w:style>
  <w:style w:type="paragraph" w:customStyle="1" w:styleId="17">
    <w:name w:val="_Style 16"/>
    <w:basedOn w:val="1"/>
    <w:next w:val="1"/>
    <w:qFormat/>
    <w:uiPriority w:val="0"/>
    <w:pPr>
      <w:pBdr>
        <w:bottom w:val="single" w:color="auto" w:sz="6" w:space="1"/>
      </w:pBdr>
      <w:jc w:val="center"/>
    </w:pPr>
    <w:rPr>
      <w:rFonts w:ascii="Arial" w:eastAsia="宋体"/>
      <w:vanish/>
      <w:sz w:val="16"/>
    </w:rPr>
  </w:style>
  <w:style w:type="paragraph" w:customStyle="1" w:styleId="18">
    <w:name w:val="_Style 1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15786</Words>
  <Characters>16388</Characters>
  <Lines>0</Lines>
  <Paragraphs>0</Paragraphs>
  <TotalTime>0</TotalTime>
  <ScaleCrop>false</ScaleCrop>
  <LinksUpToDate>false</LinksUpToDate>
  <CharactersWithSpaces>16467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2023-04-19T08:39:00Z</dcterms:created>
  <dc:creator>hhh</dc:creator>
  <cp:lastModifiedBy>。</cp:lastModifiedBy>
  <dcterms:modified xsi:type="dcterms:W3CDTF">2023-06-21T15:30:06Z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F60267B328EC4B05B8AACF9E2FFBDA40_11</vt:lpwstr>
  </property>
</Properties>
</file>