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内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蒙古自治区人民政府</w:t>
      </w:r>
      <w:r>
        <w:rPr>
          <w:rStyle w:val="11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关于同意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Style w:val="11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开设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阿尔山口岸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中蒙边民互市贸易区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并封关运营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的批复</w:t>
      </w: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jc w:val="center"/>
      </w:pPr>
      <w:bookmarkStart w:id="0" w:name="缓急"/>
      <w:bookmarkEnd w:id="0"/>
      <w:r>
        <w:rPr>
          <w:rFonts w:hint="eastAsia" w:ascii="仿宋" w:hAnsi="仿宋" w:eastAsia="仿宋" w:cs="仿宋"/>
          <w:sz w:val="32"/>
          <w:szCs w:val="32"/>
        </w:rPr>
        <w:t>内政字〔202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兴安盟行政公署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你盟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关于批准中蒙阿尔山边民互市贸易区建设的请示》（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兴署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发</w:t>
      </w:r>
      <w:r>
        <w:rPr>
          <w:rFonts w:hint="eastAsia" w:ascii="仿宋" w:hAnsi="仿宋" w:eastAsia="仿宋" w:cs="仿宋"/>
          <w:sz w:val="32"/>
          <w:lang w:eastAsia="zh-CN"/>
        </w:rPr>
        <w:t>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收悉，现批复如下。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Style w:val="11"/>
          <w:rFonts w:hint="eastAsia" w:ascii="仿宋" w:hAnsi="仿宋" w:eastAsia="仿宋" w:cs="仿宋"/>
          <w:color w:val="auto"/>
          <w:sz w:val="32"/>
          <w:szCs w:val="32"/>
        </w:rPr>
        <w:t>按照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《内蒙古自治区边民互市贸易区管理办法》（内政办发</w:t>
      </w:r>
      <w:r>
        <w:rPr>
          <w:rFonts w:hint="eastAsia" w:ascii="仿宋" w:hAnsi="仿宋" w:eastAsia="仿宋" w:cs="仿宋"/>
          <w:sz w:val="32"/>
          <w:lang w:eastAsia="zh-CN"/>
        </w:rPr>
        <w:t>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2018</w:t>
      </w:r>
      <w:r>
        <w:rPr>
          <w:rFonts w:hint="eastAsia" w:ascii="仿宋" w:hAnsi="仿宋" w:eastAsia="仿宋" w:cs="仿宋"/>
          <w:sz w:val="32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72号）相关要求，自治区商务厅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会同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满洲里海关和内蒙古出入境边防检查总站对阿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尔山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口岸中蒙边民互市贸易区进行了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验收，该互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区软硬件设施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符合验收标准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，已经具备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开设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条件，同意自批复之日起正式开设并封关运营。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请你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按照国家和自治区有关规定，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做好以下工作：一是完善互市贸易区管理制度，规范对互市贸易和互市贸易区内业主的管理；二是持续做好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基础设施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运行维护和升级改造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确保满足监管部门要求；</w:t>
      </w:r>
      <w:bookmarkStart w:id="3" w:name="_GoBack"/>
      <w:bookmarkEnd w:id="3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三是建立并完善互贸信息化管理系统，尽快对接上线边民互市贸易管理系统；四是完善安全生产工作制度，开展安全生产检查，对存在问题及时整改；五是牵头开展反走私综合治理工作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商务、海关、边检、外汇、税务、市场监管等相关部门要结合各自职责，认真落实国家促进边境贸易创新发展的优惠政策，在通关、结汇、税收、市场监管等方面提供便利化条件和全方位服务，全力保障边民互市贸易区持续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w w:val="0"/>
          <w:kern w:val="0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w w:val="0"/>
          <w:kern w:val="0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tabs>
          <w:tab w:val="left" w:pos="1989"/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w w:val="0"/>
          <w:kern w:val="0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napToGrid w:val="0"/>
          <w:color w:val="000000"/>
          <w:w w:val="0"/>
          <w:kern w:val="0"/>
          <w:sz w:val="32"/>
          <w:szCs w:val="32"/>
          <w:lang w:val="zh-CN" w:bidi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w w:val="0"/>
          <w:kern w:val="0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w w:val="0"/>
          <w:kern w:val="0"/>
          <w:sz w:val="32"/>
          <w:szCs w:val="32"/>
          <w:lang w:val="en-US" w:bidi="zh-CN"/>
        </w:rPr>
      </w:pPr>
      <w:r>
        <w:rPr>
          <w:rFonts w:hint="eastAsia" w:ascii="仿宋" w:hAnsi="仿宋" w:eastAsia="仿宋" w:cs="仿宋"/>
          <w:snapToGrid w:val="0"/>
          <w:color w:val="000000"/>
          <w:w w:val="0"/>
          <w:kern w:val="0"/>
          <w:sz w:val="32"/>
          <w:szCs w:val="32"/>
          <w:lang w:val="en-US" w:bidi="zh-CN"/>
        </w:rPr>
        <w:t xml:space="preserve">                           2023年11月23日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Style w:val="11"/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（此件公开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发布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Style w:val="11"/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ind w:left="0" w:leftChars="0" w:firstLine="0" w:firstLineChars="0"/>
        <w:rPr>
          <w:rStyle w:val="11"/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Style w:val="11"/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Style w:val="11"/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Style w:val="11"/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Style w:val="11"/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Style w:val="11"/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Style w:val="11"/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Style w:val="11"/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Style w:val="11"/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Style w:val="11"/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Style w:val="11"/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textAlignment w:val="auto"/>
        <w:rPr>
          <w:rFonts w:hint="default" w:ascii="仿宋_GB2312" w:hAnsi="Calibri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抄送：自治区发展改革委、财政厅、商务厅、市场监管局，满洲里海关、内蒙古出入境边防检查总站、国家外汇管理局内蒙古分局、内蒙古税务局。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/>
        </w:rPr>
      </w:pPr>
      <w:bookmarkStart w:id="1" w:name="印章"/>
      <w:bookmarkEnd w:id="1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2" w:name="二维条码"/>
                            <w:bookmarkEnd w:id="2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58315" cy="430530"/>
                                  <wp:effectExtent l="0" t="0" r="13335" b="7620"/>
                                  <wp:docPr id="2" name="图片 5" descr="20231130092101_7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5" descr="20231130092101_70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315" cy="430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9264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lqbwF2wAAAA0BAAAPAAAA&#10;AAAAAAEAIAAAACIAAABkcnMvZG93bnJldi54bWxQSwECFAAUAAAACACHTuJAasOYANkBAADBAwAA&#10;DgAAAAAAAAABACAAAAAqAQAAZHJzL2Uyb0RvYy54bWxQSwUGAAAAAAYABgBZAQAAdQ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2" w:name="二维条码"/>
                      <w:bookmarkEnd w:id="2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58315" cy="430530"/>
                            <wp:effectExtent l="0" t="0" r="13335" b="7620"/>
                            <wp:docPr id="2" name="图片 5" descr="20231130092101_70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5" descr="20231130092101_70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315" cy="430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452" w:y="-23"/>
      <w:rPr>
        <w:rStyle w:val="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2" w:y="-23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6E6A3"/>
    <w:multiLevelType w:val="singleLevel"/>
    <w:tmpl w:val="FFA6E6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Zjk5NDFjN2E0NTZiZDgzNTc3NmI3N2IyMjUxOTYifQ=="/>
  </w:docVars>
  <w:rsids>
    <w:rsidRoot w:val="77D6ABCC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7734375"/>
    <w:rsid w:val="0B2E30F5"/>
    <w:rsid w:val="17565F96"/>
    <w:rsid w:val="195C31F1"/>
    <w:rsid w:val="1BF4474B"/>
    <w:rsid w:val="217D23BA"/>
    <w:rsid w:val="27355263"/>
    <w:rsid w:val="27E04077"/>
    <w:rsid w:val="29255FCE"/>
    <w:rsid w:val="2C1240EF"/>
    <w:rsid w:val="36193767"/>
    <w:rsid w:val="37FFECA3"/>
    <w:rsid w:val="3DCF7055"/>
    <w:rsid w:val="3E8003A9"/>
    <w:rsid w:val="3FE6AD41"/>
    <w:rsid w:val="43CE25A7"/>
    <w:rsid w:val="4FD33F1F"/>
    <w:rsid w:val="57FFF6FD"/>
    <w:rsid w:val="5DBBE9EA"/>
    <w:rsid w:val="5FC47C57"/>
    <w:rsid w:val="5FF55A6A"/>
    <w:rsid w:val="5FFD080A"/>
    <w:rsid w:val="604307FB"/>
    <w:rsid w:val="612A5090"/>
    <w:rsid w:val="67C742AE"/>
    <w:rsid w:val="68C13D1E"/>
    <w:rsid w:val="69AA7AA3"/>
    <w:rsid w:val="6ADE316A"/>
    <w:rsid w:val="75EFE5EA"/>
    <w:rsid w:val="76167F2F"/>
    <w:rsid w:val="76240541"/>
    <w:rsid w:val="76D5734B"/>
    <w:rsid w:val="77D6ABCC"/>
    <w:rsid w:val="79D32327"/>
    <w:rsid w:val="7B0D16B4"/>
    <w:rsid w:val="7C7734A3"/>
    <w:rsid w:val="7D1850A2"/>
    <w:rsid w:val="7DF55B47"/>
    <w:rsid w:val="7F5E486B"/>
    <w:rsid w:val="7FBCF710"/>
    <w:rsid w:val="7FD70646"/>
    <w:rsid w:val="A96A2701"/>
    <w:rsid w:val="AE7762A3"/>
    <w:rsid w:val="BDBB0003"/>
    <w:rsid w:val="BDFCF0CE"/>
    <w:rsid w:val="D3B7CD55"/>
    <w:rsid w:val="DFEB8971"/>
    <w:rsid w:val="ECBE2B52"/>
    <w:rsid w:val="FABFFE9D"/>
    <w:rsid w:val="FFF732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ind w:left="420" w:leftChars="200"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text"/>
    <w:basedOn w:val="7"/>
    <w:qFormat/>
    <w:uiPriority w:val="0"/>
    <w:rPr>
      <w:rFonts w:ascii="Calibri" w:hAnsi="Calibri" w:eastAsia="宋体" w:cs="Times New Roman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2</TotalTime>
  <ScaleCrop>false</ScaleCrop>
  <LinksUpToDate>false</LinksUpToDate>
  <CharactersWithSpaces>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ZWGK</cp:lastModifiedBy>
  <dcterms:modified xsi:type="dcterms:W3CDTF">2023-12-05T03:14:31Z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1C0D64353BEF45F1836076755206291C_13</vt:lpwstr>
  </property>
</Properties>
</file>