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印发自治区光伏治沙行动实施方案的通知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br w:type="textWrapping"/>
      </w: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内政办发〔2023〕</w:t>
      </w:r>
      <w:r>
        <w:rPr>
          <w:rFonts w:hint="eastAsia" w:ascii="仿宋_GB2312" w:hAnsi="华文仿宋" w:eastAsia="仿宋_GB2312"/>
          <w:sz w:val="32"/>
          <w:lang w:val="en-US" w:eastAsia="zh-CN"/>
        </w:rPr>
        <w:t>70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经自治区人民政府同意，现将《内蒙古自治区光伏治沙行动实施方案》印发给你们，请结合实际，认真贯彻落实。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2023年10月23日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44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after="0" w:line="5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0" w:name="_Toc140907400"/>
      <w:bookmarkStart w:id="1" w:name="_Toc141098334"/>
      <w:bookmarkStart w:id="2" w:name="_Toc112006544"/>
      <w:bookmarkStart w:id="3" w:name="_Hlk140485552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内蒙古自治区光伏治沙行动实施方案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723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为深入贯彻习近平生态文明思想，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认真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落实习近平总书记考察内蒙古时的重要指示和重要讲话精神，推动光伏开发与沙漠综合治理有机融合，助力打好科尔沁、浑善达克两大沙地歼灭战、黄河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几字弯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攻坚战和河西走廊—塔克拉玛干沙漠边缘阻击战，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结合自治区实际，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制定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723"/>
        <w:textAlignment w:val="auto"/>
        <w:outlineLvl w:val="0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一、发展基础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723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"/>
        </w:rPr>
        <w:t>内蒙古开展光伏治沙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资源优势明显，全区陆上太阳能资源量</w:t>
      </w:r>
      <w:r>
        <w:rPr>
          <w:rFonts w:hint="eastAsia" w:ascii="仿宋" w:hAnsi="仿宋" w:eastAsia="仿宋" w:cs="仿宋"/>
          <w:b w:val="0"/>
          <w:bCs/>
          <w:spacing w:val="2"/>
          <w:kern w:val="0"/>
          <w:sz w:val="32"/>
          <w:szCs w:val="32"/>
        </w:rPr>
        <w:t>约94.6亿千瓦，约占全国的21%，居全国第二，主要集中在沙漠、沙地和戈壁。</w:t>
      </w:r>
      <w:r>
        <w:rPr>
          <w:rFonts w:hint="eastAsia" w:ascii="仿宋" w:hAnsi="仿宋" w:eastAsia="仿宋" w:cs="仿宋"/>
          <w:b w:val="0"/>
          <w:bCs/>
          <w:spacing w:val="2"/>
          <w:kern w:val="0"/>
          <w:sz w:val="32"/>
          <w:szCs w:val="32"/>
          <w:lang w:val="en"/>
        </w:rPr>
        <w:t>近年来，自治区大力发展光伏发电绿色清洁能源，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"/>
        </w:rPr>
        <w:t>全面推进新能源开发与生态环境保护融合发展。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光伏治沙装机规模快速增长，已建成库布其、乌兰布和沙漠及浑善达克、科尔沁沙地新能源规模约520万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千瓦，探索出库布其生态治沙增汇与光伏治沙减排相结合的碳中和模式，被联合国确立为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全球沙漠生态经济示范区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。磴口县创新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板上发电、板下种植、治沙改土、带动乡村振兴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四位一体循环产业发展模式，绿色能源正成为高质量发展的强劲引擎。通过光伏板遮蔽阳光，减少地表水</w:t>
      </w:r>
      <w:r>
        <w:rPr>
          <w:rFonts w:hint="eastAsia" w:ascii="仿宋" w:hAnsi="仿宋" w:eastAsia="仿宋" w:cs="仿宋"/>
          <w:b w:val="0"/>
          <w:bCs/>
          <w:spacing w:val="-6"/>
          <w:kern w:val="0"/>
          <w:sz w:val="32"/>
          <w:szCs w:val="32"/>
        </w:rPr>
        <w:t>蒸发，帮助地表植被恢复，实现荒漠化和土地沙化</w:t>
      </w:r>
      <w:r>
        <w:rPr>
          <w:rFonts w:hint="eastAsia" w:ascii="仿宋" w:hAnsi="仿宋" w:eastAsia="仿宋" w:cs="仿宋"/>
          <w:b w:val="0"/>
          <w:bCs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-6"/>
          <w:kern w:val="0"/>
          <w:sz w:val="32"/>
          <w:szCs w:val="32"/>
        </w:rPr>
        <w:t>双缩减</w:t>
      </w:r>
      <w:r>
        <w:rPr>
          <w:rFonts w:hint="eastAsia" w:ascii="仿宋" w:hAnsi="仿宋" w:eastAsia="仿宋" w:cs="仿宋"/>
          <w:b w:val="0"/>
          <w:bCs/>
          <w:spacing w:val="-6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-6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全区累计完成光伏治沙面积约18万亩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"/>
        </w:rPr>
        <w:t>，有效减少煤炭等各类化石能源消耗超过260万吨标煤。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723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习近平总书记赋予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内蒙古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北方重要生态安全屏障、国家重要能源和战略资源基地的战略定位，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特别是习近平总书记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0"/>
          <w:sz w:val="32"/>
          <w:szCs w:val="32"/>
          <w:lang w:val="en-US" w:eastAsia="zh-CN"/>
        </w:rPr>
        <w:t>年6月考察内蒙古时的重要指示和重要讲话，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0"/>
          <w:sz w:val="32"/>
          <w:szCs w:val="32"/>
        </w:rPr>
        <w:t>为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0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0"/>
          <w:sz w:val="32"/>
          <w:szCs w:val="32"/>
        </w:rPr>
        <w:t>全力打好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0"/>
          <w:sz w:val="32"/>
          <w:szCs w:val="32"/>
        </w:rPr>
        <w:t>三北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spacing w:val="6"/>
          <w:kern w:val="0"/>
          <w:sz w:val="32"/>
          <w:szCs w:val="32"/>
        </w:rPr>
        <w:t>攻坚战，科学防沙治沙，大力发展新能源擘画了新蓝图。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国家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十四五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十五五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期间，重点以库布其、乌兰布和、腾格里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巴丹吉林四大沙漠边缘及周边地区布局建设大型风电光伏基地，配套建设电力外送通道，为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在沙漠、荒漠地区发展光伏拓展了新空间。自治区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围绕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全方位建设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模范自治区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推广库布其沙漠治理经验，为新能源开发与生态保护融合发展注入了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新动力。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上下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正在着力优化经济布局，深入调整产业结构，扎实推进乡村振兴，转变能源开发利用方式，为创</w:t>
      </w:r>
      <w:r>
        <w:rPr>
          <w:rFonts w:hint="eastAsia" w:ascii="仿宋" w:hAnsi="仿宋" w:eastAsia="仿宋" w:cs="仿宋"/>
          <w:b w:val="0"/>
          <w:bCs/>
          <w:spacing w:val="4"/>
          <w:kern w:val="0"/>
          <w:sz w:val="32"/>
          <w:szCs w:val="32"/>
        </w:rPr>
        <w:t>新机制调动农牧民、企业等各方参与光伏治沙提供了新契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机。同时，自治区水资源相对匮乏，水资源承载能力不足已经成为光伏治沙的刚性约束。沙漠荒漠地区远离负荷中心，自身消纳空间不足，送出通道建设难度大，光伏发电收益低，人工灌溉又增加了成本，导致项目投资大、周期长、见效慢，社会资本参与光伏治沙积极性不高，没有完全形成政府、企业、社会、群众多元投资机制。</w:t>
      </w:r>
    </w:p>
    <w:bookmarkEnd w:id="0"/>
    <w:bookmarkEnd w:id="1"/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723"/>
        <w:textAlignment w:val="auto"/>
        <w:outlineLvl w:val="0"/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4" w:name="_Toc141098336"/>
      <w:bookmarkStart w:id="5" w:name="_Toc112006546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二、总体要求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723"/>
        <w:textAlignment w:val="auto"/>
        <w:outlineLvl w:val="1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bookmarkStart w:id="6" w:name="_Toc140907405"/>
      <w:bookmarkStart w:id="7" w:name="_Toc141098338"/>
      <w:bookmarkStart w:id="8" w:name="_Toc112006547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（一）基本原则</w:t>
      </w:r>
      <w:bookmarkEnd w:id="6"/>
      <w:bookmarkEnd w:id="7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723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坚持生态优先、绿色发展。以水定绿，量水而行，分区</w:t>
      </w:r>
      <w:r>
        <w:rPr>
          <w:rFonts w:hint="eastAsia" w:ascii="仿宋" w:hAnsi="仿宋" w:eastAsia="仿宋" w:cs="仿宋"/>
          <w:b w:val="0"/>
          <w:bCs/>
          <w:spacing w:val="-4"/>
          <w:kern w:val="0"/>
          <w:sz w:val="32"/>
          <w:szCs w:val="32"/>
        </w:rPr>
        <w:t>分类施策，科学选择草种树种，合理确定修复模式和任务安排，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推动光伏项目与区域生态治理、板下经济相结合，探索光伏项目多场景融合发展。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723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坚持系统治理、突出重点。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科学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各类生态保护修复措施，集中力量开展重点区域光伏治沙工程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，充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分发挥光伏项目的生态环境效益。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723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坚持规模开发、集约利用。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坚持集中连片开发，统筹土地利用和风光资源、消纳条件，谋划布局百万千瓦级以上的光伏基地，集约化利用土地，提升土地增值和综合利用效益。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ind w:firstLine="723"/>
        <w:textAlignment w:val="auto"/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坚持政府主导、社会参与。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突出政府主导作用，强化水、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32"/>
          <w:szCs w:val="32"/>
        </w:rPr>
        <w:t>土地、资金等要素保障，全面构建政府主导、企业主体、公众参与、社会协同的新机制，形成光伏治沙的生态保护修复合力。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bookmarkStart w:id="9" w:name="_Toc140907406"/>
      <w:bookmarkStart w:id="10" w:name="_Toc141098339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</w:rPr>
        <w:t>总体目标</w:t>
      </w:r>
      <w:bookmarkEnd w:id="9"/>
      <w:bookmarkEnd w:id="10"/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32"/>
          <w:szCs w:val="32"/>
        </w:rPr>
        <w:t>配合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32"/>
          <w:szCs w:val="32"/>
        </w:rPr>
        <w:t>三北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32"/>
          <w:szCs w:val="32"/>
        </w:rPr>
        <w:t>六期等生态治理工程，实施全区沙漠、沙地光伏治沙规模化开发，助力库布其沙漠、乌兰布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和沙漠、毛乌素沙地等重点区域得到系统治理，科尔沁、浑善达克两大沙地可治理部分得到全覆盖治理，巴丹吉林、腾格里两大沙</w:t>
      </w:r>
      <w:r>
        <w:rPr>
          <w:rFonts w:hint="eastAsia" w:ascii="仿宋" w:hAnsi="仿宋" w:eastAsia="仿宋" w:cs="仿宋"/>
          <w:b w:val="0"/>
          <w:bCs/>
          <w:spacing w:val="-6"/>
          <w:kern w:val="0"/>
          <w:sz w:val="32"/>
          <w:szCs w:val="32"/>
        </w:rPr>
        <w:t>漠锁边工程加速推进，沙漠南侵趋势得到有效遏制。到2025年，光伏治沙装机规模超2140万千瓦，年发电量约360亿千瓦时，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完成光伏治沙面积64万亩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；到2030年，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光伏治沙装机规模8900万千瓦，年发电量1500亿千瓦时，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完成光伏治沙面积约230万亩，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板下经济快速增长。</w:t>
      </w:r>
      <w:bookmarkEnd w:id="8"/>
      <w:bookmarkStart w:id="11" w:name="_Toc141098340"/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11"/>
        <w:tblW w:w="8844" w:type="dxa"/>
        <w:jc w:val="center"/>
        <w:tblInd w:w="-26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72"/>
        <w:gridCol w:w="2434"/>
        <w:gridCol w:w="890"/>
        <w:gridCol w:w="26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 xml:space="preserve">专栏1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总体目标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光伏装机及发电量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到2025年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光伏装机2140万千瓦，年发电量约360亿千瓦时；到2030年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光伏装机8900万千瓦，年发电量1500亿千瓦时。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560" w:firstLineChars="200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生态效益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到2025年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完成光伏治沙面积64万亩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；到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2030年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完成光伏治沙面积约2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0万亩。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8"/>
                <w:szCs w:val="28"/>
              </w:rPr>
              <w:t>十四五</w:t>
            </w: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8"/>
                <w:szCs w:val="28"/>
              </w:rPr>
              <w:t>规划投产光伏治沙项目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项目分类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治理面积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（万亩）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个数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装机容量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（万千瓦）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保障性并网项目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355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国家一二三批大基地项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22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765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沙戈荒大基地先导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程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市场化并网项目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已建成项目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18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18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十四五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总计建设项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64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38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2140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三、重点任务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12" w:name="_Toc141098341"/>
      <w:bookmarkStart w:id="13" w:name="_Hlk140994871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</w:t>
      </w:r>
      <w:bookmarkStart w:id="37" w:name="_GoBack"/>
      <w:bookmarkEnd w:id="37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）</w:t>
      </w:r>
      <w:bookmarkStart w:id="14" w:name="_Hlk141026257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推</w:t>
      </w:r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</w:rPr>
        <w:t>进以农光牧光为主的光伏治沙模式，助力打赢科尔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沁、浑善达克沙地歼灭战</w:t>
      </w:r>
      <w:bookmarkEnd w:id="12"/>
      <w:bookmarkEnd w:id="14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在科尔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沁、浑善达克沙地及周边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未利用地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，采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抗浮尘、高效率光伏技术路线，在集中连片沙地推进光伏规模化开发，在沙地边缘居住区推进光伏分布式开发。到</w:t>
      </w:r>
      <w:r>
        <w:rPr>
          <w:rFonts w:hint="eastAsia" w:ascii="仿宋" w:hAnsi="仿宋" w:eastAsia="仿宋" w:cs="仿宋"/>
          <w:b w:val="0"/>
          <w:bCs/>
          <w:spacing w:val="-6"/>
          <w:sz w:val="32"/>
          <w:szCs w:val="32"/>
        </w:rPr>
        <w:t>2025年建成光伏装机450万千瓦</w:t>
      </w:r>
      <w:r>
        <w:rPr>
          <w:rFonts w:hint="eastAsia" w:ascii="仿宋" w:hAnsi="仿宋" w:eastAsia="仿宋" w:cs="仿宋"/>
          <w:b w:val="0"/>
          <w:bCs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-6"/>
          <w:sz w:val="32"/>
          <w:szCs w:val="32"/>
        </w:rPr>
        <w:t>到2030年达到1200万千瓦。同时，推进</w:t>
      </w:r>
      <w:r>
        <w:rPr>
          <w:rFonts w:hint="eastAsia" w:ascii="仿宋" w:hAnsi="仿宋" w:eastAsia="仿宋" w:cs="仿宋"/>
          <w:b w:val="0"/>
          <w:bCs/>
          <w:color w:val="000000"/>
          <w:spacing w:val="-6"/>
          <w:sz w:val="32"/>
          <w:szCs w:val="32"/>
        </w:rPr>
        <w:t>牧光互补</w:t>
      </w:r>
      <w:r>
        <w:rPr>
          <w:rFonts w:hint="eastAsia" w:ascii="仿宋" w:hAnsi="仿宋" w:eastAsia="仿宋" w:cs="仿宋"/>
          <w:b w:val="0"/>
          <w:bCs/>
          <w:spacing w:val="-6"/>
          <w:sz w:val="32"/>
          <w:szCs w:val="32"/>
        </w:rPr>
        <w:t>、防风固沙和沙产业一体化沙漠治理模式，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在光伏板下、板间种植耐旱、固土的多年生草本植物，发展沙生灌木种植业。到2025年完成光伏治沙面积14万亩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到2030年完成光伏治沙面积约32万亩。</w:t>
      </w:r>
    </w:p>
    <w:tbl>
      <w:tblPr>
        <w:tblStyle w:val="10"/>
        <w:tblW w:w="88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416"/>
        <w:gridCol w:w="1984"/>
        <w:gridCol w:w="1621"/>
        <w:gridCol w:w="18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 xml:space="preserve">专栏2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科尔沁、浑善达克沙地光伏治沙规模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区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域</w:t>
            </w:r>
          </w:p>
        </w:tc>
        <w:tc>
          <w:tcPr>
            <w:tcW w:w="34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2025年</w:t>
            </w:r>
          </w:p>
        </w:tc>
        <w:tc>
          <w:tcPr>
            <w:tcW w:w="34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2030年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治理面积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（万亩）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装机规模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（万千瓦）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治理面积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（万亩）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装机规模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（万千瓦）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kern w:val="0"/>
                <w:sz w:val="28"/>
                <w:szCs w:val="28"/>
              </w:rPr>
              <w:t>浑善达克沙地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160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13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kern w:val="0"/>
                <w:sz w:val="28"/>
                <w:szCs w:val="28"/>
              </w:rPr>
              <w:t>科尔沁沙地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290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19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700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计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450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32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1200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bookmarkStart w:id="15" w:name="_Toc141098342"/>
      <w:bookmarkStart w:id="16" w:name="_Hlk141026265"/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</w:rPr>
        <w:t>推进以林光牧光相结合的光伏治沙模式，助力打赢黄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河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几字弯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攻坚战</w:t>
      </w:r>
      <w:bookmarkEnd w:id="15"/>
      <w:bookmarkEnd w:id="16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在毛乌素沙地、库布其沙漠、乌兰布和沙漠、腾格里东部沙漠及周边，采用适应干旱、半干旱环境的抗沙尘、高效率光伏技术路线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，统筹光伏开发、生态旅游、工业园区等分区域用途管理，对较集中区块进行光伏规模化开发，在沙漠、沙地边缘居住区进行光伏分布式开发。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到2025年建成光伏装机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1590万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千瓦，到2030年达到7200万千瓦。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推进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种植耐旱、固土的多年生草本植物，在有条件的地区探索种养结合模式，实现林光互补和牧光互补。到2025年完成光伏治沙面积47万亩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到2030年完成光伏治沙面积约185万亩。</w:t>
      </w:r>
    </w:p>
    <w:p>
      <w:pPr>
        <w:pStyle w:val="2"/>
        <w:widowControl w:val="0"/>
        <w:numPr>
          <w:numId w:val="0"/>
        </w:numPr>
        <w:spacing w:after="120"/>
        <w:jc w:val="both"/>
        <w:rPr>
          <w:rFonts w:hint="eastAsia"/>
        </w:rPr>
      </w:pPr>
    </w:p>
    <w:tbl>
      <w:tblPr>
        <w:tblStyle w:val="10"/>
        <w:tblW w:w="88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503"/>
        <w:gridCol w:w="1640"/>
        <w:gridCol w:w="1531"/>
        <w:gridCol w:w="17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 xml:space="preserve">专栏3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黄河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几字弯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攻坚战光伏治沙规模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域</w:t>
            </w:r>
          </w:p>
        </w:tc>
        <w:tc>
          <w:tcPr>
            <w:tcW w:w="3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2025年</w:t>
            </w:r>
          </w:p>
        </w:tc>
        <w:tc>
          <w:tcPr>
            <w:tcW w:w="3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2030年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治理面积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（万亩）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装机规模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（万千瓦）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治理面积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（万亩）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装机规模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（万千瓦）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7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毛乌素沙地</w:t>
            </w:r>
          </w:p>
        </w:tc>
        <w:tc>
          <w:tcPr>
            <w:tcW w:w="1503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1640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140</w:t>
            </w:r>
          </w:p>
        </w:tc>
        <w:tc>
          <w:tcPr>
            <w:tcW w:w="1531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23</w:t>
            </w:r>
          </w:p>
        </w:tc>
        <w:tc>
          <w:tcPr>
            <w:tcW w:w="1743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7" w:type="dxa"/>
            <w:tcBorders>
              <w:top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库布其沙漠</w:t>
            </w:r>
          </w:p>
        </w:tc>
        <w:tc>
          <w:tcPr>
            <w:tcW w:w="1503" w:type="dxa"/>
            <w:tcBorders>
              <w:top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31</w:t>
            </w:r>
          </w:p>
        </w:tc>
        <w:tc>
          <w:tcPr>
            <w:tcW w:w="1640" w:type="dxa"/>
            <w:tcBorders>
              <w:top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1050</w:t>
            </w:r>
          </w:p>
        </w:tc>
        <w:tc>
          <w:tcPr>
            <w:tcW w:w="1531" w:type="dxa"/>
            <w:tcBorders>
              <w:top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72</w:t>
            </w:r>
          </w:p>
        </w:tc>
        <w:tc>
          <w:tcPr>
            <w:tcW w:w="1743" w:type="dxa"/>
            <w:tcBorders>
              <w:top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2700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乌兰布和沙漠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300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53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腾格里东部沙漠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100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37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计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47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1590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185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7200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726"/>
        <w:textAlignment w:val="auto"/>
        <w:outlineLvl w:val="1"/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17" w:name="_Toc141098343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</w:t>
      </w:r>
      <w:bookmarkStart w:id="18" w:name="_Hlk141026273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推</w:t>
      </w:r>
      <w:r>
        <w:rPr>
          <w:rFonts w:hint="eastAsia" w:ascii="楷体" w:hAnsi="楷体" w:eastAsia="楷体" w:cs="楷体"/>
          <w:b w:val="0"/>
          <w:bCs/>
          <w:spacing w:val="-6"/>
          <w:kern w:val="0"/>
          <w:sz w:val="32"/>
          <w:szCs w:val="32"/>
        </w:rPr>
        <w:t>进林光互补的光伏治沙模式，助力打赢河西走廊—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塔克拉玛干沙漠边缘阻击战</w:t>
      </w:r>
      <w:bookmarkEnd w:id="17"/>
      <w:bookmarkEnd w:id="18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在腾格里西部沙漠、巴丹吉林沙漠及周边，避开高大密集型沙丘和沙丘链，采用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抗扬沙、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高效率的光伏技术集中连片布置光伏项目。到2025年建成光伏装机100万千瓦，到2030年建成500万千瓦。推广种植梭梭、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驼绒藜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等超旱生灌木，蒙古冰草等牧草，形成种植耐旱、固土的多年生草本植物为主的防风固沙治理模式。到2025年完成治沙面积3万亩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到2030年完成治沙面积13万亩。</w:t>
      </w:r>
    </w:p>
    <w:tbl>
      <w:tblPr>
        <w:tblStyle w:val="10"/>
        <w:tblW w:w="8844" w:type="dxa"/>
        <w:jc w:val="center"/>
        <w:tblInd w:w="-32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494"/>
        <w:gridCol w:w="1695"/>
        <w:gridCol w:w="1695"/>
        <w:gridCol w:w="16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8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 xml:space="preserve">专栏4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河西走廊—塔克拉玛干沙漠边缘阻击战光伏治沙规模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域</w:t>
            </w:r>
          </w:p>
        </w:tc>
        <w:tc>
          <w:tcPr>
            <w:tcW w:w="31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2025年</w:t>
            </w:r>
          </w:p>
        </w:tc>
        <w:tc>
          <w:tcPr>
            <w:tcW w:w="3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2030年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治理面积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（万亩）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装机规模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（万千瓦）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治理面积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（万亩）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装机规模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（万千瓦）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2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腾格里西部沙漠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2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巴丹吉林沙漠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2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计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500</w:t>
            </w:r>
          </w:p>
        </w:tc>
      </w:tr>
      <w:bookmarkEnd w:id="13"/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pacing w:val="6"/>
          <w:sz w:val="32"/>
          <w:szCs w:val="32"/>
        </w:rPr>
      </w:pPr>
      <w:bookmarkStart w:id="19" w:name="_Toc141098344"/>
      <w:bookmarkStart w:id="20" w:name="_Hlk141021000"/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</w:rPr>
        <w:t>（四）</w:t>
      </w:r>
      <w:bookmarkStart w:id="21" w:name="_Hlk141026284"/>
      <w:r>
        <w:rPr>
          <w:rFonts w:hint="eastAsia" w:ascii="楷体" w:hAnsi="楷体" w:eastAsia="楷体" w:cs="楷体"/>
          <w:b w:val="0"/>
          <w:bCs/>
          <w:spacing w:val="-17"/>
          <w:kern w:val="0"/>
          <w:sz w:val="32"/>
          <w:szCs w:val="32"/>
        </w:rPr>
        <w:t>提升沙区电网主干网架，加速跨省跨区通道建设</w:t>
      </w:r>
      <w:bookmarkEnd w:id="19"/>
      <w:bookmarkEnd w:id="21"/>
      <w:r>
        <w:rPr>
          <w:rFonts w:hint="eastAsia" w:ascii="楷体" w:hAnsi="楷体" w:eastAsia="楷体" w:cs="楷体"/>
          <w:b w:val="0"/>
          <w:bCs/>
          <w:spacing w:val="-17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pacing w:val="-17"/>
          <w:sz w:val="32"/>
          <w:szCs w:val="32"/>
        </w:rPr>
        <w:t>延伸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500千伏主干网架，向沙漠、沙地延伸500千伏主网架，进一步提升电</w:t>
      </w:r>
      <w:r>
        <w:rPr>
          <w:rFonts w:hint="eastAsia" w:ascii="仿宋" w:hAnsi="仿宋" w:eastAsia="仿宋" w:cs="仿宋"/>
          <w:b w:val="0"/>
          <w:bCs/>
          <w:spacing w:val="4"/>
          <w:sz w:val="32"/>
          <w:szCs w:val="32"/>
        </w:rPr>
        <w:t>网主网架覆盖面和承载力，提升电网对新能源资源配置能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力。加快推进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十四五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电网主网架项目建设，科学规划布局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四大沙漠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三大沙地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大型新能源基地配套电网工程，到2025年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在建成蒙西电网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四横五纵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、蒙东电网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八横两纵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500千伏主干网架基础上，初步形成支撑有力、配置灵活、保障消纳的沙漠、沙地地区新能源送出主干网架结构。加快已批复外送通道建设，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十四五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期间加快推进蒙西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四大沙漠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三大沙地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大型风电光伏基地建设，推动蒙西至京津冀通道建成投产，库布其至中东部等3条通道全部开工，初步形成以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四大沙漠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为重点的新能源外送格局。积极谋划新增一批外送通道，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按照大型基地、支撑性调节电源、跨省跨区输电通道三位一体推进的基本原则，统筹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四大沙漠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三大沙地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大</w:t>
      </w:r>
      <w:r>
        <w:rPr>
          <w:rFonts w:hint="eastAsia" w:ascii="仿宋" w:hAnsi="仿宋" w:eastAsia="仿宋" w:cs="仿宋"/>
          <w:b w:val="0"/>
          <w:bCs/>
          <w:color w:val="000000"/>
          <w:spacing w:val="6"/>
          <w:sz w:val="32"/>
          <w:szCs w:val="32"/>
        </w:rPr>
        <w:t>型新能源基地布局，研究谋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划、</w:t>
      </w:r>
      <w:r>
        <w:rPr>
          <w:rFonts w:hint="eastAsia" w:ascii="仿宋" w:hAnsi="仿宋" w:eastAsia="仿宋" w:cs="仿宋"/>
          <w:b w:val="0"/>
          <w:bCs/>
          <w:color w:val="000000"/>
          <w:spacing w:val="6"/>
          <w:sz w:val="32"/>
          <w:szCs w:val="32"/>
        </w:rPr>
        <w:t>争取新增纳规</w:t>
      </w:r>
      <w:r>
        <w:rPr>
          <w:rFonts w:hint="eastAsia" w:ascii="仿宋" w:hAnsi="仿宋" w:eastAsia="仿宋" w:cs="仿宋"/>
          <w:b w:val="0"/>
          <w:bCs/>
          <w:spacing w:val="6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/>
          <w:spacing w:val="6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b w:val="0"/>
          <w:bCs/>
          <w:spacing w:val="6"/>
          <w:sz w:val="32"/>
          <w:szCs w:val="32"/>
        </w:rPr>
        <w:t>4条特高压外送通道。继续推动锡林郭勒盟浑善达克沙地</w:t>
      </w:r>
      <w:r>
        <w:rPr>
          <w:rFonts w:hint="eastAsia" w:ascii="仿宋" w:hAnsi="仿宋" w:eastAsia="仿宋" w:cs="仿宋"/>
          <w:b w:val="0"/>
          <w:bCs/>
          <w:spacing w:val="6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pacing w:val="6"/>
          <w:sz w:val="32"/>
          <w:szCs w:val="32"/>
        </w:rPr>
        <w:t>绿电进京</w:t>
      </w:r>
      <w:r>
        <w:rPr>
          <w:rFonts w:hint="eastAsia" w:ascii="仿宋" w:hAnsi="仿宋" w:eastAsia="仿宋" w:cs="仿宋"/>
          <w:b w:val="0"/>
          <w:bCs/>
          <w:spacing w:val="6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pacing w:val="6"/>
          <w:sz w:val="32"/>
          <w:szCs w:val="32"/>
        </w:rPr>
        <w:t>或外送新能源基地及通道纳入国家规划。</w:t>
      </w:r>
    </w:p>
    <w:bookmarkEnd w:id="20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bookmarkStart w:id="22" w:name="_Toc141098346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（五）</w:t>
      </w:r>
      <w:bookmarkStart w:id="23" w:name="_Hlk141284788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发</w:t>
      </w:r>
      <w:r>
        <w:rPr>
          <w:rFonts w:hint="eastAsia" w:ascii="楷体" w:hAnsi="楷体" w:eastAsia="楷体" w:cs="楷体"/>
          <w:b w:val="0"/>
          <w:bCs/>
          <w:spacing w:val="-6"/>
          <w:kern w:val="0"/>
          <w:sz w:val="32"/>
          <w:szCs w:val="32"/>
        </w:rPr>
        <w:t>展光伏治沙产业，提升沙区经济效益</w:t>
      </w:r>
      <w:bookmarkEnd w:id="22"/>
      <w:bookmarkEnd w:id="23"/>
      <w:r>
        <w:rPr>
          <w:rFonts w:hint="eastAsia" w:ascii="楷体" w:hAnsi="楷体" w:eastAsia="楷体" w:cs="楷体"/>
          <w:b w:val="0"/>
          <w:bCs/>
          <w:spacing w:val="-6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spacing w:val="-6"/>
          <w:sz w:val="32"/>
          <w:szCs w:val="32"/>
        </w:rPr>
        <w:t>树立市场化、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产业化思维，把光伏治沙与发展地方经济紧密结合。依托充裕的沙区光伏建设用地、丰富的沙生植物资源，推动设施农牧业、沙区节水型种植业和中药材等在板下板间发展，助力特色林草生态产业壮大。依托广阔的市场需求和丰富的土地资源，带动光伏装备制造全产业链发展，扩大就业水平，提高经济效益。发挥好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光伏+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特色旅游优势，深入挖掘沙漠旅游潜力，加大旅游路线建设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力度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，助力沙漠地区服务业升级，带动经济收入增长。</w:t>
      </w:r>
    </w:p>
    <w:p>
      <w:pPr>
        <w:pStyle w:val="2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tbl>
      <w:tblPr>
        <w:tblStyle w:val="10"/>
        <w:tblW w:w="88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Header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 xml:space="preserve">专栏5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光伏治沙产业目标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光伏生态农牧业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到2025年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建成800万千瓦光伏生态农牧业，治理面积24万亩。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spacing w:val="-6"/>
                <w:kern w:val="0"/>
                <w:sz w:val="28"/>
                <w:szCs w:val="28"/>
              </w:rPr>
              <w:t>光伏装备制造业</w:t>
            </w:r>
            <w:r>
              <w:rPr>
                <w:rFonts w:hint="eastAsia" w:ascii="仿宋" w:hAnsi="仿宋" w:eastAsia="仿宋" w:cs="仿宋"/>
                <w:b w:val="0"/>
                <w:bCs/>
                <w:spacing w:val="-6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pacing w:val="-6"/>
                <w:kern w:val="0"/>
                <w:sz w:val="28"/>
                <w:szCs w:val="28"/>
              </w:rPr>
              <w:t>到2025年</w:t>
            </w:r>
            <w:r>
              <w:rPr>
                <w:rFonts w:hint="eastAsia" w:ascii="仿宋" w:hAnsi="仿宋" w:eastAsia="仿宋" w:cs="仿宋"/>
                <w:b w:val="0"/>
                <w:bCs/>
                <w:spacing w:val="-6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-6"/>
                <w:kern w:val="0"/>
                <w:sz w:val="28"/>
                <w:szCs w:val="28"/>
              </w:rPr>
              <w:t>带动光伏装备制造业产值350亿元。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沙漠光伏旅游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到2025年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带动旅游经济收入增长20%。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bookmarkStart w:id="24" w:name="_Toc141098347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（六）</w:t>
      </w:r>
      <w:bookmarkStart w:id="25" w:name="_Hlk141026361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坚</w:t>
      </w:r>
      <w:r>
        <w:rPr>
          <w:rFonts w:hint="eastAsia" w:ascii="楷体" w:hAnsi="楷体" w:eastAsia="楷体" w:cs="楷体"/>
          <w:b w:val="0"/>
          <w:bCs/>
          <w:spacing w:val="-6"/>
          <w:kern w:val="0"/>
          <w:sz w:val="32"/>
          <w:szCs w:val="32"/>
        </w:rPr>
        <w:t>持利益共享，实现惠民利民</w:t>
      </w:r>
      <w:bookmarkEnd w:id="24"/>
      <w:bookmarkEnd w:id="25"/>
      <w:r>
        <w:rPr>
          <w:rFonts w:hint="eastAsia" w:ascii="楷体" w:hAnsi="楷体" w:eastAsia="楷体" w:cs="楷体"/>
          <w:b w:val="0"/>
          <w:bCs/>
          <w:spacing w:val="-6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spacing w:val="-6"/>
          <w:sz w:val="32"/>
          <w:szCs w:val="32"/>
        </w:rPr>
        <w:t>支持农村</w:t>
      </w:r>
      <w:r>
        <w:rPr>
          <w:rFonts w:hint="eastAsia" w:ascii="仿宋" w:hAnsi="仿宋" w:eastAsia="仿宋" w:cs="仿宋"/>
          <w:b w:val="0"/>
          <w:bCs/>
          <w:color w:val="000000"/>
          <w:spacing w:val="-6"/>
          <w:sz w:val="32"/>
          <w:szCs w:val="32"/>
          <w:lang w:eastAsia="zh-CN"/>
        </w:rPr>
        <w:t>牧区</w:t>
      </w:r>
      <w:r>
        <w:rPr>
          <w:rFonts w:hint="eastAsia" w:ascii="仿宋" w:hAnsi="仿宋" w:eastAsia="仿宋" w:cs="仿宋"/>
          <w:b w:val="0"/>
          <w:bCs/>
          <w:color w:val="000000"/>
          <w:spacing w:val="-6"/>
          <w:sz w:val="32"/>
          <w:szCs w:val="32"/>
        </w:rPr>
        <w:t>集体经济组织以资金、资源、土地入股，保障农牧民的权益，提高本地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农牧民在光伏治沙项目、种养殖产业的经营收入和务工收入，激发集体经济活力带动群众增收。扩大光伏治沙多元化利用，</w:t>
      </w:r>
      <w:r>
        <w:rPr>
          <w:rFonts w:hint="eastAsia" w:ascii="仿宋" w:hAnsi="仿宋" w:eastAsia="仿宋" w:cs="仿宋"/>
          <w:b w:val="0"/>
          <w:bCs/>
          <w:color w:val="000000"/>
          <w:spacing w:val="-6"/>
          <w:sz w:val="32"/>
          <w:szCs w:val="32"/>
        </w:rPr>
        <w:t>因地制宜，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鼓励发展多元化经济，坚持治沙惠民，形成以特色经济林、药材、</w:t>
      </w:r>
      <w:r>
        <w:rPr>
          <w:rFonts w:hint="eastAsia" w:ascii="仿宋" w:hAnsi="仿宋" w:eastAsia="仿宋" w:cs="仿宋"/>
          <w:b w:val="0"/>
          <w:bCs/>
          <w:color w:val="000000"/>
          <w:spacing w:val="-6"/>
          <w:sz w:val="32"/>
          <w:szCs w:val="32"/>
        </w:rPr>
        <w:t>灌木原料、沙漠生态旅游、光伏治沙等产业为主，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企业+合作社+基地+农户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为利益联结机制的多层次产业发展模式，提高农牧民防沙治沙积极性，助力实现农牧民增加收入。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bookmarkStart w:id="26" w:name="_Toc141098348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（七）</w:t>
      </w:r>
      <w:bookmarkStart w:id="27" w:name="_Hlk141026370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完</w:t>
      </w:r>
      <w:r>
        <w:rPr>
          <w:rFonts w:hint="eastAsia" w:ascii="楷体" w:hAnsi="楷体" w:eastAsia="楷体" w:cs="楷体"/>
          <w:b w:val="0"/>
          <w:bCs/>
          <w:spacing w:val="-6"/>
          <w:kern w:val="0"/>
          <w:sz w:val="32"/>
          <w:szCs w:val="32"/>
        </w:rPr>
        <w:t>善政策支撑体系，推进光伏治沙落地落实</w:t>
      </w:r>
      <w:bookmarkEnd w:id="26"/>
      <w:bookmarkEnd w:id="27"/>
      <w:r>
        <w:rPr>
          <w:rFonts w:hint="eastAsia" w:ascii="楷体" w:hAnsi="楷体" w:eastAsia="楷体" w:cs="楷体"/>
          <w:b w:val="0"/>
          <w:bCs/>
          <w:spacing w:val="-6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pacing w:val="-6"/>
          <w:sz w:val="32"/>
          <w:szCs w:val="32"/>
        </w:rPr>
        <w:t>坚持政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府主导、企业主体、农牧民参与，有效激发全社会防沙治沙的积极性，制定激励政策，调动社会资本光伏治沙的积极性，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形成政府、企业、社会、群众多元投资机制，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结合自治区治沙布局，开展区域集中治理，助力防沙治沙，提高光伏发电效率。强化科技创新，支撑光伏治沙，积极向国家有关部委争取在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建立国家光伏治沙及沙产业技术创新中心，加大对光伏治沙领域的科技研发投入力度，促进科研院所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高等院校与沙产业和新能源开发企业合作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充分发挥库布其国际沙漠论坛平台作用，分享各方光伏治沙经验，大力推广库布其模式，积极参与光伏治沙国际合作。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创新绿电合作模式，以光伏治沙为抓手，促进沙区的产业转型，带动沙区产业发展，以光伏治沙推动灌木加工业、牧草加工业、中草药加工业就近取材、就近用电，光伏治沙项目与配套产业协同推进，吸引对绿电有需求的企业在沙区周边布局，提升区内绿电消纳水平。制定保障性光伏治沙项目竞配规则，引导新能源开发企业积极开展光伏治沙，以承诺沙漠治理面积作为主要竞配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8" w:name="_Toc141098349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四、保障措施</w:t>
      </w:r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Style w:val="23"/>
          <w:rFonts w:hint="eastAsia" w:ascii="仿宋" w:hAnsi="仿宋" w:eastAsia="仿宋" w:cs="仿宋"/>
          <w:b w:val="0"/>
          <w:bCs/>
          <w:color w:val="0000FF"/>
          <w:sz w:val="32"/>
          <w:szCs w:val="32"/>
        </w:rPr>
      </w:pPr>
      <w:bookmarkStart w:id="29" w:name="_Toc141098350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bookmarkStart w:id="30" w:name="_Hlk141026466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加强组织领导</w:t>
      </w:r>
      <w:bookmarkEnd w:id="29"/>
      <w:bookmarkEnd w:id="30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坚持政府统筹，凝聚工作合力，</w:t>
      </w:r>
      <w:r>
        <w:rPr>
          <w:rStyle w:val="23"/>
          <w:rFonts w:hint="eastAsia" w:ascii="仿宋" w:hAnsi="仿宋" w:eastAsia="仿宋" w:cs="仿宋"/>
          <w:b w:val="0"/>
          <w:bCs/>
          <w:sz w:val="32"/>
          <w:szCs w:val="32"/>
        </w:rPr>
        <w:t>研究完善政策，建立自治区推进光伏治沙发展工作机制，统筹解决重大问题，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推进光伏治沙工作落地见效</w:t>
      </w:r>
      <w:r>
        <w:rPr>
          <w:rStyle w:val="23"/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bookmarkStart w:id="31" w:name="_Toc141098351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</w:t>
      </w:r>
      <w:bookmarkEnd w:id="31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强化责任落实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自治区各级能源主管部门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要加强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光伏治沙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项目建设运行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监管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。发展改革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、自然资源、生态环境、水利、农牧、林草等相关部门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协调联动，共同推进重点任务落实，开展光伏治沙项目联合选址，优化精简审批流程，为项目落地创造有利条件。林草、农牧、自然资源等各级主管部门要落实光伏治沙项目建设的用地性质，并指导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实施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生态治理模式。水利主管部门考虑当地的水资源承载能力，出台光伏治沙工程用水政策，疏通黄河凌汛水、城镇园区中水、火电厂冷却水、矿区疏干水等用水渠道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。各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盟市、旗县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（市、区）要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主动作为，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切实承担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属地责任，压实部门责任，认真履行审批和后续监管职责，保障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光伏治沙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项目平稳落地。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bookmarkStart w:id="32" w:name="_Toc141098354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（三）强化监督管理</w:t>
      </w:r>
      <w:bookmarkEnd w:id="32"/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明确能源主管部门牵头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有关部门单位配合的监督责任，建立光伏治沙建设运行评估机制，定期调度工作推进情况，按年度评估规划、建设、并网消纳等开展光伏治沙建设情况、运行效果评估，发现典型问题、重点问题共同研究解决，保障光伏治沙按规划落地实施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10"/>
        <w:tblpPr w:leftFromText="180" w:rightFromText="180" w:vertAnchor="text" w:horzAnchor="page" w:tblpX="1662" w:tblpY="3437"/>
        <w:tblOverlap w:val="never"/>
        <w:tblW w:w="8963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96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33" w:name="电话"/>
            <w:bookmarkEnd w:id="33"/>
            <w:bookmarkStart w:id="34" w:name="拟稿人"/>
            <w:bookmarkEnd w:id="34"/>
            <w:bookmarkStart w:id="35" w:name="成文日期"/>
            <w:bookmarkEnd w:id="35"/>
            <w:r>
              <w:rPr>
                <w:rFonts w:hint="eastAsia" w:ascii="黑体" w:eastAsia="黑体"/>
                <w:sz w:val="32"/>
                <w:lang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3654425</wp:posOffset>
                      </wp:positionH>
                      <wp:positionV relativeFrom="margin">
                        <wp:posOffset>8227060</wp:posOffset>
                      </wp:positionV>
                      <wp:extent cx="1943100" cy="891540"/>
                      <wp:effectExtent l="0" t="0" r="0" b="3810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52"/>
                                      <w:szCs w:val="52"/>
                                      <w:lang w:eastAsia="zh-CN"/>
                                    </w:rPr>
                                  </w:pPr>
                                  <w:bookmarkStart w:id="36" w:name="二维条码"/>
                                  <w:bookmarkEnd w:id="36"/>
                                  <w:r>
                                    <w:rPr>
                                      <w:rFonts w:hint="eastAsia" w:eastAsia="宋体"/>
                                      <w:sz w:val="52"/>
                                      <w:szCs w:val="52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1758315" cy="456565"/>
                                        <wp:effectExtent l="0" t="0" r="13335" b="635"/>
                                        <wp:docPr id="2" name="图片 3" descr="20231029110610_70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3" descr="20231029110610_70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8315" cy="4565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none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hyOWjL4BAABzAwAADgAAAAAAAAABACAAAAAqAQAAZHJzL2Uyb0Rv&#10;Yy54bWxQSwUGAAAAAAYABgBZAQAAWg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36" w:name="二维条码"/>
                            <w:bookmarkEnd w:id="36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56565"/>
                                  <wp:effectExtent l="0" t="0" r="13335" b="635"/>
                                  <wp:docPr id="2" name="图片 3" descr="20231029110610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20231029110610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56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17" w:leftChars="532" w:right="210" w:rightChars="100" w:firstLine="19" w:firstLineChars="7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治区人大常委会办公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厅、政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协办公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厅，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自治区监委，自治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17" w:leftChars="532" w:right="210" w:rightChars="100" w:firstLine="19" w:firstLineChars="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48" w:firstLineChars="41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100" w:right="210" w:right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内蒙古自治区人民政府办公厅文电处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pStyle w:val="2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DF867"/>
    <w:multiLevelType w:val="singleLevel"/>
    <w:tmpl w:val="5C5DF86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3B"/>
    <w:rsid w:val="00000BC8"/>
    <w:rsid w:val="00000D35"/>
    <w:rsid w:val="00000E8A"/>
    <w:rsid w:val="00001A5E"/>
    <w:rsid w:val="000049F3"/>
    <w:rsid w:val="00007708"/>
    <w:rsid w:val="0001025F"/>
    <w:rsid w:val="00010E72"/>
    <w:rsid w:val="00010FBD"/>
    <w:rsid w:val="000119C0"/>
    <w:rsid w:val="000134B5"/>
    <w:rsid w:val="000148CC"/>
    <w:rsid w:val="00014A7C"/>
    <w:rsid w:val="0001572E"/>
    <w:rsid w:val="0001671F"/>
    <w:rsid w:val="0001751F"/>
    <w:rsid w:val="00017973"/>
    <w:rsid w:val="00017C56"/>
    <w:rsid w:val="00017C8E"/>
    <w:rsid w:val="00017F0C"/>
    <w:rsid w:val="00021290"/>
    <w:rsid w:val="000228A4"/>
    <w:rsid w:val="000234C0"/>
    <w:rsid w:val="00024FC9"/>
    <w:rsid w:val="00025291"/>
    <w:rsid w:val="0003004C"/>
    <w:rsid w:val="000305B6"/>
    <w:rsid w:val="00031020"/>
    <w:rsid w:val="000332B8"/>
    <w:rsid w:val="00036CC9"/>
    <w:rsid w:val="00037A1D"/>
    <w:rsid w:val="0004119F"/>
    <w:rsid w:val="00041495"/>
    <w:rsid w:val="00043109"/>
    <w:rsid w:val="00043BA4"/>
    <w:rsid w:val="00045126"/>
    <w:rsid w:val="00045E76"/>
    <w:rsid w:val="00047456"/>
    <w:rsid w:val="00047737"/>
    <w:rsid w:val="0005120B"/>
    <w:rsid w:val="00053149"/>
    <w:rsid w:val="00055304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4AAB"/>
    <w:rsid w:val="00076F96"/>
    <w:rsid w:val="0008038C"/>
    <w:rsid w:val="00082970"/>
    <w:rsid w:val="0008397E"/>
    <w:rsid w:val="00090E87"/>
    <w:rsid w:val="00090EB2"/>
    <w:rsid w:val="00091065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C0507"/>
    <w:rsid w:val="000D14CA"/>
    <w:rsid w:val="000D1918"/>
    <w:rsid w:val="000D2276"/>
    <w:rsid w:val="000D33FD"/>
    <w:rsid w:val="000D46E6"/>
    <w:rsid w:val="000D4B7C"/>
    <w:rsid w:val="000E189F"/>
    <w:rsid w:val="000E242A"/>
    <w:rsid w:val="000E2DE0"/>
    <w:rsid w:val="000E4566"/>
    <w:rsid w:val="000E4A4D"/>
    <w:rsid w:val="000E5531"/>
    <w:rsid w:val="000E6931"/>
    <w:rsid w:val="000E7F78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5C3C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44C6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4CC2"/>
    <w:rsid w:val="001363A6"/>
    <w:rsid w:val="00137385"/>
    <w:rsid w:val="00140625"/>
    <w:rsid w:val="00141687"/>
    <w:rsid w:val="00142107"/>
    <w:rsid w:val="00143758"/>
    <w:rsid w:val="00143CBE"/>
    <w:rsid w:val="001447A2"/>
    <w:rsid w:val="00145C0B"/>
    <w:rsid w:val="00145D2E"/>
    <w:rsid w:val="00146D53"/>
    <w:rsid w:val="0014748A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601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69"/>
    <w:rsid w:val="001D62F3"/>
    <w:rsid w:val="001D65F8"/>
    <w:rsid w:val="001E1712"/>
    <w:rsid w:val="001E17CB"/>
    <w:rsid w:val="001E3AE1"/>
    <w:rsid w:val="001E4564"/>
    <w:rsid w:val="001E463E"/>
    <w:rsid w:val="001E48FC"/>
    <w:rsid w:val="001E51E8"/>
    <w:rsid w:val="001E5754"/>
    <w:rsid w:val="001E5965"/>
    <w:rsid w:val="001E59EC"/>
    <w:rsid w:val="001E5A4A"/>
    <w:rsid w:val="001E7E23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48E4"/>
    <w:rsid w:val="00205C6F"/>
    <w:rsid w:val="00210E23"/>
    <w:rsid w:val="002112BA"/>
    <w:rsid w:val="002116D0"/>
    <w:rsid w:val="00211B40"/>
    <w:rsid w:val="0021430F"/>
    <w:rsid w:val="00216979"/>
    <w:rsid w:val="0022010B"/>
    <w:rsid w:val="00222BE8"/>
    <w:rsid w:val="00225BC5"/>
    <w:rsid w:val="00226765"/>
    <w:rsid w:val="00227C5A"/>
    <w:rsid w:val="002301CC"/>
    <w:rsid w:val="00230DF7"/>
    <w:rsid w:val="00233B9B"/>
    <w:rsid w:val="00233CA4"/>
    <w:rsid w:val="002370E6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082"/>
    <w:rsid w:val="00265F33"/>
    <w:rsid w:val="002701FE"/>
    <w:rsid w:val="00271599"/>
    <w:rsid w:val="002750B4"/>
    <w:rsid w:val="002755E6"/>
    <w:rsid w:val="00277086"/>
    <w:rsid w:val="0027732C"/>
    <w:rsid w:val="00284880"/>
    <w:rsid w:val="00285AC4"/>
    <w:rsid w:val="00286092"/>
    <w:rsid w:val="0028627F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B787F"/>
    <w:rsid w:val="002C0358"/>
    <w:rsid w:val="002C048B"/>
    <w:rsid w:val="002C1222"/>
    <w:rsid w:val="002C2F22"/>
    <w:rsid w:val="002C409D"/>
    <w:rsid w:val="002C41C0"/>
    <w:rsid w:val="002C4FC3"/>
    <w:rsid w:val="002C5B09"/>
    <w:rsid w:val="002C737F"/>
    <w:rsid w:val="002D063C"/>
    <w:rsid w:val="002D22D4"/>
    <w:rsid w:val="002D2CF6"/>
    <w:rsid w:val="002D31DC"/>
    <w:rsid w:val="002D3F3C"/>
    <w:rsid w:val="002D4032"/>
    <w:rsid w:val="002D508A"/>
    <w:rsid w:val="002D5A5E"/>
    <w:rsid w:val="002D7462"/>
    <w:rsid w:val="002E0919"/>
    <w:rsid w:val="002E2F22"/>
    <w:rsid w:val="002E3CC3"/>
    <w:rsid w:val="002E55D9"/>
    <w:rsid w:val="002F10A8"/>
    <w:rsid w:val="002F19A7"/>
    <w:rsid w:val="002F5BA9"/>
    <w:rsid w:val="00300F07"/>
    <w:rsid w:val="00301AC3"/>
    <w:rsid w:val="00302690"/>
    <w:rsid w:val="00302982"/>
    <w:rsid w:val="00303418"/>
    <w:rsid w:val="00307579"/>
    <w:rsid w:val="00316104"/>
    <w:rsid w:val="00317237"/>
    <w:rsid w:val="00321960"/>
    <w:rsid w:val="00321DCE"/>
    <w:rsid w:val="00322E30"/>
    <w:rsid w:val="00324C04"/>
    <w:rsid w:val="003340DF"/>
    <w:rsid w:val="00334343"/>
    <w:rsid w:val="003347A0"/>
    <w:rsid w:val="00335F39"/>
    <w:rsid w:val="00336E1D"/>
    <w:rsid w:val="00336F88"/>
    <w:rsid w:val="00340FF0"/>
    <w:rsid w:val="00341A6E"/>
    <w:rsid w:val="00342CC3"/>
    <w:rsid w:val="00342E59"/>
    <w:rsid w:val="00343E0C"/>
    <w:rsid w:val="00344DA3"/>
    <w:rsid w:val="0034576B"/>
    <w:rsid w:val="00350F9A"/>
    <w:rsid w:val="00351987"/>
    <w:rsid w:val="00351F4C"/>
    <w:rsid w:val="00352A64"/>
    <w:rsid w:val="00352E98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494"/>
    <w:rsid w:val="003878A5"/>
    <w:rsid w:val="00390619"/>
    <w:rsid w:val="00390C49"/>
    <w:rsid w:val="0039202C"/>
    <w:rsid w:val="00392B94"/>
    <w:rsid w:val="00393F4B"/>
    <w:rsid w:val="00394377"/>
    <w:rsid w:val="003948FC"/>
    <w:rsid w:val="00395241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27EB"/>
    <w:rsid w:val="003B32B0"/>
    <w:rsid w:val="003B59D9"/>
    <w:rsid w:val="003B789B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D6689"/>
    <w:rsid w:val="003E31CE"/>
    <w:rsid w:val="003E323B"/>
    <w:rsid w:val="003E39D4"/>
    <w:rsid w:val="003E549A"/>
    <w:rsid w:val="003E5A89"/>
    <w:rsid w:val="003E7966"/>
    <w:rsid w:val="003F0B67"/>
    <w:rsid w:val="003F1F24"/>
    <w:rsid w:val="003F595E"/>
    <w:rsid w:val="003F6574"/>
    <w:rsid w:val="003F6E09"/>
    <w:rsid w:val="003F728E"/>
    <w:rsid w:val="004001EE"/>
    <w:rsid w:val="00402EDB"/>
    <w:rsid w:val="004100FD"/>
    <w:rsid w:val="0041232A"/>
    <w:rsid w:val="004125FC"/>
    <w:rsid w:val="00412AD9"/>
    <w:rsid w:val="00415492"/>
    <w:rsid w:val="004165CF"/>
    <w:rsid w:val="004178C8"/>
    <w:rsid w:val="00423C35"/>
    <w:rsid w:val="00424AB3"/>
    <w:rsid w:val="004278D4"/>
    <w:rsid w:val="00430D45"/>
    <w:rsid w:val="004316DA"/>
    <w:rsid w:val="00431DA3"/>
    <w:rsid w:val="00432A0C"/>
    <w:rsid w:val="00433D12"/>
    <w:rsid w:val="00433DE5"/>
    <w:rsid w:val="00437A54"/>
    <w:rsid w:val="00442031"/>
    <w:rsid w:val="004443C8"/>
    <w:rsid w:val="0044481F"/>
    <w:rsid w:val="00444DA4"/>
    <w:rsid w:val="004454F7"/>
    <w:rsid w:val="00450079"/>
    <w:rsid w:val="004504E7"/>
    <w:rsid w:val="00452779"/>
    <w:rsid w:val="00452C53"/>
    <w:rsid w:val="0045373C"/>
    <w:rsid w:val="00453ABE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5C7D"/>
    <w:rsid w:val="00496CF3"/>
    <w:rsid w:val="00496D57"/>
    <w:rsid w:val="00496E34"/>
    <w:rsid w:val="004A135E"/>
    <w:rsid w:val="004A373F"/>
    <w:rsid w:val="004A464E"/>
    <w:rsid w:val="004A4859"/>
    <w:rsid w:val="004B0832"/>
    <w:rsid w:val="004B1D23"/>
    <w:rsid w:val="004B5CC9"/>
    <w:rsid w:val="004B610B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2C39"/>
    <w:rsid w:val="00513E02"/>
    <w:rsid w:val="005141F0"/>
    <w:rsid w:val="00514727"/>
    <w:rsid w:val="0051691A"/>
    <w:rsid w:val="00520B20"/>
    <w:rsid w:val="005216DB"/>
    <w:rsid w:val="00522BE1"/>
    <w:rsid w:val="00525134"/>
    <w:rsid w:val="00527055"/>
    <w:rsid w:val="00527860"/>
    <w:rsid w:val="005302E8"/>
    <w:rsid w:val="005355C1"/>
    <w:rsid w:val="0053777E"/>
    <w:rsid w:val="00537C60"/>
    <w:rsid w:val="005403BB"/>
    <w:rsid w:val="00540508"/>
    <w:rsid w:val="00541462"/>
    <w:rsid w:val="00544AD9"/>
    <w:rsid w:val="00545692"/>
    <w:rsid w:val="00545900"/>
    <w:rsid w:val="00547939"/>
    <w:rsid w:val="0055006E"/>
    <w:rsid w:val="005528A4"/>
    <w:rsid w:val="0055343F"/>
    <w:rsid w:val="005538B1"/>
    <w:rsid w:val="00555E12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8533B"/>
    <w:rsid w:val="005903E6"/>
    <w:rsid w:val="005906A6"/>
    <w:rsid w:val="00590E74"/>
    <w:rsid w:val="00593B63"/>
    <w:rsid w:val="005A1F8D"/>
    <w:rsid w:val="005A5376"/>
    <w:rsid w:val="005A6087"/>
    <w:rsid w:val="005A67BB"/>
    <w:rsid w:val="005A740E"/>
    <w:rsid w:val="005B0120"/>
    <w:rsid w:val="005B0BCC"/>
    <w:rsid w:val="005B17C2"/>
    <w:rsid w:val="005B1BD7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D4A7B"/>
    <w:rsid w:val="005E0DCD"/>
    <w:rsid w:val="005E2824"/>
    <w:rsid w:val="005E3A81"/>
    <w:rsid w:val="005E5234"/>
    <w:rsid w:val="005E7F3F"/>
    <w:rsid w:val="005F29F1"/>
    <w:rsid w:val="005F38E6"/>
    <w:rsid w:val="005F6CAA"/>
    <w:rsid w:val="006019AF"/>
    <w:rsid w:val="00602DE5"/>
    <w:rsid w:val="0060451F"/>
    <w:rsid w:val="006049B5"/>
    <w:rsid w:val="00605106"/>
    <w:rsid w:val="006054BF"/>
    <w:rsid w:val="0060556C"/>
    <w:rsid w:val="00605FB9"/>
    <w:rsid w:val="006077DA"/>
    <w:rsid w:val="00613495"/>
    <w:rsid w:val="006138A9"/>
    <w:rsid w:val="00616699"/>
    <w:rsid w:val="006208B3"/>
    <w:rsid w:val="006217C9"/>
    <w:rsid w:val="006217CD"/>
    <w:rsid w:val="00622118"/>
    <w:rsid w:val="00622A7A"/>
    <w:rsid w:val="00623F3E"/>
    <w:rsid w:val="00626C25"/>
    <w:rsid w:val="00630C39"/>
    <w:rsid w:val="00632581"/>
    <w:rsid w:val="00633367"/>
    <w:rsid w:val="0063404D"/>
    <w:rsid w:val="00637C57"/>
    <w:rsid w:val="00640710"/>
    <w:rsid w:val="00642967"/>
    <w:rsid w:val="00643C82"/>
    <w:rsid w:val="0064774E"/>
    <w:rsid w:val="006502EE"/>
    <w:rsid w:val="006553E0"/>
    <w:rsid w:val="00655583"/>
    <w:rsid w:val="00655DAE"/>
    <w:rsid w:val="00657A43"/>
    <w:rsid w:val="00660860"/>
    <w:rsid w:val="00660BC7"/>
    <w:rsid w:val="0066177F"/>
    <w:rsid w:val="00661FD1"/>
    <w:rsid w:val="006631A6"/>
    <w:rsid w:val="006635EA"/>
    <w:rsid w:val="006639A9"/>
    <w:rsid w:val="006639DF"/>
    <w:rsid w:val="0066581C"/>
    <w:rsid w:val="00670F37"/>
    <w:rsid w:val="00671404"/>
    <w:rsid w:val="00674510"/>
    <w:rsid w:val="0067548C"/>
    <w:rsid w:val="0068029A"/>
    <w:rsid w:val="00684358"/>
    <w:rsid w:val="006855E5"/>
    <w:rsid w:val="00686D4F"/>
    <w:rsid w:val="00687BC5"/>
    <w:rsid w:val="00691763"/>
    <w:rsid w:val="0069233D"/>
    <w:rsid w:val="00695BA0"/>
    <w:rsid w:val="006A15F2"/>
    <w:rsid w:val="006A28D5"/>
    <w:rsid w:val="006A3076"/>
    <w:rsid w:val="006A3B57"/>
    <w:rsid w:val="006A4BE5"/>
    <w:rsid w:val="006A55AD"/>
    <w:rsid w:val="006A65EF"/>
    <w:rsid w:val="006B6188"/>
    <w:rsid w:val="006C492D"/>
    <w:rsid w:val="006C633F"/>
    <w:rsid w:val="006C6369"/>
    <w:rsid w:val="006C6893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2782"/>
    <w:rsid w:val="006F320A"/>
    <w:rsid w:val="006F4AF1"/>
    <w:rsid w:val="006F6C03"/>
    <w:rsid w:val="006F6C39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149DD"/>
    <w:rsid w:val="0072093E"/>
    <w:rsid w:val="007227D3"/>
    <w:rsid w:val="00730BED"/>
    <w:rsid w:val="00730E7F"/>
    <w:rsid w:val="007327B6"/>
    <w:rsid w:val="00737112"/>
    <w:rsid w:val="007375F9"/>
    <w:rsid w:val="007377CC"/>
    <w:rsid w:val="007418CF"/>
    <w:rsid w:val="00742690"/>
    <w:rsid w:val="007443AD"/>
    <w:rsid w:val="00745BA7"/>
    <w:rsid w:val="00745F2F"/>
    <w:rsid w:val="007469D2"/>
    <w:rsid w:val="0075198B"/>
    <w:rsid w:val="007543DE"/>
    <w:rsid w:val="007566F0"/>
    <w:rsid w:val="00760780"/>
    <w:rsid w:val="00762C26"/>
    <w:rsid w:val="00763624"/>
    <w:rsid w:val="0076441E"/>
    <w:rsid w:val="0076657F"/>
    <w:rsid w:val="00766D83"/>
    <w:rsid w:val="00774B22"/>
    <w:rsid w:val="00777A09"/>
    <w:rsid w:val="007837F3"/>
    <w:rsid w:val="007904A7"/>
    <w:rsid w:val="00793C8B"/>
    <w:rsid w:val="00794C4E"/>
    <w:rsid w:val="00794DC0"/>
    <w:rsid w:val="007963A2"/>
    <w:rsid w:val="007A6F05"/>
    <w:rsid w:val="007B097B"/>
    <w:rsid w:val="007B24CB"/>
    <w:rsid w:val="007B2572"/>
    <w:rsid w:val="007B6642"/>
    <w:rsid w:val="007C0877"/>
    <w:rsid w:val="007C5CDC"/>
    <w:rsid w:val="007C6DEF"/>
    <w:rsid w:val="007C7C36"/>
    <w:rsid w:val="007D12E7"/>
    <w:rsid w:val="007D1C46"/>
    <w:rsid w:val="007D3097"/>
    <w:rsid w:val="007D340E"/>
    <w:rsid w:val="007D5A8A"/>
    <w:rsid w:val="007D62CA"/>
    <w:rsid w:val="007D66C2"/>
    <w:rsid w:val="007D765B"/>
    <w:rsid w:val="007E0BFD"/>
    <w:rsid w:val="007E158B"/>
    <w:rsid w:val="007E20CA"/>
    <w:rsid w:val="007F0201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1501"/>
    <w:rsid w:val="00803F1B"/>
    <w:rsid w:val="008056A7"/>
    <w:rsid w:val="00805852"/>
    <w:rsid w:val="00805B22"/>
    <w:rsid w:val="00810805"/>
    <w:rsid w:val="00810F55"/>
    <w:rsid w:val="00811A91"/>
    <w:rsid w:val="00811DF8"/>
    <w:rsid w:val="00814958"/>
    <w:rsid w:val="008149CF"/>
    <w:rsid w:val="00816CA5"/>
    <w:rsid w:val="00817FC3"/>
    <w:rsid w:val="00823E54"/>
    <w:rsid w:val="008244BB"/>
    <w:rsid w:val="00824A4E"/>
    <w:rsid w:val="008254E7"/>
    <w:rsid w:val="008326B8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A7080"/>
    <w:rsid w:val="008A7D03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D7229"/>
    <w:rsid w:val="008E1E2A"/>
    <w:rsid w:val="008E277B"/>
    <w:rsid w:val="008E3748"/>
    <w:rsid w:val="008E45DE"/>
    <w:rsid w:val="008E765D"/>
    <w:rsid w:val="008F3D25"/>
    <w:rsid w:val="008F733C"/>
    <w:rsid w:val="009003C9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0D5A"/>
    <w:rsid w:val="00921D50"/>
    <w:rsid w:val="00923ABF"/>
    <w:rsid w:val="00924DD7"/>
    <w:rsid w:val="009257CF"/>
    <w:rsid w:val="00926D34"/>
    <w:rsid w:val="00926E93"/>
    <w:rsid w:val="00927FAF"/>
    <w:rsid w:val="0093066E"/>
    <w:rsid w:val="00930C66"/>
    <w:rsid w:val="00932131"/>
    <w:rsid w:val="00933AD4"/>
    <w:rsid w:val="00935D37"/>
    <w:rsid w:val="00936389"/>
    <w:rsid w:val="00940633"/>
    <w:rsid w:val="009413D6"/>
    <w:rsid w:val="009418C7"/>
    <w:rsid w:val="00942DC2"/>
    <w:rsid w:val="009433EF"/>
    <w:rsid w:val="00943566"/>
    <w:rsid w:val="00943770"/>
    <w:rsid w:val="0094465F"/>
    <w:rsid w:val="00947975"/>
    <w:rsid w:val="00956760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96B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77F"/>
    <w:rsid w:val="009A4D6E"/>
    <w:rsid w:val="009A54A9"/>
    <w:rsid w:val="009B08A3"/>
    <w:rsid w:val="009B0F62"/>
    <w:rsid w:val="009B4126"/>
    <w:rsid w:val="009B4573"/>
    <w:rsid w:val="009B5ABF"/>
    <w:rsid w:val="009B6906"/>
    <w:rsid w:val="009B7AF2"/>
    <w:rsid w:val="009B7E26"/>
    <w:rsid w:val="009C0344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D7F8E"/>
    <w:rsid w:val="009E02D4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1C15"/>
    <w:rsid w:val="00A3282B"/>
    <w:rsid w:val="00A3667B"/>
    <w:rsid w:val="00A41CDE"/>
    <w:rsid w:val="00A41E52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5D06"/>
    <w:rsid w:val="00A66B95"/>
    <w:rsid w:val="00A67E61"/>
    <w:rsid w:val="00A735DB"/>
    <w:rsid w:val="00A746B2"/>
    <w:rsid w:val="00A74FC4"/>
    <w:rsid w:val="00A763C1"/>
    <w:rsid w:val="00A776DB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2FAC"/>
    <w:rsid w:val="00A93C26"/>
    <w:rsid w:val="00A9486C"/>
    <w:rsid w:val="00A94FB8"/>
    <w:rsid w:val="00A96790"/>
    <w:rsid w:val="00AA07BD"/>
    <w:rsid w:val="00AA3212"/>
    <w:rsid w:val="00AA3545"/>
    <w:rsid w:val="00AA4BD1"/>
    <w:rsid w:val="00AA4F43"/>
    <w:rsid w:val="00AB27A7"/>
    <w:rsid w:val="00AB301E"/>
    <w:rsid w:val="00AB38D9"/>
    <w:rsid w:val="00AB71EF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32D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47D4"/>
    <w:rsid w:val="00B269DB"/>
    <w:rsid w:val="00B332D7"/>
    <w:rsid w:val="00B3342A"/>
    <w:rsid w:val="00B34CE7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57DEF"/>
    <w:rsid w:val="00B6035B"/>
    <w:rsid w:val="00B64E58"/>
    <w:rsid w:val="00B666ED"/>
    <w:rsid w:val="00B706C7"/>
    <w:rsid w:val="00B70DED"/>
    <w:rsid w:val="00B713FA"/>
    <w:rsid w:val="00B71701"/>
    <w:rsid w:val="00B7317D"/>
    <w:rsid w:val="00B73533"/>
    <w:rsid w:val="00B73E35"/>
    <w:rsid w:val="00B76556"/>
    <w:rsid w:val="00B80656"/>
    <w:rsid w:val="00B836D5"/>
    <w:rsid w:val="00B840AB"/>
    <w:rsid w:val="00B84FE0"/>
    <w:rsid w:val="00B86D5C"/>
    <w:rsid w:val="00B90C4D"/>
    <w:rsid w:val="00B919AC"/>
    <w:rsid w:val="00B92C79"/>
    <w:rsid w:val="00B952EB"/>
    <w:rsid w:val="00B95CA8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4065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5B01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941"/>
    <w:rsid w:val="00C16B94"/>
    <w:rsid w:val="00C2004B"/>
    <w:rsid w:val="00C22AFA"/>
    <w:rsid w:val="00C24A34"/>
    <w:rsid w:val="00C275DE"/>
    <w:rsid w:val="00C344E7"/>
    <w:rsid w:val="00C34C2B"/>
    <w:rsid w:val="00C40F4C"/>
    <w:rsid w:val="00C471EE"/>
    <w:rsid w:val="00C5090D"/>
    <w:rsid w:val="00C516A1"/>
    <w:rsid w:val="00C531FF"/>
    <w:rsid w:val="00C53663"/>
    <w:rsid w:val="00C543E3"/>
    <w:rsid w:val="00C54463"/>
    <w:rsid w:val="00C625FA"/>
    <w:rsid w:val="00C632E3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97C5A"/>
    <w:rsid w:val="00CA30D7"/>
    <w:rsid w:val="00CA4F90"/>
    <w:rsid w:val="00CA7846"/>
    <w:rsid w:val="00CB3AE8"/>
    <w:rsid w:val="00CB3EA3"/>
    <w:rsid w:val="00CB5357"/>
    <w:rsid w:val="00CB5D2C"/>
    <w:rsid w:val="00CC14E4"/>
    <w:rsid w:val="00CC2443"/>
    <w:rsid w:val="00CC7C4A"/>
    <w:rsid w:val="00CD1675"/>
    <w:rsid w:val="00CD399D"/>
    <w:rsid w:val="00CD42E0"/>
    <w:rsid w:val="00CD4642"/>
    <w:rsid w:val="00CD5308"/>
    <w:rsid w:val="00CE2266"/>
    <w:rsid w:val="00CE2BFD"/>
    <w:rsid w:val="00CE5E6E"/>
    <w:rsid w:val="00CE618F"/>
    <w:rsid w:val="00CE6508"/>
    <w:rsid w:val="00CF21D5"/>
    <w:rsid w:val="00CF61AB"/>
    <w:rsid w:val="00CF77E7"/>
    <w:rsid w:val="00CF7E4F"/>
    <w:rsid w:val="00D023FE"/>
    <w:rsid w:val="00D0487F"/>
    <w:rsid w:val="00D050A3"/>
    <w:rsid w:val="00D101F0"/>
    <w:rsid w:val="00D1209D"/>
    <w:rsid w:val="00D122FC"/>
    <w:rsid w:val="00D13AEB"/>
    <w:rsid w:val="00D14674"/>
    <w:rsid w:val="00D14BFB"/>
    <w:rsid w:val="00D17773"/>
    <w:rsid w:val="00D178DE"/>
    <w:rsid w:val="00D202DB"/>
    <w:rsid w:val="00D21A57"/>
    <w:rsid w:val="00D2210B"/>
    <w:rsid w:val="00D222CE"/>
    <w:rsid w:val="00D252DC"/>
    <w:rsid w:val="00D25B3D"/>
    <w:rsid w:val="00D3737D"/>
    <w:rsid w:val="00D37406"/>
    <w:rsid w:val="00D377BF"/>
    <w:rsid w:val="00D4207E"/>
    <w:rsid w:val="00D420D3"/>
    <w:rsid w:val="00D44386"/>
    <w:rsid w:val="00D444F3"/>
    <w:rsid w:val="00D45056"/>
    <w:rsid w:val="00D4554B"/>
    <w:rsid w:val="00D45C81"/>
    <w:rsid w:val="00D530AF"/>
    <w:rsid w:val="00D54B07"/>
    <w:rsid w:val="00D55776"/>
    <w:rsid w:val="00D57267"/>
    <w:rsid w:val="00D60772"/>
    <w:rsid w:val="00D60878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3EF6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B7E0E"/>
    <w:rsid w:val="00DC0415"/>
    <w:rsid w:val="00DC0A4B"/>
    <w:rsid w:val="00DC0E9B"/>
    <w:rsid w:val="00DC1956"/>
    <w:rsid w:val="00DC21CC"/>
    <w:rsid w:val="00DC73F9"/>
    <w:rsid w:val="00DC7CCD"/>
    <w:rsid w:val="00DC7DB1"/>
    <w:rsid w:val="00DD19B7"/>
    <w:rsid w:val="00DD22BC"/>
    <w:rsid w:val="00DD5CC4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5B5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572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6C64"/>
    <w:rsid w:val="00E373AE"/>
    <w:rsid w:val="00E41597"/>
    <w:rsid w:val="00E4172D"/>
    <w:rsid w:val="00E4182E"/>
    <w:rsid w:val="00E431C7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4CB8"/>
    <w:rsid w:val="00E85B61"/>
    <w:rsid w:val="00E87088"/>
    <w:rsid w:val="00E92D3E"/>
    <w:rsid w:val="00E941F7"/>
    <w:rsid w:val="00E94DAF"/>
    <w:rsid w:val="00E95E66"/>
    <w:rsid w:val="00E966C3"/>
    <w:rsid w:val="00E97D6F"/>
    <w:rsid w:val="00E97EB0"/>
    <w:rsid w:val="00EA42FC"/>
    <w:rsid w:val="00EA5D2D"/>
    <w:rsid w:val="00EB5381"/>
    <w:rsid w:val="00EB67DA"/>
    <w:rsid w:val="00EB7572"/>
    <w:rsid w:val="00EC14CE"/>
    <w:rsid w:val="00EC29B6"/>
    <w:rsid w:val="00EC6399"/>
    <w:rsid w:val="00EC7B6C"/>
    <w:rsid w:val="00ED00C1"/>
    <w:rsid w:val="00ED059D"/>
    <w:rsid w:val="00ED11DD"/>
    <w:rsid w:val="00ED3579"/>
    <w:rsid w:val="00ED36C0"/>
    <w:rsid w:val="00ED4603"/>
    <w:rsid w:val="00ED6EE5"/>
    <w:rsid w:val="00ED7EF1"/>
    <w:rsid w:val="00EE5149"/>
    <w:rsid w:val="00EE610D"/>
    <w:rsid w:val="00EE6A58"/>
    <w:rsid w:val="00EF59D3"/>
    <w:rsid w:val="00EF7BA0"/>
    <w:rsid w:val="00F00288"/>
    <w:rsid w:val="00F00B8E"/>
    <w:rsid w:val="00F03745"/>
    <w:rsid w:val="00F03899"/>
    <w:rsid w:val="00F10329"/>
    <w:rsid w:val="00F12718"/>
    <w:rsid w:val="00F12B22"/>
    <w:rsid w:val="00F13C9F"/>
    <w:rsid w:val="00F14EF6"/>
    <w:rsid w:val="00F16560"/>
    <w:rsid w:val="00F16E43"/>
    <w:rsid w:val="00F16FED"/>
    <w:rsid w:val="00F17570"/>
    <w:rsid w:val="00F2092F"/>
    <w:rsid w:val="00F20D57"/>
    <w:rsid w:val="00F22550"/>
    <w:rsid w:val="00F23334"/>
    <w:rsid w:val="00F2738E"/>
    <w:rsid w:val="00F3016E"/>
    <w:rsid w:val="00F3551A"/>
    <w:rsid w:val="00F379AA"/>
    <w:rsid w:val="00F44761"/>
    <w:rsid w:val="00F46AB3"/>
    <w:rsid w:val="00F46BFC"/>
    <w:rsid w:val="00F474B2"/>
    <w:rsid w:val="00F50369"/>
    <w:rsid w:val="00F50692"/>
    <w:rsid w:val="00F5173D"/>
    <w:rsid w:val="00F52276"/>
    <w:rsid w:val="00F565B8"/>
    <w:rsid w:val="00F575A7"/>
    <w:rsid w:val="00F57C98"/>
    <w:rsid w:val="00F60831"/>
    <w:rsid w:val="00F65AD3"/>
    <w:rsid w:val="00F70531"/>
    <w:rsid w:val="00F71128"/>
    <w:rsid w:val="00F71E53"/>
    <w:rsid w:val="00F72B8E"/>
    <w:rsid w:val="00F72D68"/>
    <w:rsid w:val="00F72EFC"/>
    <w:rsid w:val="00F768AB"/>
    <w:rsid w:val="00F76A08"/>
    <w:rsid w:val="00F81578"/>
    <w:rsid w:val="00F81D9A"/>
    <w:rsid w:val="00F82D9A"/>
    <w:rsid w:val="00F83A0A"/>
    <w:rsid w:val="00F83B9E"/>
    <w:rsid w:val="00F85DCD"/>
    <w:rsid w:val="00F875D2"/>
    <w:rsid w:val="00F90490"/>
    <w:rsid w:val="00F9269E"/>
    <w:rsid w:val="00F93391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280"/>
    <w:rsid w:val="00FA6964"/>
    <w:rsid w:val="00FA6D1C"/>
    <w:rsid w:val="00FB19A9"/>
    <w:rsid w:val="00FC097D"/>
    <w:rsid w:val="00FC0A54"/>
    <w:rsid w:val="00FC1088"/>
    <w:rsid w:val="00FC2F2E"/>
    <w:rsid w:val="00FC3A41"/>
    <w:rsid w:val="00FC6B1D"/>
    <w:rsid w:val="00FD314F"/>
    <w:rsid w:val="00FD3F68"/>
    <w:rsid w:val="00FD6099"/>
    <w:rsid w:val="00FD668C"/>
    <w:rsid w:val="00FD6BBF"/>
    <w:rsid w:val="00FD707C"/>
    <w:rsid w:val="00FE51BD"/>
    <w:rsid w:val="00FE5DC3"/>
    <w:rsid w:val="00FF095F"/>
    <w:rsid w:val="00FF1779"/>
    <w:rsid w:val="00FF1981"/>
    <w:rsid w:val="00FF2340"/>
    <w:rsid w:val="00FF60C7"/>
    <w:rsid w:val="00FF7392"/>
    <w:rsid w:val="011B684E"/>
    <w:rsid w:val="023B43DC"/>
    <w:rsid w:val="026E67B7"/>
    <w:rsid w:val="05462E4F"/>
    <w:rsid w:val="074D26E8"/>
    <w:rsid w:val="0AC15E5A"/>
    <w:rsid w:val="0B3E5AE8"/>
    <w:rsid w:val="0C8A7806"/>
    <w:rsid w:val="0DFA6B15"/>
    <w:rsid w:val="10291854"/>
    <w:rsid w:val="110F26B1"/>
    <w:rsid w:val="117F71CE"/>
    <w:rsid w:val="11A1EA6F"/>
    <w:rsid w:val="12C51C3A"/>
    <w:rsid w:val="13404ED0"/>
    <w:rsid w:val="17C266D2"/>
    <w:rsid w:val="1A7D41CF"/>
    <w:rsid w:val="1C965F51"/>
    <w:rsid w:val="1DBFFD92"/>
    <w:rsid w:val="1EDD2DD9"/>
    <w:rsid w:val="1F4E5B4B"/>
    <w:rsid w:val="1FD3237E"/>
    <w:rsid w:val="21CE0EBF"/>
    <w:rsid w:val="238B25A0"/>
    <w:rsid w:val="23DD3D99"/>
    <w:rsid w:val="24485B15"/>
    <w:rsid w:val="29785EDF"/>
    <w:rsid w:val="299374C6"/>
    <w:rsid w:val="2A4D17A8"/>
    <w:rsid w:val="2BBF909A"/>
    <w:rsid w:val="2C6609FF"/>
    <w:rsid w:val="2CD51268"/>
    <w:rsid w:val="2E743868"/>
    <w:rsid w:val="2F5D96B3"/>
    <w:rsid w:val="30680F5D"/>
    <w:rsid w:val="31AF4A05"/>
    <w:rsid w:val="31F5E159"/>
    <w:rsid w:val="322D6746"/>
    <w:rsid w:val="37FF2BC7"/>
    <w:rsid w:val="38EF309E"/>
    <w:rsid w:val="3A851764"/>
    <w:rsid w:val="3B3B3CF3"/>
    <w:rsid w:val="3BE6637A"/>
    <w:rsid w:val="3D7F44D7"/>
    <w:rsid w:val="3EA97209"/>
    <w:rsid w:val="3ED61C3E"/>
    <w:rsid w:val="410F3B92"/>
    <w:rsid w:val="411945EA"/>
    <w:rsid w:val="41480524"/>
    <w:rsid w:val="43B61CB1"/>
    <w:rsid w:val="456E4695"/>
    <w:rsid w:val="47903C8B"/>
    <w:rsid w:val="48525B0D"/>
    <w:rsid w:val="49C05B1E"/>
    <w:rsid w:val="4BB12688"/>
    <w:rsid w:val="4DAFC68A"/>
    <w:rsid w:val="4E424DDD"/>
    <w:rsid w:val="4FCF490E"/>
    <w:rsid w:val="50022206"/>
    <w:rsid w:val="50B3A50A"/>
    <w:rsid w:val="51650C56"/>
    <w:rsid w:val="51762C52"/>
    <w:rsid w:val="53853E13"/>
    <w:rsid w:val="5425443B"/>
    <w:rsid w:val="54AF63B2"/>
    <w:rsid w:val="55DF02DE"/>
    <w:rsid w:val="57778BC6"/>
    <w:rsid w:val="57A031BB"/>
    <w:rsid w:val="599F3A0B"/>
    <w:rsid w:val="5A7A6B08"/>
    <w:rsid w:val="5AB536D2"/>
    <w:rsid w:val="5BAE3879"/>
    <w:rsid w:val="5BB11256"/>
    <w:rsid w:val="5EFD815C"/>
    <w:rsid w:val="61DFB85B"/>
    <w:rsid w:val="621530C6"/>
    <w:rsid w:val="63B4317D"/>
    <w:rsid w:val="64B86B45"/>
    <w:rsid w:val="64D7270A"/>
    <w:rsid w:val="65787234"/>
    <w:rsid w:val="659E879D"/>
    <w:rsid w:val="65B57A7D"/>
    <w:rsid w:val="66BD5458"/>
    <w:rsid w:val="66FEE301"/>
    <w:rsid w:val="67ED9337"/>
    <w:rsid w:val="68DB8D58"/>
    <w:rsid w:val="6BDF421D"/>
    <w:rsid w:val="6D3F99D0"/>
    <w:rsid w:val="6D46D593"/>
    <w:rsid w:val="6E856204"/>
    <w:rsid w:val="6EF35CC5"/>
    <w:rsid w:val="6EF87939"/>
    <w:rsid w:val="6F2C465B"/>
    <w:rsid w:val="6F7FED32"/>
    <w:rsid w:val="710522F9"/>
    <w:rsid w:val="72D56833"/>
    <w:rsid w:val="75D701B9"/>
    <w:rsid w:val="76D430F7"/>
    <w:rsid w:val="77DF5C0E"/>
    <w:rsid w:val="77DF5F69"/>
    <w:rsid w:val="77FE3D33"/>
    <w:rsid w:val="77FF7F62"/>
    <w:rsid w:val="79FD4C65"/>
    <w:rsid w:val="7B7F293F"/>
    <w:rsid w:val="7BDE1DEC"/>
    <w:rsid w:val="7BEF4491"/>
    <w:rsid w:val="7D164783"/>
    <w:rsid w:val="7D632606"/>
    <w:rsid w:val="7D7D81D8"/>
    <w:rsid w:val="7DD5BB1C"/>
    <w:rsid w:val="7E960D71"/>
    <w:rsid w:val="7F76287E"/>
    <w:rsid w:val="7F776F63"/>
    <w:rsid w:val="7F93C31B"/>
    <w:rsid w:val="7FEB2E47"/>
    <w:rsid w:val="7FFDBE3F"/>
    <w:rsid w:val="923752F3"/>
    <w:rsid w:val="99353E70"/>
    <w:rsid w:val="9D922F37"/>
    <w:rsid w:val="9DDCFB81"/>
    <w:rsid w:val="9EBC9B7B"/>
    <w:rsid w:val="9F0F91C2"/>
    <w:rsid w:val="9F5F830B"/>
    <w:rsid w:val="A7E74F7A"/>
    <w:rsid w:val="A9E3C507"/>
    <w:rsid w:val="A9F163B2"/>
    <w:rsid w:val="B2F6C121"/>
    <w:rsid w:val="B3BEF373"/>
    <w:rsid w:val="B6F577BD"/>
    <w:rsid w:val="BE2F136E"/>
    <w:rsid w:val="BEFF65D4"/>
    <w:rsid w:val="BF57A480"/>
    <w:rsid w:val="CBFE4E67"/>
    <w:rsid w:val="CEDF1721"/>
    <w:rsid w:val="CEEDFCBC"/>
    <w:rsid w:val="CF0A38AD"/>
    <w:rsid w:val="DB7B7304"/>
    <w:rsid w:val="DBBFEACF"/>
    <w:rsid w:val="DFCFF02E"/>
    <w:rsid w:val="E3B3ADCD"/>
    <w:rsid w:val="E47FA08D"/>
    <w:rsid w:val="E6A5D112"/>
    <w:rsid w:val="EBF74CAA"/>
    <w:rsid w:val="EFB30E2D"/>
    <w:rsid w:val="EFFBC116"/>
    <w:rsid w:val="EFFFE847"/>
    <w:rsid w:val="F53F3E80"/>
    <w:rsid w:val="F7D925CB"/>
    <w:rsid w:val="F853A29D"/>
    <w:rsid w:val="F9F5EE69"/>
    <w:rsid w:val="FA56202B"/>
    <w:rsid w:val="FBDFEB0A"/>
    <w:rsid w:val="FD7F8EB5"/>
    <w:rsid w:val="FDFDDFAB"/>
    <w:rsid w:val="FDFE20FC"/>
    <w:rsid w:val="FDFF4FF7"/>
    <w:rsid w:val="FEB783C2"/>
    <w:rsid w:val="FF3E7C58"/>
    <w:rsid w:val="FFBFC1E4"/>
    <w:rsid w:val="FFE7204E"/>
    <w:rsid w:val="FFEF471E"/>
    <w:rsid w:val="FFF5A781"/>
    <w:rsid w:val="FFFD8DF0"/>
    <w:rsid w:val="FFFE2C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4"/>
      <w:lang w:bidi="ar-SA"/>
    </w:r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  <w:lang w:bidi="ar-SA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ody Text Indent"/>
    <w:basedOn w:val="1"/>
    <w:next w:val="3"/>
    <w:unhideWhenUsed/>
    <w:qFormat/>
    <w:uiPriority w:val="99"/>
    <w:pPr>
      <w:adjustRightInd w:val="0"/>
      <w:spacing w:after="120"/>
      <w:ind w:left="420" w:leftChars="200"/>
    </w:pPr>
    <w:rPr>
      <w:rFonts w:ascii="Calibri" w:hAnsi="Calibri" w:eastAsia="宋体" w:cs="Times New Roman"/>
      <w:szCs w:val="24"/>
      <w:lang w:bidi="ar-SA"/>
    </w:rPr>
  </w:style>
  <w:style w:type="paragraph" w:styleId="6">
    <w:name w:val="Date"/>
    <w:basedOn w:val="1"/>
    <w:next w:val="1"/>
    <w:link w:val="19"/>
    <w:uiPriority w:val="0"/>
    <w:pPr>
      <w:ind w:left="100" w:leftChars="2500"/>
    </w:pPr>
    <w:rPr>
      <w:rFonts w:ascii="仿宋_GB2312" w:eastAsia="仿宋_GB2312"/>
      <w:sz w:val="32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uiPriority w:val="0"/>
  </w:style>
  <w:style w:type="paragraph" w:customStyle="1" w:styleId="14">
    <w:name w:val="标准正文格式"/>
    <w:basedOn w:val="1"/>
    <w:link w:val="23"/>
    <w:qFormat/>
    <w:uiPriority w:val="0"/>
    <w:pPr>
      <w:adjustRightInd w:val="0"/>
      <w:snapToGrid w:val="0"/>
      <w:ind w:firstLine="600" w:firstLineChars="200"/>
    </w:pPr>
    <w:rPr>
      <w:rFonts w:ascii="Times New Roman" w:hAnsi="Times New Roman" w:eastAsia="仿宋_GB2312" w:cs="Times New Roman"/>
      <w:kern w:val="2"/>
      <w:sz w:val="32"/>
      <w:szCs w:val="30"/>
      <w:lang w:bidi="ar-SA"/>
    </w:rPr>
  </w:style>
  <w:style w:type="paragraph" w:customStyle="1" w:styleId="15">
    <w:name w:val="标准正文"/>
    <w:basedOn w:val="1"/>
    <w:link w:val="25"/>
    <w:qFormat/>
    <w:uiPriority w:val="0"/>
    <w:pPr>
      <w:adjustRightInd w:val="0"/>
      <w:snapToGrid w:val="0"/>
      <w:ind w:firstLine="600" w:firstLineChars="200"/>
    </w:pPr>
    <w:rPr>
      <w:rFonts w:ascii="Times New Roman" w:hAnsi="Times New Roman" w:eastAsia="仿宋_GB2312" w:cs="Times New Roman"/>
      <w:kern w:val="2"/>
      <w:sz w:val="32"/>
      <w:szCs w:val="30"/>
      <w:lang w:bidi="ar-SA"/>
    </w:rPr>
  </w:style>
  <w:style w:type="paragraph" w:customStyle="1" w:styleId="16">
    <w:name w:val="二级标题"/>
    <w:basedOn w:val="14"/>
    <w:qFormat/>
    <w:uiPriority w:val="0"/>
    <w:pPr>
      <w:ind w:firstLine="643"/>
      <w:outlineLvl w:val="1"/>
    </w:pPr>
    <w:rPr>
      <w:rFonts w:ascii="楷体_GB2312" w:hAnsi="楷体" w:eastAsia="楷体_GB2312"/>
      <w:b/>
      <w:bCs/>
    </w:rPr>
  </w:style>
  <w:style w:type="paragraph" w:customStyle="1" w:styleId="17">
    <w:name w:val="此文正文"/>
    <w:basedOn w:val="1"/>
    <w:qFormat/>
    <w:uiPriority w:val="0"/>
    <w:pPr>
      <w:adjustRightInd w:val="0"/>
      <w:spacing w:line="460" w:lineRule="exact"/>
    </w:pPr>
    <w:rPr>
      <w:rFonts w:ascii="Calibri" w:hAnsi="Calibri" w:eastAsia="宋体" w:cs="宋体"/>
      <w:color w:val="000000"/>
      <w:sz w:val="24"/>
      <w:szCs w:val="24"/>
      <w:lang w:bidi="ar-SA"/>
    </w:rPr>
  </w:style>
  <w:style w:type="paragraph" w:customStyle="1" w:styleId="18">
    <w:name w:val="一级标题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outlineLvl w:val="0"/>
    </w:pPr>
    <w:rPr>
      <w:rFonts w:ascii="黑体" w:hAnsi="黑体" w:eastAsia="黑体" w:cs="宋体"/>
      <w:sz w:val="32"/>
      <w:szCs w:val="32"/>
      <w:lang w:bidi="ar-SA"/>
    </w:rPr>
  </w:style>
  <w:style w:type="character" w:customStyle="1" w:styleId="19">
    <w:name w:val=" Char Char2"/>
    <w:basedOn w:val="12"/>
    <w:link w:val="6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0">
    <w:name w:val=" Char Char"/>
    <w:basedOn w:val="12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1">
    <w:name w:val=" Char Char1"/>
    <w:basedOn w:val="12"/>
    <w:link w:val="9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2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标准正文格式 字符"/>
    <w:link w:val="14"/>
    <w:qFormat/>
    <w:uiPriority w:val="0"/>
    <w:rPr>
      <w:rFonts w:ascii="Times New Roman" w:hAnsi="Times New Roman" w:eastAsia="仿宋_GB2312" w:cs="Times New Roman"/>
      <w:kern w:val="2"/>
      <w:sz w:val="32"/>
      <w:szCs w:val="30"/>
    </w:rPr>
  </w:style>
  <w:style w:type="character" w:customStyle="1" w:styleId="24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准正文 字符"/>
    <w:link w:val="15"/>
    <w:qFormat/>
    <w:uiPriority w:val="0"/>
    <w:rPr>
      <w:rFonts w:ascii="Times New Roman" w:hAnsi="Times New Roman" w:eastAsia="仿宋_GB2312" w:cs="Times New Roman"/>
      <w:kern w:val="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12</Pages>
  <Words>4865</Words>
  <Characters>5125</Characters>
  <Lines>1</Lines>
  <Paragraphs>1</Paragraphs>
  <TotalTime>11</TotalTime>
  <ScaleCrop>false</ScaleCrop>
  <LinksUpToDate>false</LinksUpToDate>
  <CharactersWithSpaces>5201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zwfw</cp:lastModifiedBy>
  <dcterms:modified xsi:type="dcterms:W3CDTF">2023-11-07T03:31:30Z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