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E8A55" w14:textId="77777777" w:rsidR="00CF2B42" w:rsidRPr="00CF2B42" w:rsidRDefault="00CF2B42" w:rsidP="00CF2B42">
      <w:pPr>
        <w:widowControl/>
        <w:shd w:val="clear" w:color="auto" w:fill="FFFFFF"/>
        <w:spacing w:line="580" w:lineRule="atLeast"/>
        <w:jc w:val="center"/>
        <w:rPr>
          <w:rFonts w:ascii="Times New Roman" w:eastAsia="宋体" w:hAnsi="Times New Roman" w:cs="Times New Roman"/>
          <w:color w:val="333333"/>
          <w:kern w:val="0"/>
          <w:szCs w:val="21"/>
        </w:rPr>
      </w:pPr>
      <w:r w:rsidRPr="00CF2B42">
        <w:rPr>
          <w:rFonts w:ascii="方正小标宋简体" w:eastAsia="方正小标宋简体" w:hAnsi="Times New Roman" w:cs="Times New Roman" w:hint="eastAsia"/>
          <w:color w:val="333333"/>
          <w:kern w:val="0"/>
          <w:sz w:val="44"/>
          <w:szCs w:val="44"/>
        </w:rPr>
        <w:t>基层政务公开事项标准目录指引</w:t>
      </w:r>
    </w:p>
    <w:p w14:paraId="000DB128" w14:textId="77777777" w:rsidR="00CF2B42" w:rsidRPr="00CF2B42" w:rsidRDefault="00CF2B42" w:rsidP="00CF2B42">
      <w:pPr>
        <w:widowControl/>
        <w:shd w:val="clear" w:color="auto" w:fill="FFFFFF"/>
        <w:spacing w:line="580" w:lineRule="atLeast"/>
        <w:jc w:val="center"/>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p w14:paraId="2851E994" w14:textId="77777777" w:rsidR="00CF2B42" w:rsidRPr="00CF2B42" w:rsidRDefault="00CF2B42" w:rsidP="00CF2B42">
      <w:pPr>
        <w:widowControl/>
        <w:shd w:val="clear" w:color="auto" w:fill="FFFFFF"/>
        <w:spacing w:line="58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spacing w:val="60"/>
          <w:kern w:val="0"/>
          <w:sz w:val="32"/>
          <w:szCs w:val="32"/>
        </w:rPr>
        <w:t>（一）城乡规划类</w:t>
      </w:r>
    </w:p>
    <w:p w14:paraId="697AA663" w14:textId="77777777" w:rsidR="00CF2B42" w:rsidRPr="00CF2B42" w:rsidRDefault="00CF2B42" w:rsidP="00CF2B42">
      <w:pPr>
        <w:widowControl/>
        <w:shd w:val="clear" w:color="auto" w:fill="FFFFFF"/>
        <w:spacing w:line="300" w:lineRule="atLeast"/>
        <w:jc w:val="center"/>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508"/>
        <w:gridCol w:w="6670"/>
      </w:tblGrid>
      <w:tr w:rsidR="00CF2B42" w:rsidRPr="00CF2B42" w14:paraId="187DF9E7" w14:textId="77777777" w:rsidTr="00CF2B42">
        <w:trPr>
          <w:trHeight w:val="1314"/>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E005B" w14:textId="77777777" w:rsidR="00CF2B42" w:rsidRPr="00CF2B42" w:rsidRDefault="00CF2B42" w:rsidP="00CF2B42">
            <w:pPr>
              <w:widowControl/>
              <w:spacing w:line="68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事项名称</w:t>
            </w:r>
          </w:p>
        </w:tc>
        <w:tc>
          <w:tcPr>
            <w:tcW w:w="7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70551C" w14:textId="77777777" w:rsidR="00CF2B42" w:rsidRPr="00CF2B42" w:rsidRDefault="00CF2B42" w:rsidP="00CF2B42">
            <w:pPr>
              <w:widowControl/>
              <w:spacing w:line="68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城乡规划</w:t>
            </w:r>
          </w:p>
        </w:tc>
      </w:tr>
      <w:tr w:rsidR="00CF2B42" w:rsidRPr="00CF2B42" w14:paraId="668C1788" w14:textId="77777777" w:rsidTr="00CF2B42">
        <w:trPr>
          <w:trHeight w:val="127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E8C785" w14:textId="77777777" w:rsidR="00CF2B42" w:rsidRPr="00CF2B42" w:rsidRDefault="00CF2B42" w:rsidP="00CF2B42">
            <w:pPr>
              <w:widowControl/>
              <w:spacing w:line="68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公开依据</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3B006D" w14:textId="77777777" w:rsidR="00CF2B42" w:rsidRPr="00CF2B42" w:rsidRDefault="00CF2B42" w:rsidP="00CF2B42">
            <w:pPr>
              <w:widowControl/>
              <w:spacing w:line="68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相关法律、法规、规章、标准及规范性文件</w:t>
            </w:r>
          </w:p>
        </w:tc>
      </w:tr>
      <w:tr w:rsidR="00CF2B42" w:rsidRPr="00CF2B42" w14:paraId="1931B81C" w14:textId="77777777" w:rsidTr="00CF2B42">
        <w:trPr>
          <w:trHeight w:val="126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6FB69E" w14:textId="77777777" w:rsidR="00CF2B42" w:rsidRPr="00CF2B42" w:rsidRDefault="00CF2B42" w:rsidP="00CF2B42">
            <w:pPr>
              <w:widowControl/>
              <w:spacing w:line="68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公开内容</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BD88B2" w14:textId="77777777" w:rsidR="00CF2B42" w:rsidRPr="00CF2B42" w:rsidRDefault="00CF2B42" w:rsidP="00CF2B42">
            <w:pPr>
              <w:widowControl/>
              <w:spacing w:line="68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城镇体系规划、城市规划、镇规划、乡规划、村镇规划</w:t>
            </w:r>
          </w:p>
        </w:tc>
      </w:tr>
      <w:tr w:rsidR="00CF2B42" w:rsidRPr="00CF2B42" w14:paraId="1C6338EA" w14:textId="77777777" w:rsidTr="00CF2B42">
        <w:trPr>
          <w:trHeight w:val="1266"/>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70BA6E" w14:textId="77777777" w:rsidR="00CF2B42" w:rsidRPr="00CF2B42" w:rsidRDefault="00CF2B42" w:rsidP="00CF2B42">
            <w:pPr>
              <w:widowControl/>
              <w:spacing w:line="68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公开主体</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ACC08A" w14:textId="77777777" w:rsidR="00CF2B42" w:rsidRPr="00CF2B42" w:rsidRDefault="00CF2B42" w:rsidP="00CF2B42">
            <w:pPr>
              <w:widowControl/>
              <w:spacing w:line="68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×××规划局</w:t>
            </w:r>
          </w:p>
        </w:tc>
      </w:tr>
      <w:tr w:rsidR="00CF2B42" w:rsidRPr="00CF2B42" w14:paraId="5BA832B5" w14:textId="77777777" w:rsidTr="00CF2B42">
        <w:trPr>
          <w:trHeight w:val="1271"/>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8B2720" w14:textId="77777777" w:rsidR="00CF2B42" w:rsidRPr="00CF2B42" w:rsidRDefault="00CF2B42" w:rsidP="00CF2B42">
            <w:pPr>
              <w:widowControl/>
              <w:spacing w:line="68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公开时限</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8C05A" w14:textId="77777777" w:rsidR="00CF2B42" w:rsidRPr="00CF2B42" w:rsidRDefault="00CF2B42" w:rsidP="00CF2B42">
            <w:pPr>
              <w:widowControl/>
              <w:spacing w:line="68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自印发之日起</w:t>
            </w:r>
            <w:r w:rsidRPr="00CF2B42">
              <w:rPr>
                <w:rFonts w:ascii="微软雅黑" w:eastAsia="微软雅黑" w:hAnsi="微软雅黑" w:cs="Times New Roman" w:hint="eastAsia"/>
                <w:color w:val="333333"/>
                <w:kern w:val="0"/>
                <w:sz w:val="28"/>
                <w:szCs w:val="28"/>
              </w:rPr>
              <w:t>20</w:t>
            </w:r>
            <w:r w:rsidRPr="00CF2B42">
              <w:rPr>
                <w:rFonts w:ascii="仿宋_GB2312" w:eastAsia="仿宋_GB2312" w:hAnsi="Times New Roman" w:cs="Times New Roman" w:hint="eastAsia"/>
                <w:color w:val="333333"/>
                <w:kern w:val="0"/>
                <w:sz w:val="28"/>
                <w:szCs w:val="28"/>
              </w:rPr>
              <w:t>个工作日内</w:t>
            </w:r>
          </w:p>
        </w:tc>
      </w:tr>
      <w:tr w:rsidR="00CF2B42" w:rsidRPr="00CF2B42" w14:paraId="49118084" w14:textId="77777777" w:rsidTr="00CF2B42">
        <w:trPr>
          <w:trHeight w:val="1260"/>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AE26D0" w14:textId="77777777" w:rsidR="00CF2B42" w:rsidRPr="00CF2B42" w:rsidRDefault="00CF2B42" w:rsidP="00CF2B42">
            <w:pPr>
              <w:widowControl/>
              <w:spacing w:line="68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公开方式</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13EA54" w14:textId="77777777" w:rsidR="00CF2B42" w:rsidRPr="00CF2B42" w:rsidRDefault="00CF2B42" w:rsidP="00CF2B42">
            <w:pPr>
              <w:widowControl/>
              <w:spacing w:line="68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××旗县（市、区）政府门户网站（公报）、当地主要媒体</w:t>
            </w:r>
          </w:p>
        </w:tc>
      </w:tr>
      <w:tr w:rsidR="00CF2B42" w:rsidRPr="00CF2B42" w14:paraId="323448BB" w14:textId="77777777" w:rsidTr="00CF2B42">
        <w:trPr>
          <w:trHeight w:val="971"/>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7C264A" w14:textId="77777777" w:rsidR="00CF2B42" w:rsidRPr="00CF2B42" w:rsidRDefault="00CF2B42" w:rsidP="00CF2B42">
            <w:pPr>
              <w:widowControl/>
              <w:spacing w:line="68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备</w:t>
            </w:r>
            <w:r w:rsidRPr="00CF2B42">
              <w:rPr>
                <w:rFonts w:ascii="微软雅黑" w:eastAsia="微软雅黑" w:hAnsi="微软雅黑" w:cs="Times New Roman" w:hint="eastAsia"/>
                <w:color w:val="333333"/>
                <w:kern w:val="0"/>
                <w:sz w:val="28"/>
                <w:szCs w:val="28"/>
              </w:rPr>
              <w:t>    </w:t>
            </w:r>
            <w:r w:rsidRPr="00CF2B42">
              <w:rPr>
                <w:rFonts w:ascii="黑体" w:eastAsia="黑体" w:hAnsi="黑体" w:cs="Times New Roman" w:hint="eastAsia"/>
                <w:color w:val="333333"/>
                <w:kern w:val="0"/>
                <w:sz w:val="28"/>
                <w:szCs w:val="28"/>
              </w:rPr>
              <w:t>注</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D5B2A9" w14:textId="77777777" w:rsidR="00CF2B42" w:rsidRPr="00CF2B42" w:rsidRDefault="00CF2B42" w:rsidP="00CF2B42">
            <w:pPr>
              <w:widowControl/>
              <w:spacing w:line="68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p w14:paraId="5933C5B3" w14:textId="77777777" w:rsidR="00CF2B42" w:rsidRPr="00CF2B42" w:rsidRDefault="00CF2B42" w:rsidP="00CF2B42">
            <w:pPr>
              <w:widowControl/>
              <w:spacing w:line="68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tc>
      </w:tr>
    </w:tbl>
    <w:p w14:paraId="1AD70C92" w14:textId="77777777" w:rsidR="00CF2B42" w:rsidRPr="00CF2B42" w:rsidRDefault="00CF2B42" w:rsidP="00CF2B42">
      <w:pPr>
        <w:widowControl/>
        <w:shd w:val="clear" w:color="auto" w:fill="FFFFFF"/>
        <w:spacing w:line="46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p w14:paraId="470A0053" w14:textId="77777777" w:rsidR="00CF2B42" w:rsidRPr="00CF2B42" w:rsidRDefault="00CF2B42" w:rsidP="00CF2B42">
      <w:pPr>
        <w:widowControl/>
        <w:shd w:val="clear" w:color="auto" w:fill="FFFFFF"/>
        <w:spacing w:line="46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32"/>
          <w:szCs w:val="32"/>
        </w:rPr>
        <w:t>（二）</w:t>
      </w:r>
      <w:r w:rsidRPr="00CF2B42">
        <w:rPr>
          <w:rFonts w:ascii="微软雅黑" w:eastAsia="微软雅黑" w:hAnsi="微软雅黑" w:cs="Times New Roman" w:hint="eastAsia"/>
          <w:color w:val="333333"/>
          <w:spacing w:val="60"/>
          <w:kern w:val="0"/>
          <w:sz w:val="32"/>
          <w:szCs w:val="32"/>
        </w:rPr>
        <w:t>重大建设项目类</w:t>
      </w:r>
    </w:p>
    <w:p w14:paraId="65BB4E56" w14:textId="77777777" w:rsidR="00CF2B42" w:rsidRPr="00CF2B42" w:rsidRDefault="00CF2B42" w:rsidP="00CF2B42">
      <w:pPr>
        <w:widowControl/>
        <w:shd w:val="clear" w:color="auto" w:fill="FFFFFF"/>
        <w:spacing w:line="300" w:lineRule="atLeast"/>
        <w:jc w:val="center"/>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508"/>
        <w:gridCol w:w="6670"/>
      </w:tblGrid>
      <w:tr w:rsidR="00CF2B42" w:rsidRPr="00CF2B42" w14:paraId="48484952" w14:textId="77777777" w:rsidTr="00CF2B42">
        <w:trPr>
          <w:trHeight w:val="16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B91F71"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lastRenderedPageBreak/>
              <w:t>事项名称</w:t>
            </w:r>
          </w:p>
        </w:tc>
        <w:tc>
          <w:tcPr>
            <w:tcW w:w="7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F828F7"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重大建设项目</w:t>
            </w:r>
          </w:p>
        </w:tc>
      </w:tr>
      <w:tr w:rsidR="00CF2B42" w:rsidRPr="00CF2B42" w14:paraId="02E52B03" w14:textId="77777777" w:rsidTr="00CF2B42">
        <w:trPr>
          <w:trHeight w:val="1553"/>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31B478"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公开依据</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E525BA"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相关法律、法规、规章、标准及规范性文件</w:t>
            </w:r>
          </w:p>
        </w:tc>
      </w:tr>
      <w:tr w:rsidR="00CF2B42" w:rsidRPr="00CF2B42" w14:paraId="68B6B046" w14:textId="77777777" w:rsidTr="00CF2B42">
        <w:trPr>
          <w:trHeight w:val="156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AFCEC9"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公开内容</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9CAD71"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×××项目名称、批复情况、项目投资以及开工、进展、竣工、验收情况等</w:t>
            </w:r>
          </w:p>
        </w:tc>
      </w:tr>
      <w:tr w:rsidR="00CF2B42" w:rsidRPr="00CF2B42" w14:paraId="16A715E1" w14:textId="77777777" w:rsidTr="00CF2B42">
        <w:trPr>
          <w:trHeight w:val="154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9560BF"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公开主体</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AD47C4"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×××委（办、局）</w:t>
            </w:r>
          </w:p>
        </w:tc>
      </w:tr>
      <w:tr w:rsidR="00CF2B42" w:rsidRPr="00CF2B42" w14:paraId="2C9C7813" w14:textId="77777777" w:rsidTr="00CF2B42">
        <w:trPr>
          <w:trHeight w:val="1549"/>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FF0CE4"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公开时限</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9E4A7D"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自项目批复之日起</w:t>
            </w:r>
            <w:r w:rsidRPr="00CF2B42">
              <w:rPr>
                <w:rFonts w:ascii="微软雅黑" w:eastAsia="微软雅黑" w:hAnsi="微软雅黑" w:cs="Times New Roman" w:hint="eastAsia"/>
                <w:color w:val="333333"/>
                <w:kern w:val="0"/>
                <w:sz w:val="28"/>
                <w:szCs w:val="28"/>
              </w:rPr>
              <w:t>20</w:t>
            </w:r>
            <w:r w:rsidRPr="00CF2B42">
              <w:rPr>
                <w:rFonts w:ascii="仿宋_GB2312" w:eastAsia="仿宋_GB2312" w:hAnsi="Times New Roman" w:cs="Times New Roman" w:hint="eastAsia"/>
                <w:color w:val="333333"/>
                <w:kern w:val="0"/>
                <w:sz w:val="28"/>
                <w:szCs w:val="28"/>
              </w:rPr>
              <w:t>个工作日内</w:t>
            </w:r>
          </w:p>
        </w:tc>
      </w:tr>
      <w:tr w:rsidR="00CF2B42" w:rsidRPr="00CF2B42" w14:paraId="606D0214" w14:textId="77777777" w:rsidTr="00CF2B42">
        <w:trPr>
          <w:trHeight w:val="1699"/>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74281"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公开方式</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7EFAEC"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××旗县（市、区）政府门户网站（公报）、当地主要媒体</w:t>
            </w:r>
          </w:p>
        </w:tc>
      </w:tr>
      <w:tr w:rsidR="00CF2B42" w:rsidRPr="00CF2B42" w14:paraId="653F23CF" w14:textId="77777777" w:rsidTr="00CF2B42">
        <w:trPr>
          <w:trHeight w:val="1681"/>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F5AB02"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备</w:t>
            </w:r>
            <w:r w:rsidRPr="00CF2B42">
              <w:rPr>
                <w:rFonts w:ascii="微软雅黑" w:eastAsia="微软雅黑" w:hAnsi="微软雅黑" w:cs="Times New Roman" w:hint="eastAsia"/>
                <w:color w:val="333333"/>
                <w:kern w:val="0"/>
                <w:sz w:val="28"/>
                <w:szCs w:val="28"/>
              </w:rPr>
              <w:t>    </w:t>
            </w:r>
            <w:r w:rsidRPr="00CF2B42">
              <w:rPr>
                <w:rFonts w:ascii="黑体" w:eastAsia="黑体" w:hAnsi="黑体" w:cs="Times New Roman" w:hint="eastAsia"/>
                <w:color w:val="333333"/>
                <w:kern w:val="0"/>
                <w:sz w:val="28"/>
                <w:szCs w:val="28"/>
              </w:rPr>
              <w:t>注</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E3B39"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p w14:paraId="6622EF31"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tc>
      </w:tr>
    </w:tbl>
    <w:p w14:paraId="424DA373" w14:textId="77777777" w:rsidR="00CF2B42" w:rsidRPr="00CF2B42" w:rsidRDefault="00CF2B42" w:rsidP="00CF2B42">
      <w:pPr>
        <w:widowControl/>
        <w:shd w:val="clear" w:color="auto" w:fill="FFFFFF"/>
        <w:spacing w:line="46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p w14:paraId="37845828" w14:textId="77777777" w:rsidR="00CF2B42" w:rsidRPr="00CF2B42" w:rsidRDefault="00CF2B42" w:rsidP="00CF2B42">
      <w:pPr>
        <w:widowControl/>
        <w:shd w:val="clear" w:color="auto" w:fill="FFFFFF"/>
        <w:spacing w:line="46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p w14:paraId="6B36C727" w14:textId="77777777" w:rsidR="00CF2B42" w:rsidRPr="00CF2B42" w:rsidRDefault="00CF2B42" w:rsidP="00CF2B42">
      <w:pPr>
        <w:widowControl/>
        <w:shd w:val="clear" w:color="auto" w:fill="FFFFFF"/>
        <w:spacing w:line="46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32"/>
          <w:szCs w:val="32"/>
        </w:rPr>
        <w:t>（三）</w:t>
      </w:r>
      <w:r w:rsidRPr="00CF2B42">
        <w:rPr>
          <w:rFonts w:ascii="微软雅黑" w:eastAsia="微软雅黑" w:hAnsi="微软雅黑" w:cs="Times New Roman" w:hint="eastAsia"/>
          <w:color w:val="333333"/>
          <w:spacing w:val="60"/>
          <w:kern w:val="0"/>
          <w:sz w:val="32"/>
          <w:szCs w:val="32"/>
        </w:rPr>
        <w:t>财政预决算类</w:t>
      </w:r>
    </w:p>
    <w:p w14:paraId="2F830E18" w14:textId="77777777" w:rsidR="00CF2B42" w:rsidRPr="00CF2B42" w:rsidRDefault="00CF2B42" w:rsidP="00CF2B42">
      <w:pPr>
        <w:widowControl/>
        <w:shd w:val="clear" w:color="auto" w:fill="FFFFFF"/>
        <w:spacing w:line="30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506"/>
        <w:gridCol w:w="6672"/>
      </w:tblGrid>
      <w:tr w:rsidR="00CF2B42" w:rsidRPr="00CF2B42" w14:paraId="184994C3" w14:textId="77777777" w:rsidTr="00CF2B42">
        <w:trPr>
          <w:trHeight w:val="1337"/>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C069FC"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lastRenderedPageBreak/>
              <w:t>事项名称</w:t>
            </w:r>
          </w:p>
        </w:tc>
        <w:tc>
          <w:tcPr>
            <w:tcW w:w="7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AEDC62"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财政预决算</w:t>
            </w:r>
          </w:p>
        </w:tc>
      </w:tr>
      <w:tr w:rsidR="00CF2B42" w:rsidRPr="00CF2B42" w14:paraId="2E1AC391" w14:textId="77777777" w:rsidTr="00CF2B42">
        <w:trPr>
          <w:trHeight w:val="142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CCBAA"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公开依据</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7E15E6"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相关法律、法规、规章、标准及规范性文件</w:t>
            </w:r>
          </w:p>
        </w:tc>
      </w:tr>
      <w:tr w:rsidR="00CF2B42" w:rsidRPr="00CF2B42" w14:paraId="644D0888" w14:textId="77777777" w:rsidTr="00CF2B42">
        <w:trPr>
          <w:trHeight w:val="2970"/>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CD4F31"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公开内容</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63E984" w14:textId="77777777" w:rsidR="00CF2B42" w:rsidRPr="00CF2B42" w:rsidRDefault="00CF2B42" w:rsidP="00CF2B42">
            <w:pPr>
              <w:widowControl/>
              <w:spacing w:line="400" w:lineRule="atLeast"/>
              <w:ind w:left="280" w:hanging="28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1.旗县级财政专项支出的政策、资金来源（按比例或数额）、分配标准以及到苏木乡镇、部门的分配结果</w:t>
            </w:r>
          </w:p>
          <w:p w14:paraId="420210D8" w14:textId="77777777" w:rsidR="00CF2B42" w:rsidRPr="00CF2B42" w:rsidRDefault="00CF2B42" w:rsidP="00CF2B42">
            <w:pPr>
              <w:widowControl/>
              <w:spacing w:line="400" w:lineRule="atLeast"/>
              <w:ind w:left="280" w:hanging="28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2.苏木乡镇、街道办事处财政专项支出的政策、资金来源（按比例或数额）、发放标准、发放形式、到人（户）到项目的分配结果（详细公开分配到人（户）的姓名、地址、金额等）</w:t>
            </w:r>
          </w:p>
        </w:tc>
      </w:tr>
      <w:tr w:rsidR="00CF2B42" w:rsidRPr="00CF2B42" w14:paraId="112E0DC1" w14:textId="77777777" w:rsidTr="00CF2B42">
        <w:trPr>
          <w:trHeight w:val="1566"/>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4D2FFB"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公开主体</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6A392"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×××财政局</w:t>
            </w:r>
          </w:p>
        </w:tc>
      </w:tr>
      <w:tr w:rsidR="00CF2B42" w:rsidRPr="00CF2B42" w14:paraId="32A8B251" w14:textId="77777777" w:rsidTr="00CF2B42">
        <w:trPr>
          <w:trHeight w:val="1546"/>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D26661"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公开时限</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AE52BB"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自本级人民代表大会或其常务委员会批准后</w:t>
            </w:r>
            <w:r w:rsidRPr="00CF2B42">
              <w:rPr>
                <w:rFonts w:ascii="微软雅黑" w:eastAsia="微软雅黑" w:hAnsi="微软雅黑" w:cs="Times New Roman" w:hint="eastAsia"/>
                <w:color w:val="333333"/>
                <w:kern w:val="0"/>
                <w:sz w:val="28"/>
                <w:szCs w:val="28"/>
              </w:rPr>
              <w:t>20</w:t>
            </w:r>
            <w:r w:rsidRPr="00CF2B42">
              <w:rPr>
                <w:rFonts w:ascii="仿宋_GB2312" w:eastAsia="仿宋_GB2312" w:hAnsi="Times New Roman" w:cs="Times New Roman" w:hint="eastAsia"/>
                <w:color w:val="333333"/>
                <w:kern w:val="0"/>
                <w:sz w:val="28"/>
                <w:szCs w:val="28"/>
              </w:rPr>
              <w:t>日内</w:t>
            </w:r>
          </w:p>
        </w:tc>
      </w:tr>
      <w:tr w:rsidR="00CF2B42" w:rsidRPr="00CF2B42" w14:paraId="4648F395" w14:textId="77777777" w:rsidTr="00CF2B42">
        <w:trPr>
          <w:trHeight w:val="1539"/>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CD93DD"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公开方式</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AE2EDF"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××旗县（市、区）政府门户网站（公报）、政务服务大厅、社区公示栏等</w:t>
            </w:r>
          </w:p>
        </w:tc>
      </w:tr>
      <w:tr w:rsidR="00CF2B42" w:rsidRPr="00CF2B42" w14:paraId="142535E3" w14:textId="77777777" w:rsidTr="00CF2B42">
        <w:trPr>
          <w:trHeight w:val="1420"/>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B57B69"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备</w:t>
            </w:r>
            <w:r w:rsidRPr="00CF2B42">
              <w:rPr>
                <w:rFonts w:ascii="微软雅黑" w:eastAsia="微软雅黑" w:hAnsi="微软雅黑" w:cs="Times New Roman" w:hint="eastAsia"/>
                <w:color w:val="333333"/>
                <w:kern w:val="0"/>
                <w:sz w:val="28"/>
                <w:szCs w:val="28"/>
              </w:rPr>
              <w:t>    </w:t>
            </w:r>
            <w:r w:rsidRPr="00CF2B42">
              <w:rPr>
                <w:rFonts w:ascii="黑体" w:eastAsia="黑体" w:hAnsi="黑体" w:cs="Times New Roman" w:hint="eastAsia"/>
                <w:color w:val="333333"/>
                <w:kern w:val="0"/>
                <w:sz w:val="28"/>
                <w:szCs w:val="28"/>
              </w:rPr>
              <w:t>注</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4C54A6"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p w14:paraId="73580E30"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tc>
      </w:tr>
    </w:tbl>
    <w:p w14:paraId="7290EF0C" w14:textId="77777777" w:rsidR="00CF2B42" w:rsidRPr="00CF2B42" w:rsidRDefault="00CF2B42" w:rsidP="00CF2B42">
      <w:pPr>
        <w:widowControl/>
        <w:shd w:val="clear" w:color="auto" w:fill="FFFFFF"/>
        <w:spacing w:line="46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32"/>
          <w:szCs w:val="32"/>
        </w:rPr>
        <w:t>（四）</w:t>
      </w:r>
      <w:r w:rsidRPr="00CF2B42">
        <w:rPr>
          <w:rFonts w:ascii="微软雅黑" w:eastAsia="微软雅黑" w:hAnsi="微软雅黑" w:cs="Times New Roman" w:hint="eastAsia"/>
          <w:color w:val="333333"/>
          <w:spacing w:val="60"/>
          <w:kern w:val="0"/>
          <w:sz w:val="32"/>
          <w:szCs w:val="32"/>
        </w:rPr>
        <w:t>税收管理类</w:t>
      </w:r>
    </w:p>
    <w:p w14:paraId="3D2F984B" w14:textId="77777777" w:rsidR="00CF2B42" w:rsidRPr="00CF2B42" w:rsidRDefault="00CF2B42" w:rsidP="00CF2B42">
      <w:pPr>
        <w:widowControl/>
        <w:shd w:val="clear" w:color="auto" w:fill="FFFFFF"/>
        <w:spacing w:line="30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lastRenderedPageBreak/>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508"/>
        <w:gridCol w:w="6670"/>
      </w:tblGrid>
      <w:tr w:rsidR="00CF2B42" w:rsidRPr="00CF2B42" w14:paraId="1D164987" w14:textId="77777777" w:rsidTr="00CF2B42">
        <w:trPr>
          <w:trHeight w:val="1479"/>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F255AD"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事项名称</w:t>
            </w:r>
          </w:p>
        </w:tc>
        <w:tc>
          <w:tcPr>
            <w:tcW w:w="7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CDC549"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税收管理</w:t>
            </w:r>
          </w:p>
        </w:tc>
      </w:tr>
      <w:tr w:rsidR="00CF2B42" w:rsidRPr="00CF2B42" w14:paraId="6ADE5436" w14:textId="77777777" w:rsidTr="00CF2B42">
        <w:trPr>
          <w:trHeight w:val="1566"/>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0F88DF"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公开依据</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02C222"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相关法律、法规、规章、标准及规范性文件（包括税收政策法规和税收征管制度）</w:t>
            </w:r>
          </w:p>
        </w:tc>
      </w:tr>
      <w:tr w:rsidR="00CF2B42" w:rsidRPr="00CF2B42" w14:paraId="1413829B" w14:textId="77777777" w:rsidTr="00CF2B42">
        <w:trPr>
          <w:trHeight w:val="2383"/>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518EDB"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公开内容</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E24F7C"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1.办税指南：税务登记、纳税申报、发票管理等相关规定</w:t>
            </w:r>
          </w:p>
          <w:p w14:paraId="0A101F7E"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2.税务稽查情况：稽查规章部署、涉税案件曝光</w:t>
            </w:r>
          </w:p>
          <w:p w14:paraId="2794D747" w14:textId="77777777" w:rsidR="00CF2B42" w:rsidRPr="00CF2B42" w:rsidRDefault="00CF2B42" w:rsidP="00CF2B42">
            <w:pPr>
              <w:widowControl/>
              <w:spacing w:line="400" w:lineRule="atLeast"/>
              <w:ind w:left="280" w:hanging="28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3.税收收入统计数据：历年税收收入总数、分地区税收收入数据</w:t>
            </w:r>
          </w:p>
        </w:tc>
      </w:tr>
      <w:tr w:rsidR="00CF2B42" w:rsidRPr="00CF2B42" w14:paraId="25AFAB27" w14:textId="77777777" w:rsidTr="00CF2B42">
        <w:trPr>
          <w:trHeight w:val="1547"/>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86368B"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公开主体</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E76236"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×××地方税务局、×××国家税务局</w:t>
            </w:r>
          </w:p>
        </w:tc>
      </w:tr>
      <w:tr w:rsidR="00CF2B42" w:rsidRPr="00CF2B42" w14:paraId="74A2B66F" w14:textId="77777777" w:rsidTr="00CF2B42">
        <w:trPr>
          <w:trHeight w:val="154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45C29F"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公开时限</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48243B"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自相关信息制发之日起</w:t>
            </w:r>
            <w:r w:rsidRPr="00CF2B42">
              <w:rPr>
                <w:rFonts w:ascii="微软雅黑" w:eastAsia="微软雅黑" w:hAnsi="微软雅黑" w:cs="Times New Roman" w:hint="eastAsia"/>
                <w:color w:val="333333"/>
                <w:kern w:val="0"/>
                <w:sz w:val="28"/>
                <w:szCs w:val="28"/>
              </w:rPr>
              <w:t>20</w:t>
            </w:r>
            <w:r w:rsidRPr="00CF2B42">
              <w:rPr>
                <w:rFonts w:ascii="仿宋_GB2312" w:eastAsia="仿宋_GB2312" w:hAnsi="Times New Roman" w:cs="Times New Roman" w:hint="eastAsia"/>
                <w:color w:val="333333"/>
                <w:kern w:val="0"/>
                <w:sz w:val="28"/>
                <w:szCs w:val="28"/>
              </w:rPr>
              <w:t>个工作日内</w:t>
            </w:r>
          </w:p>
        </w:tc>
      </w:tr>
      <w:tr w:rsidR="00CF2B42" w:rsidRPr="00CF2B42" w14:paraId="1B25BDD2" w14:textId="77777777" w:rsidTr="00CF2B42">
        <w:trPr>
          <w:trHeight w:val="1550"/>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DB9B6"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公开方式</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0A387B"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××旗县（市、区）政府门户网站（公报）、当地主要媒体</w:t>
            </w:r>
          </w:p>
        </w:tc>
      </w:tr>
      <w:tr w:rsidR="00CF2B42" w:rsidRPr="00CF2B42" w14:paraId="710B375F" w14:textId="77777777" w:rsidTr="00CF2B42">
        <w:trPr>
          <w:trHeight w:val="1686"/>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EFF3CA"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备</w:t>
            </w:r>
            <w:r w:rsidRPr="00CF2B42">
              <w:rPr>
                <w:rFonts w:ascii="微软雅黑" w:eastAsia="微软雅黑" w:hAnsi="微软雅黑" w:cs="Times New Roman" w:hint="eastAsia"/>
                <w:color w:val="333333"/>
                <w:kern w:val="0"/>
                <w:sz w:val="28"/>
                <w:szCs w:val="28"/>
              </w:rPr>
              <w:t>    </w:t>
            </w:r>
            <w:r w:rsidRPr="00CF2B42">
              <w:rPr>
                <w:rFonts w:ascii="黑体" w:eastAsia="黑体" w:hAnsi="黑体" w:cs="Times New Roman" w:hint="eastAsia"/>
                <w:color w:val="333333"/>
                <w:kern w:val="0"/>
                <w:sz w:val="28"/>
                <w:szCs w:val="28"/>
              </w:rPr>
              <w:t>注</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683F56"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p w14:paraId="63528D7F"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tc>
      </w:tr>
    </w:tbl>
    <w:p w14:paraId="5658297A" w14:textId="77777777" w:rsidR="00CF2B42" w:rsidRPr="00CF2B42" w:rsidRDefault="00CF2B42" w:rsidP="00CF2B42">
      <w:pPr>
        <w:widowControl/>
        <w:shd w:val="clear" w:color="auto" w:fill="FFFFFF"/>
        <w:spacing w:line="46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32"/>
          <w:szCs w:val="32"/>
        </w:rPr>
        <w:t>（五）</w:t>
      </w:r>
      <w:r w:rsidRPr="00CF2B42">
        <w:rPr>
          <w:rFonts w:ascii="微软雅黑" w:eastAsia="微软雅黑" w:hAnsi="微软雅黑" w:cs="Times New Roman" w:hint="eastAsia"/>
          <w:color w:val="333333"/>
          <w:spacing w:val="60"/>
          <w:kern w:val="0"/>
          <w:sz w:val="32"/>
          <w:szCs w:val="32"/>
        </w:rPr>
        <w:t>环境保护类</w:t>
      </w:r>
    </w:p>
    <w:p w14:paraId="0F3C11CD" w14:textId="77777777" w:rsidR="00CF2B42" w:rsidRPr="00CF2B42" w:rsidRDefault="00CF2B42" w:rsidP="00CF2B42">
      <w:pPr>
        <w:widowControl/>
        <w:shd w:val="clear" w:color="auto" w:fill="FFFFFF"/>
        <w:spacing w:line="30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507"/>
        <w:gridCol w:w="6671"/>
      </w:tblGrid>
      <w:tr w:rsidR="00CF2B42" w:rsidRPr="00CF2B42" w14:paraId="2F10E432" w14:textId="77777777" w:rsidTr="00CF2B42">
        <w:trPr>
          <w:trHeight w:val="638"/>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83AF35"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lastRenderedPageBreak/>
              <w:t>事项名称</w:t>
            </w:r>
          </w:p>
        </w:tc>
        <w:tc>
          <w:tcPr>
            <w:tcW w:w="7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E52D89"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环境保护</w:t>
            </w:r>
          </w:p>
        </w:tc>
      </w:tr>
      <w:tr w:rsidR="00CF2B42" w:rsidRPr="00CF2B42" w14:paraId="74DD74F6" w14:textId="77777777" w:rsidTr="00CF2B42">
        <w:trPr>
          <w:trHeight w:val="63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0F1CB8"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公开依据</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CD8E6A"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相关法律、法规、规章、标准及规范性文件</w:t>
            </w:r>
          </w:p>
        </w:tc>
      </w:tr>
      <w:tr w:rsidR="00CF2B42" w:rsidRPr="00CF2B42" w14:paraId="7CE6BA7D" w14:textId="77777777" w:rsidTr="00CF2B42">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DCF654"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公开内容</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E2E330"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1.环境保护规划</w:t>
            </w:r>
          </w:p>
          <w:p w14:paraId="743266DA"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2.环境统计和环境调查信息</w:t>
            </w:r>
          </w:p>
          <w:p w14:paraId="4CA09ECC"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3.突发环境事件的应急预案、预报、发生和处置等情况</w:t>
            </w:r>
          </w:p>
          <w:p w14:paraId="48F8DDA3" w14:textId="77777777" w:rsidR="00CF2B42" w:rsidRPr="00CF2B42" w:rsidRDefault="00CF2B42" w:rsidP="00CF2B42">
            <w:pPr>
              <w:widowControl/>
              <w:spacing w:line="400" w:lineRule="atLeast"/>
              <w:ind w:left="280" w:hanging="28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4.主要污染物排放总量指标分配及落实情况，排污许可证发放情况，环境综合整治定量考核结果</w:t>
            </w:r>
          </w:p>
          <w:p w14:paraId="0E5B94C7"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5.固体废物的种类、产生量、处置状况等信息</w:t>
            </w:r>
          </w:p>
          <w:p w14:paraId="6A67529C" w14:textId="77777777" w:rsidR="00CF2B42" w:rsidRPr="00CF2B42" w:rsidRDefault="00CF2B42" w:rsidP="00CF2B42">
            <w:pPr>
              <w:widowControl/>
              <w:spacing w:line="400" w:lineRule="atLeast"/>
              <w:ind w:left="280" w:hanging="28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6.建设项目环境影响评价文件受理情况，受理的环境影响评价文件的审批结果，其他环境保护行政许可的项目、依据、条件、程序和结果</w:t>
            </w:r>
          </w:p>
          <w:p w14:paraId="18D90CFB" w14:textId="77777777" w:rsidR="00CF2B42" w:rsidRPr="00CF2B42" w:rsidRDefault="00CF2B42" w:rsidP="00CF2B42">
            <w:pPr>
              <w:widowControl/>
              <w:spacing w:line="400" w:lineRule="atLeast"/>
              <w:ind w:left="280" w:hanging="28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7.排污费征收的项目、依据、标准和程序，排污者应当缴纳的排污费数额、实际征收数额及减免缓情况</w:t>
            </w:r>
          </w:p>
          <w:p w14:paraId="59D3B8A6"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8.环保行政事业性收费的项目、依据、标准和程序</w:t>
            </w:r>
          </w:p>
          <w:p w14:paraId="2A5F8C60" w14:textId="77777777" w:rsidR="00CF2B42" w:rsidRPr="00CF2B42" w:rsidRDefault="00CF2B42" w:rsidP="00CF2B42">
            <w:pPr>
              <w:widowControl/>
              <w:spacing w:line="400" w:lineRule="atLeast"/>
              <w:ind w:left="280" w:hanging="28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9.经调查核实的公众对环境问题或对企业污染环境的信访、投诉案件及其处理结果</w:t>
            </w:r>
          </w:p>
          <w:p w14:paraId="2E991113" w14:textId="77777777" w:rsidR="00CF2B42" w:rsidRPr="00CF2B42" w:rsidRDefault="00CF2B42" w:rsidP="00CF2B42">
            <w:pPr>
              <w:widowControl/>
              <w:spacing w:line="400" w:lineRule="atLeast"/>
              <w:ind w:left="420" w:hanging="42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10.环境行政处罚、行政复议、行政诉讼和实施行政强制措施的情况</w:t>
            </w:r>
          </w:p>
          <w:p w14:paraId="4130C358" w14:textId="77777777" w:rsidR="00CF2B42" w:rsidRPr="00CF2B42" w:rsidRDefault="00CF2B42" w:rsidP="00CF2B42">
            <w:pPr>
              <w:widowControl/>
              <w:spacing w:line="400" w:lineRule="atLeast"/>
              <w:ind w:left="420" w:hanging="42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11.污染物排放超过国家或地方排放标准，或者污染物排放总量超过地方政府核定的排放总量控制指标的污染严重的企业名单</w:t>
            </w:r>
          </w:p>
          <w:p w14:paraId="06C2DEB7" w14:textId="77777777" w:rsidR="00CF2B42" w:rsidRPr="00CF2B42" w:rsidRDefault="00CF2B42" w:rsidP="00CF2B42">
            <w:pPr>
              <w:widowControl/>
              <w:spacing w:line="400" w:lineRule="atLeast"/>
              <w:ind w:left="420" w:hanging="420"/>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lastRenderedPageBreak/>
              <w:t>12.发生重大、特大环境污染事故或事件的企业名单，拒不执行已生效的环境行政处罚决定的企业名单</w:t>
            </w:r>
          </w:p>
        </w:tc>
      </w:tr>
      <w:tr w:rsidR="00CF2B42" w:rsidRPr="00CF2B42" w14:paraId="3DAC723C" w14:textId="77777777" w:rsidTr="00CF2B42">
        <w:trPr>
          <w:trHeight w:val="505"/>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8D4D77"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lastRenderedPageBreak/>
              <w:t>公开主体</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E1920A"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×××环保局</w:t>
            </w:r>
          </w:p>
        </w:tc>
      </w:tr>
      <w:tr w:rsidR="00CF2B42" w:rsidRPr="00CF2B42" w14:paraId="6AB66CE8" w14:textId="77777777" w:rsidTr="00CF2B42">
        <w:trPr>
          <w:trHeight w:val="569"/>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73127"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公开时限</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157856"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自相关信息制发之日起</w:t>
            </w:r>
            <w:r w:rsidRPr="00CF2B42">
              <w:rPr>
                <w:rFonts w:ascii="微软雅黑" w:eastAsia="微软雅黑" w:hAnsi="微软雅黑" w:cs="Times New Roman" w:hint="eastAsia"/>
                <w:color w:val="333333"/>
                <w:kern w:val="0"/>
                <w:sz w:val="28"/>
                <w:szCs w:val="28"/>
              </w:rPr>
              <w:t>20</w:t>
            </w:r>
            <w:r w:rsidRPr="00CF2B42">
              <w:rPr>
                <w:rFonts w:ascii="仿宋_GB2312" w:eastAsia="仿宋_GB2312" w:hAnsi="Times New Roman" w:cs="Times New Roman" w:hint="eastAsia"/>
                <w:color w:val="333333"/>
                <w:kern w:val="0"/>
                <w:sz w:val="28"/>
                <w:szCs w:val="28"/>
              </w:rPr>
              <w:t>个工作日内</w:t>
            </w:r>
          </w:p>
        </w:tc>
      </w:tr>
      <w:tr w:rsidR="00CF2B42" w:rsidRPr="00CF2B42" w14:paraId="01965763" w14:textId="77777777" w:rsidTr="00CF2B42">
        <w:trPr>
          <w:trHeight w:val="563"/>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7CEF3F"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公开方式</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F34477"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××旗县（市、区）政府门户网站（公报）、当地主要媒体</w:t>
            </w:r>
          </w:p>
        </w:tc>
      </w:tr>
      <w:tr w:rsidR="00CF2B42" w:rsidRPr="00CF2B42" w14:paraId="00F1BCCA" w14:textId="77777777" w:rsidTr="00CF2B42">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A30F62" w14:textId="77777777" w:rsidR="00CF2B42" w:rsidRPr="00CF2B42" w:rsidRDefault="00CF2B42" w:rsidP="00CF2B42">
            <w:pPr>
              <w:widowControl/>
              <w:spacing w:line="46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备</w:t>
            </w:r>
            <w:r w:rsidRPr="00CF2B42">
              <w:rPr>
                <w:rFonts w:ascii="微软雅黑" w:eastAsia="微软雅黑" w:hAnsi="微软雅黑" w:cs="Times New Roman" w:hint="eastAsia"/>
                <w:color w:val="333333"/>
                <w:kern w:val="0"/>
                <w:sz w:val="28"/>
                <w:szCs w:val="28"/>
              </w:rPr>
              <w:t>    </w:t>
            </w:r>
            <w:r w:rsidRPr="00CF2B42">
              <w:rPr>
                <w:rFonts w:ascii="黑体" w:eastAsia="黑体" w:hAnsi="黑体" w:cs="Times New Roman" w:hint="eastAsia"/>
                <w:color w:val="333333"/>
                <w:kern w:val="0"/>
                <w:sz w:val="28"/>
                <w:szCs w:val="28"/>
              </w:rPr>
              <w:t>注</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921911"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p w14:paraId="58D866EF"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tc>
      </w:tr>
    </w:tbl>
    <w:p w14:paraId="54E43C51" w14:textId="77777777" w:rsidR="00CF2B42" w:rsidRPr="00CF2B42" w:rsidRDefault="00CF2B42" w:rsidP="00CF2B42">
      <w:pPr>
        <w:widowControl/>
        <w:shd w:val="clear" w:color="auto" w:fill="FFFFFF"/>
        <w:spacing w:line="46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32"/>
          <w:szCs w:val="32"/>
        </w:rPr>
        <w:t>（六）</w:t>
      </w:r>
      <w:r w:rsidRPr="00CF2B42">
        <w:rPr>
          <w:rFonts w:ascii="微软雅黑" w:eastAsia="微软雅黑" w:hAnsi="微软雅黑" w:cs="Times New Roman" w:hint="eastAsia"/>
          <w:color w:val="333333"/>
          <w:spacing w:val="60"/>
          <w:kern w:val="0"/>
          <w:sz w:val="32"/>
          <w:szCs w:val="32"/>
        </w:rPr>
        <w:t>食品药品监管类</w:t>
      </w:r>
    </w:p>
    <w:p w14:paraId="52EACC56" w14:textId="77777777" w:rsidR="00CF2B42" w:rsidRPr="00CF2B42" w:rsidRDefault="00CF2B42" w:rsidP="00CF2B42">
      <w:pPr>
        <w:widowControl/>
        <w:shd w:val="clear" w:color="auto" w:fill="FFFFFF"/>
        <w:spacing w:line="30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tbl>
      <w:tblPr>
        <w:tblW w:w="0" w:type="auto"/>
        <w:jc w:val="center"/>
        <w:tblCellMar>
          <w:left w:w="0" w:type="dxa"/>
          <w:right w:w="0" w:type="dxa"/>
        </w:tblCellMar>
        <w:tblLook w:val="04A0" w:firstRow="1" w:lastRow="0" w:firstColumn="1" w:lastColumn="0" w:noHBand="0" w:noVBand="1"/>
      </w:tblPr>
      <w:tblGrid>
        <w:gridCol w:w="1516"/>
        <w:gridCol w:w="6770"/>
      </w:tblGrid>
      <w:tr w:rsidR="00CF2B42" w:rsidRPr="00CF2B42" w14:paraId="645A6B83" w14:textId="77777777" w:rsidTr="00CF2B42">
        <w:trPr>
          <w:trHeight w:val="1479"/>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ADED8A" w14:textId="77777777" w:rsidR="00CF2B42" w:rsidRPr="00CF2B42" w:rsidRDefault="00CF2B42" w:rsidP="00CF2B42">
            <w:pPr>
              <w:widowControl/>
              <w:spacing w:line="40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28"/>
                <w:szCs w:val="28"/>
              </w:rPr>
              <w:t>事项名称</w:t>
            </w:r>
          </w:p>
        </w:tc>
        <w:tc>
          <w:tcPr>
            <w:tcW w:w="73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7E88FE" w14:textId="77777777" w:rsidR="00CF2B42" w:rsidRPr="00CF2B42" w:rsidRDefault="00CF2B42" w:rsidP="00CF2B42">
            <w:pPr>
              <w:widowControl/>
              <w:spacing w:line="400" w:lineRule="atLeast"/>
              <w:jc w:val="left"/>
              <w:rPr>
                <w:rFonts w:ascii="Times New Roman" w:eastAsia="宋体"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食品药品监管</w:t>
            </w:r>
          </w:p>
        </w:tc>
      </w:tr>
      <w:tr w:rsidR="00CF2B42" w:rsidRPr="00CF2B42" w14:paraId="209986D6" w14:textId="77777777" w:rsidTr="00CF2B42">
        <w:trPr>
          <w:trHeight w:val="1424"/>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B6883" w14:textId="77777777" w:rsidR="00CF2B42" w:rsidRPr="00CF2B42" w:rsidRDefault="00CF2B42" w:rsidP="00CF2B42">
            <w:pPr>
              <w:widowControl/>
              <w:spacing w:line="40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28"/>
                <w:szCs w:val="28"/>
              </w:rPr>
              <w:t>公开依据</w:t>
            </w:r>
          </w:p>
        </w:tc>
        <w:tc>
          <w:tcPr>
            <w:tcW w:w="7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56752" w14:textId="77777777" w:rsidR="00CF2B42" w:rsidRPr="00CF2B42" w:rsidRDefault="00CF2B42" w:rsidP="00CF2B42">
            <w:pPr>
              <w:widowControl/>
              <w:spacing w:line="400" w:lineRule="atLeast"/>
              <w:jc w:val="left"/>
              <w:rPr>
                <w:rFonts w:ascii="Times New Roman" w:eastAsia="宋体"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相关法律、法规、规章、标准及规范性文件</w:t>
            </w:r>
          </w:p>
        </w:tc>
      </w:tr>
      <w:tr w:rsidR="00CF2B42" w:rsidRPr="00CF2B42" w14:paraId="03EBB5E9" w14:textId="77777777" w:rsidTr="00CF2B42">
        <w:trPr>
          <w:trHeight w:val="3528"/>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6959C" w14:textId="77777777" w:rsidR="00CF2B42" w:rsidRPr="00CF2B42" w:rsidRDefault="00CF2B42" w:rsidP="00CF2B42">
            <w:pPr>
              <w:widowControl/>
              <w:spacing w:line="40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28"/>
                <w:szCs w:val="28"/>
              </w:rPr>
              <w:t>公开内容</w:t>
            </w:r>
          </w:p>
        </w:tc>
        <w:tc>
          <w:tcPr>
            <w:tcW w:w="7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661A9" w14:textId="77777777" w:rsidR="00CF2B42" w:rsidRPr="00CF2B42" w:rsidRDefault="00CF2B42" w:rsidP="00CF2B42">
            <w:pPr>
              <w:widowControl/>
              <w:spacing w:line="400" w:lineRule="atLeast"/>
              <w:ind w:left="280" w:hanging="280"/>
              <w:jc w:val="left"/>
              <w:rPr>
                <w:rFonts w:ascii="Times New Roman" w:eastAsia="宋体"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1.行政许可申办须知、办事指南、送达信息、在线服务、综合事项查询</w:t>
            </w:r>
          </w:p>
          <w:p w14:paraId="344D37A8" w14:textId="77777777" w:rsidR="00CF2B42" w:rsidRPr="00CF2B42" w:rsidRDefault="00CF2B42" w:rsidP="00CF2B42">
            <w:pPr>
              <w:widowControl/>
              <w:spacing w:line="400" w:lineRule="atLeast"/>
              <w:ind w:left="280" w:hanging="280"/>
              <w:jc w:val="left"/>
              <w:rPr>
                <w:rFonts w:ascii="Times New Roman" w:eastAsia="宋体"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2.食品（餐饮服务、食品流通，不包括食品添加剂）审批监督检查信息，药品、医疗器械监督检查信息</w:t>
            </w:r>
          </w:p>
          <w:p w14:paraId="115D08C4" w14:textId="77777777" w:rsidR="00CF2B42" w:rsidRPr="00CF2B42" w:rsidRDefault="00CF2B42" w:rsidP="00CF2B42">
            <w:pPr>
              <w:widowControl/>
              <w:spacing w:line="400" w:lineRule="atLeast"/>
              <w:jc w:val="left"/>
              <w:rPr>
                <w:rFonts w:ascii="Times New Roman" w:eastAsia="宋体"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3.食品药品监管统计</w:t>
            </w:r>
          </w:p>
          <w:p w14:paraId="39260DC9" w14:textId="77777777" w:rsidR="00CF2B42" w:rsidRPr="00CF2B42" w:rsidRDefault="00CF2B42" w:rsidP="00CF2B42">
            <w:pPr>
              <w:widowControl/>
              <w:spacing w:line="400" w:lineRule="atLeast"/>
              <w:ind w:left="280" w:hanging="280"/>
              <w:jc w:val="left"/>
              <w:rPr>
                <w:rFonts w:ascii="Times New Roman" w:eastAsia="宋体"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4.集中整治、专项行动等食品药品安全重点、热点工作专题栏目</w:t>
            </w:r>
          </w:p>
        </w:tc>
      </w:tr>
      <w:tr w:rsidR="00CF2B42" w:rsidRPr="00CF2B42" w14:paraId="27287FD9" w14:textId="77777777" w:rsidTr="00CF2B42">
        <w:trPr>
          <w:trHeight w:val="1268"/>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AE4F9D" w14:textId="77777777" w:rsidR="00CF2B42" w:rsidRPr="00CF2B42" w:rsidRDefault="00CF2B42" w:rsidP="00CF2B42">
            <w:pPr>
              <w:widowControl/>
              <w:spacing w:line="40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28"/>
                <w:szCs w:val="28"/>
              </w:rPr>
              <w:lastRenderedPageBreak/>
              <w:t>公开主体</w:t>
            </w:r>
          </w:p>
        </w:tc>
        <w:tc>
          <w:tcPr>
            <w:tcW w:w="7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0F4B5" w14:textId="77777777" w:rsidR="00CF2B42" w:rsidRPr="00CF2B42" w:rsidRDefault="00CF2B42" w:rsidP="00CF2B42">
            <w:pPr>
              <w:widowControl/>
              <w:spacing w:line="400" w:lineRule="atLeast"/>
              <w:jc w:val="left"/>
              <w:rPr>
                <w:rFonts w:ascii="Times New Roman" w:eastAsia="宋体"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×××食品药品监管局</w:t>
            </w:r>
          </w:p>
        </w:tc>
      </w:tr>
      <w:tr w:rsidR="00CF2B42" w:rsidRPr="00CF2B42" w14:paraId="3C06AF12" w14:textId="77777777" w:rsidTr="00CF2B42">
        <w:trPr>
          <w:trHeight w:val="1400"/>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D753B" w14:textId="77777777" w:rsidR="00CF2B42" w:rsidRPr="00CF2B42" w:rsidRDefault="00CF2B42" w:rsidP="00CF2B42">
            <w:pPr>
              <w:widowControl/>
              <w:spacing w:line="40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28"/>
                <w:szCs w:val="28"/>
              </w:rPr>
              <w:t>公开时限</w:t>
            </w:r>
          </w:p>
        </w:tc>
        <w:tc>
          <w:tcPr>
            <w:tcW w:w="7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74AA0" w14:textId="77777777" w:rsidR="00CF2B42" w:rsidRPr="00CF2B42" w:rsidRDefault="00CF2B42" w:rsidP="00CF2B42">
            <w:pPr>
              <w:widowControl/>
              <w:spacing w:line="400" w:lineRule="atLeast"/>
              <w:jc w:val="left"/>
              <w:rPr>
                <w:rFonts w:ascii="Times New Roman" w:eastAsia="宋体"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自信息制发之日起</w:t>
            </w:r>
            <w:r w:rsidRPr="00CF2B42">
              <w:rPr>
                <w:rFonts w:ascii="微软雅黑" w:eastAsia="微软雅黑" w:hAnsi="微软雅黑" w:cs="Times New Roman" w:hint="eastAsia"/>
                <w:color w:val="333333"/>
                <w:kern w:val="0"/>
                <w:sz w:val="28"/>
                <w:szCs w:val="28"/>
              </w:rPr>
              <w:t>20</w:t>
            </w:r>
            <w:r w:rsidRPr="00CF2B42">
              <w:rPr>
                <w:rFonts w:ascii="仿宋_GB2312" w:eastAsia="仿宋_GB2312" w:hAnsi="Times New Roman" w:cs="Times New Roman" w:hint="eastAsia"/>
                <w:color w:val="333333"/>
                <w:kern w:val="0"/>
                <w:sz w:val="28"/>
                <w:szCs w:val="28"/>
              </w:rPr>
              <w:t>个工作日内</w:t>
            </w:r>
          </w:p>
        </w:tc>
      </w:tr>
      <w:tr w:rsidR="00CF2B42" w:rsidRPr="00CF2B42" w14:paraId="1F9FEEC6" w14:textId="77777777" w:rsidTr="00CF2B42">
        <w:trPr>
          <w:trHeight w:val="1420"/>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7224C" w14:textId="77777777" w:rsidR="00CF2B42" w:rsidRPr="00CF2B42" w:rsidRDefault="00CF2B42" w:rsidP="00CF2B42">
            <w:pPr>
              <w:widowControl/>
              <w:spacing w:line="40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28"/>
                <w:szCs w:val="28"/>
              </w:rPr>
              <w:t>公开方式</w:t>
            </w:r>
          </w:p>
        </w:tc>
        <w:tc>
          <w:tcPr>
            <w:tcW w:w="7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BB8DD" w14:textId="77777777" w:rsidR="00CF2B42" w:rsidRPr="00CF2B42" w:rsidRDefault="00CF2B42" w:rsidP="00CF2B42">
            <w:pPr>
              <w:widowControl/>
              <w:spacing w:line="400" w:lineRule="atLeast"/>
              <w:jc w:val="left"/>
              <w:rPr>
                <w:rFonts w:ascii="Times New Roman" w:eastAsia="宋体"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××旗县（市、区）政府门户网站（公报）、当地主要媒体</w:t>
            </w:r>
          </w:p>
        </w:tc>
      </w:tr>
      <w:tr w:rsidR="00CF2B42" w:rsidRPr="00CF2B42" w14:paraId="69822EBD" w14:textId="77777777" w:rsidTr="00CF2B42">
        <w:trPr>
          <w:trHeight w:val="1412"/>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7D867" w14:textId="77777777" w:rsidR="00CF2B42" w:rsidRPr="00CF2B42" w:rsidRDefault="00CF2B42" w:rsidP="00CF2B42">
            <w:pPr>
              <w:widowControl/>
              <w:spacing w:line="40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28"/>
                <w:szCs w:val="28"/>
              </w:rPr>
              <w:t>备</w:t>
            </w:r>
            <w:r w:rsidRPr="00CF2B42">
              <w:rPr>
                <w:rFonts w:ascii="微软雅黑" w:eastAsia="微软雅黑" w:hAnsi="微软雅黑" w:cs="Times New Roman" w:hint="eastAsia"/>
                <w:color w:val="333333"/>
                <w:kern w:val="0"/>
                <w:sz w:val="28"/>
                <w:szCs w:val="28"/>
              </w:rPr>
              <w:t>    </w:t>
            </w:r>
            <w:r w:rsidRPr="00CF2B42">
              <w:rPr>
                <w:rFonts w:ascii="黑体" w:eastAsia="黑体" w:hAnsi="黑体" w:cs="Times New Roman" w:hint="eastAsia"/>
                <w:color w:val="333333"/>
                <w:kern w:val="0"/>
                <w:sz w:val="28"/>
                <w:szCs w:val="28"/>
              </w:rPr>
              <w:t>注</w:t>
            </w:r>
          </w:p>
        </w:tc>
        <w:tc>
          <w:tcPr>
            <w:tcW w:w="7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5C348" w14:textId="77777777" w:rsidR="00CF2B42" w:rsidRPr="00CF2B42" w:rsidRDefault="00CF2B42" w:rsidP="00CF2B42">
            <w:pPr>
              <w:widowControl/>
              <w:spacing w:line="400" w:lineRule="atLeast"/>
              <w:jc w:val="lef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p w14:paraId="1E316F29" w14:textId="77777777" w:rsidR="00CF2B42" w:rsidRPr="00CF2B42" w:rsidRDefault="00CF2B42" w:rsidP="00CF2B42">
            <w:pPr>
              <w:widowControl/>
              <w:spacing w:line="400" w:lineRule="atLeast"/>
              <w:jc w:val="lef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tc>
      </w:tr>
    </w:tbl>
    <w:p w14:paraId="4248075D" w14:textId="77777777" w:rsidR="00CF2B42" w:rsidRPr="00CF2B42" w:rsidRDefault="00CF2B42" w:rsidP="00CF2B42">
      <w:pPr>
        <w:widowControl/>
        <w:shd w:val="clear" w:color="auto" w:fill="FFFFFF"/>
        <w:spacing w:line="46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32"/>
          <w:szCs w:val="32"/>
        </w:rPr>
        <w:t>（七）</w:t>
      </w:r>
      <w:r w:rsidRPr="00CF2B42">
        <w:rPr>
          <w:rFonts w:ascii="微软雅黑" w:eastAsia="微软雅黑" w:hAnsi="微软雅黑" w:cs="Times New Roman" w:hint="eastAsia"/>
          <w:color w:val="333333"/>
          <w:spacing w:val="60"/>
          <w:kern w:val="0"/>
          <w:sz w:val="32"/>
          <w:szCs w:val="32"/>
        </w:rPr>
        <w:t>安全生产类</w:t>
      </w:r>
    </w:p>
    <w:p w14:paraId="604F5A8B" w14:textId="77777777" w:rsidR="00CF2B42" w:rsidRPr="00CF2B42" w:rsidRDefault="00CF2B42" w:rsidP="00CF2B42">
      <w:pPr>
        <w:widowControl/>
        <w:shd w:val="clear" w:color="auto" w:fill="FFFFFF"/>
        <w:spacing w:line="30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508"/>
        <w:gridCol w:w="6670"/>
      </w:tblGrid>
      <w:tr w:rsidR="00CF2B42" w:rsidRPr="00CF2B42" w14:paraId="7643A2BE" w14:textId="77777777" w:rsidTr="00CF2B42">
        <w:trPr>
          <w:trHeight w:val="1478"/>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516594"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事项名称</w:t>
            </w:r>
          </w:p>
        </w:tc>
        <w:tc>
          <w:tcPr>
            <w:tcW w:w="7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B2CBDC"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安全生产</w:t>
            </w:r>
          </w:p>
        </w:tc>
      </w:tr>
      <w:tr w:rsidR="00CF2B42" w:rsidRPr="00CF2B42" w14:paraId="7AE157D0" w14:textId="77777777" w:rsidTr="00CF2B42">
        <w:trPr>
          <w:trHeight w:val="1566"/>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C73B7A"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公开依据</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4172E3"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相关法律、法规、规章、标准及规范性文件</w:t>
            </w:r>
          </w:p>
        </w:tc>
      </w:tr>
      <w:tr w:rsidR="00CF2B42" w:rsidRPr="00CF2B42" w14:paraId="28124EF8" w14:textId="77777777" w:rsidTr="00CF2B42">
        <w:trPr>
          <w:trHeight w:val="2255"/>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F2AF3D"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公开内容</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39878F"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行政执法、煤矿、非煤矿山、交通消防建筑、危险化学品（包括烟花爆竹）、工商贸、职业健康、事故处理与挂牌督办、应急管理、灾害预警及事故警示等方面信息</w:t>
            </w:r>
          </w:p>
        </w:tc>
      </w:tr>
      <w:tr w:rsidR="00CF2B42" w:rsidRPr="00CF2B42" w14:paraId="7B80AF33" w14:textId="77777777" w:rsidTr="00CF2B42">
        <w:trPr>
          <w:trHeight w:val="169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C47A6"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公开主体</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05970E"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×××安全生产监管局等相关职能部门</w:t>
            </w:r>
          </w:p>
        </w:tc>
      </w:tr>
      <w:tr w:rsidR="00CF2B42" w:rsidRPr="00CF2B42" w14:paraId="6EB0F618" w14:textId="77777777" w:rsidTr="00CF2B42">
        <w:trPr>
          <w:trHeight w:val="1688"/>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CE43CC"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lastRenderedPageBreak/>
              <w:t>公开时限</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0B9DCA"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自相关信息制发之日起</w:t>
            </w:r>
            <w:r w:rsidRPr="00CF2B42">
              <w:rPr>
                <w:rFonts w:ascii="微软雅黑" w:eastAsia="微软雅黑" w:hAnsi="微软雅黑" w:cs="Times New Roman" w:hint="eastAsia"/>
                <w:color w:val="333333"/>
                <w:kern w:val="0"/>
                <w:sz w:val="28"/>
                <w:szCs w:val="28"/>
              </w:rPr>
              <w:t>20</w:t>
            </w:r>
            <w:r w:rsidRPr="00CF2B42">
              <w:rPr>
                <w:rFonts w:ascii="仿宋_GB2312" w:eastAsia="仿宋_GB2312" w:hAnsi="Times New Roman" w:cs="Times New Roman" w:hint="eastAsia"/>
                <w:color w:val="333333"/>
                <w:kern w:val="0"/>
                <w:sz w:val="28"/>
                <w:szCs w:val="28"/>
              </w:rPr>
              <w:t>个工作日内</w:t>
            </w:r>
          </w:p>
        </w:tc>
      </w:tr>
      <w:tr w:rsidR="00CF2B42" w:rsidRPr="00CF2B42" w14:paraId="1B9FD4F0" w14:textId="77777777" w:rsidTr="00CF2B42">
        <w:trPr>
          <w:trHeight w:val="1698"/>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DDDAE7"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公开方式</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237DD9"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××旗县（市、区）政府门户网站（公报）、当地主要媒体</w:t>
            </w:r>
          </w:p>
        </w:tc>
      </w:tr>
      <w:tr w:rsidR="00CF2B42" w:rsidRPr="00CF2B42" w14:paraId="77D16E6E" w14:textId="77777777" w:rsidTr="00CF2B42">
        <w:trPr>
          <w:trHeight w:val="1680"/>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B8AC44"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备</w:t>
            </w:r>
            <w:r w:rsidRPr="00CF2B42">
              <w:rPr>
                <w:rFonts w:ascii="微软雅黑" w:eastAsia="微软雅黑" w:hAnsi="微软雅黑" w:cs="Times New Roman" w:hint="eastAsia"/>
                <w:color w:val="333333"/>
                <w:kern w:val="0"/>
                <w:sz w:val="28"/>
                <w:szCs w:val="28"/>
              </w:rPr>
              <w:t>    </w:t>
            </w:r>
            <w:r w:rsidRPr="00CF2B42">
              <w:rPr>
                <w:rFonts w:ascii="黑体" w:eastAsia="黑体" w:hAnsi="黑体" w:cs="Times New Roman" w:hint="eastAsia"/>
                <w:color w:val="333333"/>
                <w:kern w:val="0"/>
                <w:sz w:val="28"/>
                <w:szCs w:val="28"/>
              </w:rPr>
              <w:t>注</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B58592"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p w14:paraId="1ED1F5DA"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tc>
      </w:tr>
    </w:tbl>
    <w:p w14:paraId="388661AE" w14:textId="77777777" w:rsidR="00CF2B42" w:rsidRPr="00CF2B42" w:rsidRDefault="00CF2B42" w:rsidP="00CF2B42">
      <w:pPr>
        <w:widowControl/>
        <w:shd w:val="clear" w:color="auto" w:fill="FFFFFF"/>
        <w:spacing w:line="46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32"/>
          <w:szCs w:val="32"/>
        </w:rPr>
        <w:t>（八）</w:t>
      </w:r>
      <w:r w:rsidRPr="00CF2B42">
        <w:rPr>
          <w:rFonts w:ascii="微软雅黑" w:eastAsia="微软雅黑" w:hAnsi="微软雅黑" w:cs="Times New Roman" w:hint="eastAsia"/>
          <w:color w:val="333333"/>
          <w:spacing w:val="60"/>
          <w:kern w:val="0"/>
          <w:sz w:val="32"/>
          <w:szCs w:val="32"/>
        </w:rPr>
        <w:t>公共文化服务类</w:t>
      </w:r>
    </w:p>
    <w:p w14:paraId="165E2376" w14:textId="77777777" w:rsidR="00CF2B42" w:rsidRPr="00CF2B42" w:rsidRDefault="00CF2B42" w:rsidP="00CF2B42">
      <w:pPr>
        <w:widowControl/>
        <w:shd w:val="clear" w:color="auto" w:fill="FFFFFF"/>
        <w:spacing w:line="40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508"/>
        <w:gridCol w:w="6670"/>
      </w:tblGrid>
      <w:tr w:rsidR="00CF2B42" w:rsidRPr="00CF2B42" w14:paraId="7959A402" w14:textId="77777777" w:rsidTr="00CF2B42">
        <w:trPr>
          <w:trHeight w:val="1536"/>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8311C7"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事项名称</w:t>
            </w:r>
          </w:p>
        </w:tc>
        <w:tc>
          <w:tcPr>
            <w:tcW w:w="7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DC3B4"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公共文化服务</w:t>
            </w:r>
          </w:p>
        </w:tc>
      </w:tr>
      <w:tr w:rsidR="00CF2B42" w:rsidRPr="00CF2B42" w14:paraId="42D185DE" w14:textId="77777777" w:rsidTr="00CF2B42">
        <w:trPr>
          <w:trHeight w:val="1681"/>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F5D5D6"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公开依据</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196F59"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相关法律、法规、规章、标准及规范性文件</w:t>
            </w:r>
          </w:p>
        </w:tc>
      </w:tr>
      <w:tr w:rsidR="00CF2B42" w:rsidRPr="00CF2B42" w14:paraId="76BE72D5" w14:textId="77777777" w:rsidTr="00CF2B42">
        <w:trPr>
          <w:trHeight w:val="1691"/>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097BFF"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公开内容</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E6EA7C"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文化行政许可、文化行政执法项目、重要文化项目、重要文化活动、重要文化设施建设工程、文化行业标准、文化展会等方面信息</w:t>
            </w:r>
          </w:p>
        </w:tc>
      </w:tr>
      <w:tr w:rsidR="00CF2B42" w:rsidRPr="00CF2B42" w14:paraId="74EFED4E" w14:textId="77777777" w:rsidTr="00CF2B42">
        <w:trPr>
          <w:trHeight w:val="1843"/>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4842C7"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公开主体</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368744"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××××文化局等相关职能部门</w:t>
            </w:r>
          </w:p>
        </w:tc>
      </w:tr>
      <w:tr w:rsidR="00CF2B42" w:rsidRPr="00CF2B42" w14:paraId="3ADBDD6B" w14:textId="77777777" w:rsidTr="00CF2B42">
        <w:trPr>
          <w:trHeight w:val="1825"/>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6FC39C"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lastRenderedPageBreak/>
              <w:t>公开时限</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B01328"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自相关信息制发之日起</w:t>
            </w:r>
            <w:r w:rsidRPr="00CF2B42">
              <w:rPr>
                <w:rFonts w:ascii="微软雅黑" w:eastAsia="微软雅黑" w:hAnsi="微软雅黑" w:cs="Times New Roman" w:hint="eastAsia"/>
                <w:color w:val="333333"/>
                <w:kern w:val="0"/>
                <w:sz w:val="28"/>
                <w:szCs w:val="28"/>
              </w:rPr>
              <w:t>20</w:t>
            </w:r>
            <w:r w:rsidRPr="00CF2B42">
              <w:rPr>
                <w:rFonts w:ascii="仿宋_GB2312" w:eastAsia="仿宋_GB2312" w:hAnsi="Times New Roman" w:cs="Times New Roman" w:hint="eastAsia"/>
                <w:color w:val="333333"/>
                <w:kern w:val="0"/>
                <w:sz w:val="28"/>
                <w:szCs w:val="28"/>
              </w:rPr>
              <w:t>个工作日内</w:t>
            </w:r>
          </w:p>
        </w:tc>
      </w:tr>
      <w:tr w:rsidR="00CF2B42" w:rsidRPr="00CF2B42" w14:paraId="03D0D1C5" w14:textId="77777777" w:rsidTr="00CF2B42">
        <w:trPr>
          <w:trHeight w:val="1693"/>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CA1D54"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公开方式</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D3CF9F"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××旗县（市、区）政府门户网站（公报）、当地主要媒体</w:t>
            </w:r>
          </w:p>
        </w:tc>
      </w:tr>
      <w:tr w:rsidR="00CF2B42" w:rsidRPr="00CF2B42" w14:paraId="7815EF3B" w14:textId="77777777" w:rsidTr="00CF2B42">
        <w:trPr>
          <w:trHeight w:val="1688"/>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0C1F38"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备</w:t>
            </w:r>
            <w:r w:rsidRPr="00CF2B42">
              <w:rPr>
                <w:rFonts w:ascii="微软雅黑" w:eastAsia="微软雅黑" w:hAnsi="微软雅黑" w:cs="Times New Roman" w:hint="eastAsia"/>
                <w:color w:val="333333"/>
                <w:kern w:val="0"/>
                <w:sz w:val="28"/>
                <w:szCs w:val="28"/>
              </w:rPr>
              <w:t>    </w:t>
            </w:r>
            <w:r w:rsidRPr="00CF2B42">
              <w:rPr>
                <w:rFonts w:ascii="黑体" w:eastAsia="黑体" w:hAnsi="黑体" w:cs="Times New Roman" w:hint="eastAsia"/>
                <w:color w:val="333333"/>
                <w:kern w:val="0"/>
                <w:sz w:val="28"/>
                <w:szCs w:val="28"/>
              </w:rPr>
              <w:t>注</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16B170"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p w14:paraId="62A1E689"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tc>
      </w:tr>
    </w:tbl>
    <w:p w14:paraId="7C87A5FD" w14:textId="77777777" w:rsidR="00CF2B42" w:rsidRPr="00CF2B42" w:rsidRDefault="00CF2B42" w:rsidP="00CF2B42">
      <w:pPr>
        <w:widowControl/>
        <w:shd w:val="clear" w:color="auto" w:fill="FFFFFF"/>
        <w:spacing w:line="460" w:lineRule="atLeast"/>
        <w:jc w:val="center"/>
        <w:rPr>
          <w:rFonts w:ascii="Times New Roman" w:eastAsia="宋体" w:hAnsi="Times New Roman" w:cs="Times New Roman"/>
          <w:color w:val="333333"/>
          <w:kern w:val="0"/>
          <w:szCs w:val="21"/>
        </w:rPr>
      </w:pPr>
      <w:r w:rsidRPr="00CF2B42">
        <w:rPr>
          <w:rFonts w:ascii="黑体" w:eastAsia="黑体" w:hAnsi="黑体" w:cs="Times New Roman" w:hint="eastAsia"/>
          <w:color w:val="333333"/>
          <w:kern w:val="0"/>
          <w:sz w:val="32"/>
          <w:szCs w:val="32"/>
        </w:rPr>
        <w:t>（九）</w:t>
      </w:r>
      <w:r w:rsidRPr="00CF2B42">
        <w:rPr>
          <w:rFonts w:ascii="微软雅黑" w:eastAsia="微软雅黑" w:hAnsi="微软雅黑" w:cs="Times New Roman" w:hint="eastAsia"/>
          <w:color w:val="333333"/>
          <w:spacing w:val="60"/>
          <w:kern w:val="0"/>
          <w:sz w:val="32"/>
          <w:szCs w:val="32"/>
        </w:rPr>
        <w:t>公共法律服务类</w:t>
      </w:r>
    </w:p>
    <w:p w14:paraId="7AF7C8FA" w14:textId="77777777" w:rsidR="00CF2B42" w:rsidRPr="00CF2B42" w:rsidRDefault="00CF2B42" w:rsidP="00CF2B42">
      <w:pPr>
        <w:widowControl/>
        <w:shd w:val="clear" w:color="auto" w:fill="FFFFFF"/>
        <w:spacing w:line="300" w:lineRule="atLeast"/>
        <w:rPr>
          <w:rFonts w:ascii="Times New Roman" w:eastAsia="宋体" w:hAnsi="Times New Roman" w:cs="Times New Roman"/>
          <w:color w:val="333333"/>
          <w:kern w:val="0"/>
          <w:szCs w:val="21"/>
        </w:rPr>
      </w:pPr>
      <w:r w:rsidRPr="00CF2B42">
        <w:rPr>
          <w:rFonts w:ascii="Times New Roman" w:eastAsia="宋体" w:hAnsi="Times New Roman" w:cs="Times New Roman"/>
          <w:color w:val="333333"/>
          <w:kern w:val="0"/>
          <w:szCs w:val="21"/>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491"/>
        <w:gridCol w:w="6687"/>
      </w:tblGrid>
      <w:tr w:rsidR="00CF2B42" w:rsidRPr="00CF2B42" w14:paraId="253FA3DC" w14:textId="77777777" w:rsidTr="00CF2B42">
        <w:trPr>
          <w:trHeight w:val="1063"/>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61895"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事项名称</w:t>
            </w:r>
          </w:p>
        </w:tc>
        <w:tc>
          <w:tcPr>
            <w:tcW w:w="7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49C60D"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公共法律服务</w:t>
            </w:r>
          </w:p>
        </w:tc>
      </w:tr>
      <w:tr w:rsidR="00CF2B42" w:rsidRPr="00CF2B42" w14:paraId="778972F9" w14:textId="77777777" w:rsidTr="00CF2B42">
        <w:trPr>
          <w:trHeight w:val="1134"/>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7DFF2C"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公开依据</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B30311"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相关法律、法规、规章、标准及规范性文件</w:t>
            </w:r>
          </w:p>
        </w:tc>
      </w:tr>
      <w:tr w:rsidR="00CF2B42" w:rsidRPr="00CF2B42" w14:paraId="15E1D196" w14:textId="77777777" w:rsidTr="00CF2B42">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0CA574"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公开内容</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343BAA"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法制宣传、律师工作、基层法律服务工作、法律援助工作、人民调解工作、安置帮教工作、社区矫正试点工作等方面信息</w:t>
            </w:r>
          </w:p>
        </w:tc>
      </w:tr>
      <w:tr w:rsidR="00CF2B42" w:rsidRPr="00CF2B42" w14:paraId="47573924" w14:textId="77777777" w:rsidTr="00CF2B42">
        <w:trPr>
          <w:trHeight w:val="1196"/>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21F64"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公开主体</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EB0624"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××××司法局</w:t>
            </w:r>
          </w:p>
        </w:tc>
      </w:tr>
      <w:tr w:rsidR="00CF2B42" w:rsidRPr="00CF2B42" w14:paraId="6AAE783A" w14:textId="77777777" w:rsidTr="00CF2B42">
        <w:trPr>
          <w:trHeight w:val="111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37FE67"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公开时限</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27BDF1"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自相关信息制发之日起</w:t>
            </w:r>
            <w:r w:rsidRPr="00CF2B42">
              <w:rPr>
                <w:rFonts w:ascii="微软雅黑" w:eastAsia="微软雅黑" w:hAnsi="微软雅黑" w:cs="Times New Roman" w:hint="eastAsia"/>
                <w:color w:val="333333"/>
                <w:kern w:val="0"/>
                <w:sz w:val="28"/>
                <w:szCs w:val="28"/>
              </w:rPr>
              <w:t>20</w:t>
            </w:r>
            <w:r w:rsidRPr="00CF2B42">
              <w:rPr>
                <w:rFonts w:ascii="仿宋_GB2312" w:eastAsia="仿宋_GB2312" w:hAnsi="Times New Roman" w:cs="Times New Roman" w:hint="eastAsia"/>
                <w:color w:val="333333"/>
                <w:kern w:val="0"/>
                <w:sz w:val="28"/>
                <w:szCs w:val="28"/>
              </w:rPr>
              <w:t>个工作日内</w:t>
            </w:r>
          </w:p>
        </w:tc>
      </w:tr>
      <w:tr w:rsidR="00CF2B42" w:rsidRPr="00CF2B42" w14:paraId="538890DF" w14:textId="77777777" w:rsidTr="00CF2B42">
        <w:trPr>
          <w:trHeight w:val="1128"/>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473352"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lastRenderedPageBreak/>
              <w:t>公开方式</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8899FF"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仿宋_GB2312" w:eastAsia="仿宋_GB2312" w:hAnsi="Times New Roman" w:cs="Times New Roman" w:hint="eastAsia"/>
                <w:color w:val="333333"/>
                <w:kern w:val="0"/>
                <w:sz w:val="28"/>
                <w:szCs w:val="28"/>
              </w:rPr>
              <w:t>××旗县（市、区）政府门户网站（公报）、当地主要媒体</w:t>
            </w:r>
          </w:p>
        </w:tc>
      </w:tr>
      <w:tr w:rsidR="00CF2B42" w:rsidRPr="00CF2B42" w14:paraId="0AF022D4" w14:textId="77777777" w:rsidTr="00CF2B42">
        <w:trPr>
          <w:trHeight w:val="1122"/>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2A8E8F" w14:textId="77777777" w:rsidR="00CF2B42" w:rsidRPr="00CF2B42" w:rsidRDefault="00CF2B42" w:rsidP="00CF2B42">
            <w:pPr>
              <w:widowControl/>
              <w:spacing w:line="400" w:lineRule="atLeast"/>
              <w:jc w:val="center"/>
              <w:rPr>
                <w:rFonts w:ascii="Times New Roman" w:eastAsia="微软雅黑" w:hAnsi="Times New Roman" w:cs="Times New Roman"/>
                <w:color w:val="333333"/>
                <w:kern w:val="0"/>
                <w:szCs w:val="21"/>
              </w:rPr>
            </w:pPr>
            <w:r w:rsidRPr="00CF2B42">
              <w:rPr>
                <w:rFonts w:ascii="黑体" w:eastAsia="黑体" w:hAnsi="黑体" w:cs="Times New Roman" w:hint="eastAsia"/>
                <w:color w:val="333333"/>
                <w:kern w:val="0"/>
                <w:sz w:val="28"/>
                <w:szCs w:val="28"/>
              </w:rPr>
              <w:t>备</w:t>
            </w:r>
            <w:r w:rsidRPr="00CF2B42">
              <w:rPr>
                <w:rFonts w:ascii="微软雅黑" w:eastAsia="微软雅黑" w:hAnsi="微软雅黑" w:cs="Times New Roman" w:hint="eastAsia"/>
                <w:color w:val="333333"/>
                <w:kern w:val="0"/>
                <w:sz w:val="28"/>
                <w:szCs w:val="28"/>
              </w:rPr>
              <w:t>  </w:t>
            </w:r>
            <w:r w:rsidRPr="00CF2B42">
              <w:rPr>
                <w:rFonts w:ascii="黑体" w:eastAsia="黑体" w:hAnsi="黑体" w:cs="Times New Roman" w:hint="eastAsia"/>
                <w:color w:val="333333"/>
                <w:kern w:val="0"/>
                <w:sz w:val="28"/>
                <w:szCs w:val="28"/>
              </w:rPr>
              <w:t>注</w:t>
            </w:r>
          </w:p>
        </w:tc>
        <w:tc>
          <w:tcPr>
            <w:tcW w:w="7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ABCBBB"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p w14:paraId="49B39F39" w14:textId="77777777" w:rsidR="00CF2B42" w:rsidRPr="00CF2B42" w:rsidRDefault="00CF2B42" w:rsidP="00CF2B42">
            <w:pPr>
              <w:widowControl/>
              <w:spacing w:line="400" w:lineRule="atLeast"/>
              <w:jc w:val="left"/>
              <w:rPr>
                <w:rFonts w:ascii="Times New Roman" w:eastAsia="微软雅黑" w:hAnsi="Times New Roman" w:cs="Times New Roman"/>
                <w:color w:val="333333"/>
                <w:kern w:val="0"/>
                <w:szCs w:val="21"/>
              </w:rPr>
            </w:pPr>
            <w:r w:rsidRPr="00CF2B42">
              <w:rPr>
                <w:rFonts w:ascii="Times New Roman" w:eastAsia="微软雅黑" w:hAnsi="Times New Roman" w:cs="Times New Roman"/>
                <w:color w:val="333333"/>
                <w:kern w:val="0"/>
                <w:szCs w:val="21"/>
              </w:rPr>
              <w:t> </w:t>
            </w:r>
          </w:p>
        </w:tc>
      </w:tr>
    </w:tbl>
    <w:p w14:paraId="6234CA56" w14:textId="77777777" w:rsidR="00C86C3D" w:rsidRDefault="00C86C3D">
      <w:bookmarkStart w:id="0" w:name="_GoBack"/>
      <w:bookmarkEnd w:id="0"/>
    </w:p>
    <w:sectPr w:rsidR="00C86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B5"/>
    <w:rsid w:val="004213B5"/>
    <w:rsid w:val="009873C4"/>
    <w:rsid w:val="00C86C3D"/>
    <w:rsid w:val="00CF2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C70F1-C813-498F-98E6-F27DF4AF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9873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987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81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周</dc:creator>
  <cp:keywords/>
  <dc:description/>
  <cp:lastModifiedBy>凯 周</cp:lastModifiedBy>
  <cp:revision>3</cp:revision>
  <dcterms:created xsi:type="dcterms:W3CDTF">2019-02-14T07:00:00Z</dcterms:created>
  <dcterms:modified xsi:type="dcterms:W3CDTF">2019-02-14T07:00:00Z</dcterms:modified>
</cp:coreProperties>
</file>