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关于促进氢能产业高质量发展的意见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 w:ascii="仿宋_GB2312" w:hAnsi="华文仿宋" w:eastAsia="仿宋_GB2312"/>
          <w:sz w:val="32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内政办发〔2022〕15号</w:t>
      </w:r>
    </w:p>
    <w:p>
      <w:pPr>
        <w:pStyle w:val="2"/>
        <w:jc w:val="center"/>
        <w:rPr>
          <w:rFonts w:hint="eastAsia" w:ascii="仿宋_GB2312" w:hAnsi="华文仿宋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为深入贯彻落实习近平总书记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对内蒙古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重要讲话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重要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指示批示精神，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大力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推进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四个革命、一个合作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能源安全新战略，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抓氢能产业发展关键机遇期，促进自治区氢能产业高质量发展，推动氢能产业成为能源转型升级的重要支点，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积极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构建清洁低碳安全高效的现代能源体系，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经自治区人民政府同意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现提出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如下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意见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（一）指导思想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以习近平新时代中国特色社会主义思想为指导，全面贯彻党的十九大和十九届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历次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全会精神，坚持党对能源工作的全面领导，坚持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稳字当头、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稳中求进，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完整、准确、全面贯彻新发展理念，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坚持走以生态优先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绿色发展为导向的高质量发展新路子，紧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紧围绕“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双碳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目标，立足自治区可再生能源资源丰富、氢能应用场景广阔的优势基础，把握能源经济绿色低碳转型发展的战略性机遇，打造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绿氢生产应用基地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，推进氢能多领域应用，培育和发展氢能装备制造业，建立自主可控的自治区氢能全产业链，支撑国家现代能源经济示范区建设。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（二）基本原则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全面布局、重点突破。统筹氢能产业布局，明确产业发展路径，加快建立健全产业链条。集中全区优势资源，重点以风光制氢、交通运输、化工、冶金领域为突破口，以核心关键技术自主可控为目标，促进氢能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试点先行、有序推进。优先在基础较好的呼包鄂乌地区稳妥开展绿氢制甲醇、绿氢合成氨、氢燃料电池重卡替代等应用示范。以示范项目为牵引，推广试点地区经验，有序推进氢能在工业、交通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运输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、发电等领域的多元应用。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多能互补、统筹发展。重点发展可再生能源制氢，建立风光制氢一体化发展模式，促进自治区能源绿色低碳转型。推动氢能与电力、燃气耦合互补，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支持工业副产氢提纯利用，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探索谷电制氢，统筹各类能源协调发展，保障能源安全。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规范管理、安全发展。建立完善氢能安全标准和规范，提高检验检测能力，将氢气作为重要能源品种纳入能源管理范畴。落实运营监督、质量管控与应急管理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制度标准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，保障氢能产业安全健康发展。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发展目标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2025年前，开展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“风光储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+氢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”“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源网荷储+氢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等绿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示范项目15个以上，绿氢制备能力超过50万吨/年；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</w:rPr>
        <w:t>鼓励工业副产氢回收利用，工业副产氢利用超过100万吨/年，基本实现应用尽用；建成加氢站（包括合建站）100座以上；加速推进燃料电池车替代中重型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  <w:lang w:eastAsia="zh-CN"/>
        </w:rPr>
        <w:t>燃油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</w:rPr>
        <w:t>矿用卡车和公共服务车辆，推广氢燃料电池重卡5000辆以上，累计推广燃料电池汽车突破1万辆；探索绿氢在化工、冶金、分布式发电、热电联供等领域的示范应用，打造10个以上示范项目；培育或引进50家以上包括15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</w:rPr>
        <w:t>20家装备制造核心企业在内的氢能产业链相关企业，电解槽、储氢瓶、燃料电池等装备的关键材料及部件制造取得技术突破。到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</w:rPr>
        <w:t>十四五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</w:rPr>
        <w:t>末，自治区形成集制备、存储、运输、应用于一体的氢能产业集群，氢能产业总产值力争达到1000亿元。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（一）构建氢能产业集群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推进呼包鄂乌氢能产业先行示范区建设，打造呼和浩特市氢能技术研发基地、包头市燃料电池重卡生产基地、鄂尔多斯市绿氢生产和燃料电池重卡应用基地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乌海市工业副产氢生产基地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和包括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巴彦淖尔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、阿拉善盟的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西部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氢能综合生产基地，以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及以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兴安盟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通辽市、赤峰市、锡林郭勒盟、乌兰察布市为主的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东部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氢能综合生产基地，构建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一示范区+六基地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氢能产业集群。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责任单位：自治区发展改革委、能源局、工业和信息化厅，各盟行政公署、市人民政府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推进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氢能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示范应用。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优先在包头市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鄂尔多斯市开展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风光储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”“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源网荷储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能源制氢示范，推动新能源制氢规模化发展。依托自治区煤焦化工、氯碱化工两大产业集群优势，在包头市、鄂尔多斯市、乌海市优先利用工业副产氢，鼓励就近消纳，降低用氢成本。在大型工业企业聚集地区及氢能应用示范区开展谷电制氢示范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64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</w:rPr>
        <w:t>责任单位：自治区能源局、发展改革委、工业和信息化厅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  <w:u w:val="none"/>
          <w:lang w:eastAsia="zh-CN"/>
        </w:rPr>
        <w:t>、应急厅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</w:rPr>
        <w:t>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0"/>
          <w:sz w:val="32"/>
          <w:szCs w:val="32"/>
        </w:rPr>
        <w:t>推进氢能基础设施建设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</w:rPr>
        <w:t>优先在氢源有保障、产业基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础好、燃料电池车推广应用多的呼和浩特市、包头市、鄂尔多斯市、乌海市推进加氢站建设，探索站内制氢、储氢和加氢一体化的加氢站新模式，鼓励在工业园区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、煤矿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矿区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、对外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口岸以及公路沿线建设氢/油、氢/气、氢/电混合场站。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推进高压气态、深冷高压、有机液体、固态储运体系发展。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探索建设输氢（掺氢）管道。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责任单位：自治区交通运输厅、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  <w:lang w:eastAsia="zh-CN"/>
        </w:rPr>
        <w:t>住房城乡建设厅、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发展改革委、工业和信息化厅、应急厅、能源局，各盟行政公署、市人民政府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（四）推广氢能多领域应用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1.化工冶金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领域。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扩大工业领域氢能替代化石能源应用规模，积极引导鄂尔多斯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、乌海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等地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的合成氨、合成甲醇由高碳工艺向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氢基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工艺转变，优先在包头市、乌海市等地区开展以氢作为还原剂的氢冶金技术研发应用，降低碳排放。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2.交通运输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领域。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重点推进氢燃料电池中重型车辆应用，有序拓展氢燃料电池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汽车在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客、货汽车市场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应用空间，优先在乌海市、鄂尔多斯市等地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的矿区推进氢燃料电池重卡替代，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探索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在呼和浩特市、包头市、鄂尔多斯市推进氢燃料电池车替代非电动公交车、市政服务车辆。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</w:rPr>
        <w:t>分布式供能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  <w:lang w:eastAsia="zh-CN"/>
        </w:rPr>
        <w:t>领域。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</w:rPr>
        <w:t>布局基于分布式可再生能源或电网低谷负荷的制氢/储能设施，推动氢能分布式生产和就近利用。开展氢能源综合利用示范，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</w:rPr>
        <w:t>呼和浩特市、包头市、鄂尔多斯市的工业园区、高档社区、商业综合体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  <w:lang w:eastAsia="zh-CN"/>
        </w:rPr>
        <w:t>探索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</w:rPr>
        <w:t>开展氢燃料电池热电联供示范应用。在偏远农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</w:rPr>
        <w:t>牧区、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11"/>
          <w:sz w:val="32"/>
          <w:szCs w:val="32"/>
          <w:lang w:eastAsia="zh-CN"/>
        </w:rPr>
        <w:t>重点区域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11"/>
          <w:sz w:val="32"/>
          <w:szCs w:val="32"/>
        </w:rPr>
        <w:t>开展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1"/>
          <w:sz w:val="32"/>
          <w:szCs w:val="32"/>
        </w:rPr>
        <w:t>小型氢燃料电池分布式发电示范应用，改善边远地区供电质量和供电可靠性。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64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</w:rPr>
        <w:t>责任单位：自治区发展改革委、能源局、工业和信息化厅、科技厅、住房城乡建设厅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  <w:u w:val="none"/>
          <w:lang w:eastAsia="zh-CN"/>
        </w:rPr>
        <w:t>、应急厅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  <w:u w:val="none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</w:rPr>
        <w:t>内蒙古军区，各盟行政公署、市人民政府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（五）攻关突破氢能关键技术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制氢领域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重点突破低能耗长寿命可再生能源电解水制氢、宽功率波动高效电解水制氢等技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术。储运领域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重点突破50MPa及以上运输用高压气态储氢瓶和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稀土储氢合金产业化制造。加注领域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重点突破高性能压缩机、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加氢机等关键设备。燃料电池领域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重点突破膜电极、双极板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、空压机、氢气循环泵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、储氢瓶用阀门管路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等关键组件。关联领域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重点突破氢能冶金、绿氢低温低压合成氨等技术。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责任单位：自治区科技厅、工业和信息化厅、发展改革委、能源局，各盟行政公署、市人民政府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（六）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  <w:lang w:eastAsia="zh-CN"/>
        </w:rPr>
        <w:t>提升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</w:rPr>
        <w:t>氢能产业公共服务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6"/>
          <w:sz w:val="32"/>
          <w:szCs w:val="32"/>
          <w:lang w:eastAsia="zh-CN"/>
        </w:rPr>
        <w:t>水平。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支持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专精特新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中小企业参与氢能产业关键共性技术研发，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highlight w:val="none"/>
          <w:lang w:eastAsia="zh-CN"/>
        </w:rPr>
        <w:t>落实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highlight w:val="none"/>
        </w:rPr>
        <w:t>氢能产业计量、标准、检测、认证和知识产权等方面的体系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highlight w:val="none"/>
          <w:lang w:eastAsia="zh-CN"/>
        </w:rPr>
        <w:t>标准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。完善氢环境使用材料性能数据库，开展极端临氢环境材料与系统性能评价技术研究。促进国际先进技术、原创技术的对接与转化。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组建氢能产业联盟，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开展氢能基础研究、科技创新、成果转化与人才培养。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责任单位：自治区科技厅、工业和信息化厅、发展改革委、能源局，各盟行政公署、市人民政府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三、支持政策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作为能源品种管理氢能。</w:t>
      </w:r>
      <w:r>
        <w:rPr>
          <w:rStyle w:val="18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旗</w:t>
      </w:r>
      <w:r>
        <w:rPr>
          <w:rStyle w:val="18"/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县级以上地方人民政府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能源主管部门负责本行政区域内的氢能管理工作。在氢能相关安全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管理办法出台前，氢气储存、运输、加注等安全管理参照天然气（LNG、CNG）有关政策执行。电解水制氢装备应符合国家标准《压力型水电解制氢系统技术条件》（GB/T 37562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-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2019）。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责任单位：自治区能源局、应急厅、市场监管局，各盟行政公署、市人民政府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鼓励风光制氢一体化发展。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对纳入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示范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风光制氢一体化项目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按照制氢量所需电量的1.2倍配置新能源规模。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风光制氢一体化项目年净上网电量不超过年新能源总发电量的20%，上网电价按照国家、自治区出台的电价政策执行，按月结算、按年核算，如国家电价政策调整，按照国家最新的电价政策执行。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风光制氢一体化项目内部输变电工程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由制氢企业建设，制氢站至主网的线路由电网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公司建设，或者经协商后由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制氢企业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先行投资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建设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，项目单位与电网公司协商一致后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none"/>
          <w:lang w:eastAsia="zh-CN"/>
        </w:rPr>
        <w:t>依法依规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进行回购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。禁止采用地下水制氢，鼓励利用非常规水源制氢。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责任单位：自治区能源局、发展改革委、工业和信息化厅、财政厅、自然资源厅，内蒙古电力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（集团）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公司、国网蒙东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电力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公司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（三）支持氢燃料电池汽车推广应用。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非禁即入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原则，对加氢站建设项目实行备案管理。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对氢燃料电池汽车发放新能源汽车号牌，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如遇燃油车污染限行情况，氢燃料电池汽车准予通行。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责任单位：自治区能源局、发展改革委、交通运输厅、公安厅、财政厅，各盟行政公署、市人民政府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健全氢能装备产业链。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积极引进电解水制氢、工业副产氢提纯、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高压气态储氢、氢燃料电池等装备的国内外龙头企业及制造技术，加快建立较为完备的氢能产业链。对在自治区注册登记、具有独立法人资格的氢能装备制造企业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，内蒙古西部地区企业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生产用电价格参照战略性新兴产业电价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，内蒙古东部地区企业生产用电按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val="en-US" w:eastAsia="zh-CN"/>
        </w:rPr>
        <w:t>100%新能源配比参与市场交易，如国家电价政策调整，按照国家最新电价政策执行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责任单位：自治区工业和信息化厅、发展改革委、能源局、财政厅，各盟行政公署、市人民政府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促进产学研合作开展。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强化企业创新主体地位，促进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企业加大科技创新投入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力度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，鼓励企业在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设立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新型研发机构、创新联合体、企业研发机构等各类研发机构（组织）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鼓励区内高等院校设立相关专业，支持区属高校与国内外相关重点院校开展合作。加大科技创新支持力度，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支持开展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氢能相关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基础研究、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  <w:lang w:eastAsia="zh-CN"/>
        </w:rPr>
        <w:t>应用研发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6"/>
          <w:sz w:val="32"/>
          <w:szCs w:val="32"/>
        </w:rPr>
        <w:t>和成果转化。参照自治区相关规定落实人才引进激励政策。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责任单位：自治区科技厅、人力资源社会保障厅、工业和信息化厅、发展改革委、能源局，各盟行政公署、市人民政府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（六）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加大金融支持力度。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充分利用已有的政府投资基金，为全区氢能产业示范应用和产业化推广提供资金支撑，支持氢能企业创新发展。引导社会金融资本支持氢能产业发展，为重点项目提供贷款和融资租赁等金融服务。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盟市可根据自身财政条件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制定出台补贴政策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责任单位：自治区财政厅、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地方金融监管局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人民银行呼和浩特中心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支行、内蒙古银保监局，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（七）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  <w:lang w:eastAsia="zh-CN"/>
        </w:rPr>
        <w:t>制定完善利益补偿奖惩机制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对已配置储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罐的风光制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项目原则上不再配置电储能，支持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储能参与调峰，调峰能力按照调峰电量参与市场交易；支持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lang w:eastAsia="zh-CN"/>
        </w:rPr>
        <w:t>能项目的碳减排量参与碳交易。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责任单位：自治区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  <w:lang w:eastAsia="zh-CN"/>
        </w:rPr>
        <w:t>能源局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</w:rPr>
        <w:t>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-6"/>
          <w:sz w:val="32"/>
          <w:szCs w:val="32"/>
          <w:lang w:eastAsia="zh-CN"/>
        </w:rPr>
        <w:t>发展改革委、工业和信息化厅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）加强组织领导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各地区各有关部门要高度重视氢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能产业发展工作，进一步加强组织领导，认真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Hans"/>
        </w:rPr>
        <w:t>落实国家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Hans"/>
        </w:rPr>
        <w:t>能发展政策，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强化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顶层设计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做好统筹指导，推进自治区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氢能产业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高质量发展。各盟市能源主管部门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要切实承担氢能产业发展主体责任，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按年度编制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氢能产业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发展计划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科学有序推进各项任务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落实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责任单位：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自治区能源局、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各有关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部门和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单位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Hans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内蒙古电力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（集团）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公司、国网蒙东电力公司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各盟行政公署、市人民政府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（二）加大要素保障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认真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落实现有税收优惠政策及国家相关支持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能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产业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发展的政策，优化涉及土地、林草、能评、环评等前期手续办理流程，提供便利服务，积极推动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能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产业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项目落地。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责任单位：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各有关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部门和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）加强风险管理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按照有关法律法规和技术规范要求，严格履行项目审批、安全、消防、环保、工程质量监督等管理程序。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氢能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项目产权（运营）单位要强化安全生产主体责任，加强对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氢能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设施电气、消防等方面的日常检查与安全管理，及时消除安全隐患，确保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氢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能设施安全可靠运行。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责任单位：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自治区各有关部门和单位，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各盟行政公署、市人民政府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 xml:space="preserve">                                2022年2月26日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>（此件公开发布）</w:t>
      </w:r>
    </w:p>
    <w:p>
      <w:pPr>
        <w:ind w:firstLine="600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bookmarkStart w:id="2" w:name="_GoBack"/>
      <w:bookmarkEnd w:id="2"/>
    </w:p>
    <w:p>
      <w:pPr>
        <w:pStyle w:val="5"/>
        <w:tabs>
          <w:tab w:val="left" w:pos="7560"/>
        </w:tabs>
        <w:wordWrap w:val="0"/>
        <w:ind w:left="4520" w:leftChars="2058" w:hanging="198" w:hangingChars="62"/>
        <w:jc w:val="right"/>
        <w:rPr>
          <w:rFonts w:ascii="黑体" w:eastAsia="黑体"/>
        </w:rPr>
      </w:pPr>
      <w:r>
        <w:rPr>
          <w:rFonts w:hint="eastAsia" w:ascii="黑体" w:eastAsia="黑体"/>
        </w:rPr>
        <w:t xml:space="preserve">        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0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963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tabs>
                <w:tab w:val="left" w:pos="8620"/>
              </w:tabs>
              <w:spacing w:line="400" w:lineRule="exact"/>
              <w:ind w:right="126" w:rightChars="60" w:firstLine="1148" w:firstLineChars="41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963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/>
    <w:p>
      <w:pPr>
        <w:spacing w:line="20" w:lineRule="exact"/>
        <w:rPr>
          <w:rFonts w:hint="eastAsia"/>
        </w:rPr>
      </w:pPr>
      <w:bookmarkStart w:id="1" w:name="成文日期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48CC"/>
    <w:rsid w:val="0001572E"/>
    <w:rsid w:val="0001671F"/>
    <w:rsid w:val="0001751F"/>
    <w:rsid w:val="00017973"/>
    <w:rsid w:val="00017C56"/>
    <w:rsid w:val="00017C8E"/>
    <w:rsid w:val="00017F0C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4AAB"/>
    <w:rsid w:val="00076F96"/>
    <w:rsid w:val="00082970"/>
    <w:rsid w:val="0008397E"/>
    <w:rsid w:val="00090E87"/>
    <w:rsid w:val="00090EB2"/>
    <w:rsid w:val="00091065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33FD"/>
    <w:rsid w:val="000D46E6"/>
    <w:rsid w:val="000D4B7C"/>
    <w:rsid w:val="000E189F"/>
    <w:rsid w:val="000E242A"/>
    <w:rsid w:val="000E2DE0"/>
    <w:rsid w:val="000E4A4D"/>
    <w:rsid w:val="000E5531"/>
    <w:rsid w:val="000E6931"/>
    <w:rsid w:val="000E7F78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5C3C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4CC2"/>
    <w:rsid w:val="00137385"/>
    <w:rsid w:val="00140625"/>
    <w:rsid w:val="00141687"/>
    <w:rsid w:val="00142107"/>
    <w:rsid w:val="00143758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69"/>
    <w:rsid w:val="001D62F3"/>
    <w:rsid w:val="001E1712"/>
    <w:rsid w:val="001E3AE1"/>
    <w:rsid w:val="001E4564"/>
    <w:rsid w:val="001E463E"/>
    <w:rsid w:val="001E48FC"/>
    <w:rsid w:val="001E51E8"/>
    <w:rsid w:val="001E5754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B9B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2D4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E55D9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4576B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494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27EB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E7966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4AB3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2779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0B20"/>
    <w:rsid w:val="005216DB"/>
    <w:rsid w:val="00522BE1"/>
    <w:rsid w:val="00525134"/>
    <w:rsid w:val="00527055"/>
    <w:rsid w:val="00527860"/>
    <w:rsid w:val="005302E8"/>
    <w:rsid w:val="005355C1"/>
    <w:rsid w:val="00537C60"/>
    <w:rsid w:val="005403BB"/>
    <w:rsid w:val="00540508"/>
    <w:rsid w:val="00541462"/>
    <w:rsid w:val="00545692"/>
    <w:rsid w:val="00545900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5376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D4A7B"/>
    <w:rsid w:val="005E0DCD"/>
    <w:rsid w:val="005E5234"/>
    <w:rsid w:val="005E7F3F"/>
    <w:rsid w:val="005F29F1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3367"/>
    <w:rsid w:val="0063404D"/>
    <w:rsid w:val="00637C57"/>
    <w:rsid w:val="00640710"/>
    <w:rsid w:val="00642967"/>
    <w:rsid w:val="00643C82"/>
    <w:rsid w:val="0064774E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B6188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66D83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1DF8"/>
    <w:rsid w:val="00814958"/>
    <w:rsid w:val="008149CF"/>
    <w:rsid w:val="00816CA5"/>
    <w:rsid w:val="00817FC3"/>
    <w:rsid w:val="00823E54"/>
    <w:rsid w:val="008244BB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A7D03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2131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77F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5D06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2FAC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34CE7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57DEF"/>
    <w:rsid w:val="00B6035B"/>
    <w:rsid w:val="00B64E58"/>
    <w:rsid w:val="00B666ED"/>
    <w:rsid w:val="00B70DED"/>
    <w:rsid w:val="00B713FA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32E3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97C5A"/>
    <w:rsid w:val="00CA30D7"/>
    <w:rsid w:val="00CA4F90"/>
    <w:rsid w:val="00CA7846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21D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773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20D3"/>
    <w:rsid w:val="00D44386"/>
    <w:rsid w:val="00D444F3"/>
    <w:rsid w:val="00D4554B"/>
    <w:rsid w:val="00D530AF"/>
    <w:rsid w:val="00D54B07"/>
    <w:rsid w:val="00D55776"/>
    <w:rsid w:val="00D57267"/>
    <w:rsid w:val="00D60772"/>
    <w:rsid w:val="00D60878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572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6C64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4603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551A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B8E"/>
    <w:rsid w:val="00F72D68"/>
    <w:rsid w:val="00F72EFC"/>
    <w:rsid w:val="00F768AB"/>
    <w:rsid w:val="00F76A08"/>
    <w:rsid w:val="00F81D9A"/>
    <w:rsid w:val="00F85DCD"/>
    <w:rsid w:val="00F875D2"/>
    <w:rsid w:val="00F90490"/>
    <w:rsid w:val="00F9269E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095F"/>
    <w:rsid w:val="00FF1779"/>
    <w:rsid w:val="00FF1981"/>
    <w:rsid w:val="00FF2340"/>
    <w:rsid w:val="00FF60C7"/>
    <w:rsid w:val="00FF7392"/>
    <w:rsid w:val="023B43DC"/>
    <w:rsid w:val="03CB3C75"/>
    <w:rsid w:val="05462E4F"/>
    <w:rsid w:val="06FD2515"/>
    <w:rsid w:val="074D26E8"/>
    <w:rsid w:val="07E327D8"/>
    <w:rsid w:val="0B44595D"/>
    <w:rsid w:val="0FBBAFC4"/>
    <w:rsid w:val="117F71CE"/>
    <w:rsid w:val="13404ED0"/>
    <w:rsid w:val="1A7D41CF"/>
    <w:rsid w:val="1CDA372D"/>
    <w:rsid w:val="1FD3237E"/>
    <w:rsid w:val="21CE0EBF"/>
    <w:rsid w:val="24485B15"/>
    <w:rsid w:val="25AD56A4"/>
    <w:rsid w:val="26AD083B"/>
    <w:rsid w:val="29071209"/>
    <w:rsid w:val="2BFF64B0"/>
    <w:rsid w:val="2E3843A1"/>
    <w:rsid w:val="2FFF6A5E"/>
    <w:rsid w:val="31FE6616"/>
    <w:rsid w:val="31FF4D21"/>
    <w:rsid w:val="322D6746"/>
    <w:rsid w:val="357F49D1"/>
    <w:rsid w:val="3A851764"/>
    <w:rsid w:val="3D5377E3"/>
    <w:rsid w:val="3DBFE0E2"/>
    <w:rsid w:val="3E8A6D6F"/>
    <w:rsid w:val="3EA97209"/>
    <w:rsid w:val="43B61CB1"/>
    <w:rsid w:val="476316D0"/>
    <w:rsid w:val="47903C8B"/>
    <w:rsid w:val="494C4D7D"/>
    <w:rsid w:val="4BB12688"/>
    <w:rsid w:val="4C624ACD"/>
    <w:rsid w:val="4EBFF2A4"/>
    <w:rsid w:val="4ECFB3B7"/>
    <w:rsid w:val="4ECFD62E"/>
    <w:rsid w:val="4FFE0E52"/>
    <w:rsid w:val="50022206"/>
    <w:rsid w:val="503E2D58"/>
    <w:rsid w:val="51650C56"/>
    <w:rsid w:val="51762C52"/>
    <w:rsid w:val="53B91B57"/>
    <w:rsid w:val="53DB811A"/>
    <w:rsid w:val="5425443B"/>
    <w:rsid w:val="579EAB6F"/>
    <w:rsid w:val="57DB38AD"/>
    <w:rsid w:val="589D317D"/>
    <w:rsid w:val="58A4A17E"/>
    <w:rsid w:val="592E6B18"/>
    <w:rsid w:val="5BAE3879"/>
    <w:rsid w:val="5BB11256"/>
    <w:rsid w:val="5F6B2ADF"/>
    <w:rsid w:val="5F7F1825"/>
    <w:rsid w:val="61D70E1E"/>
    <w:rsid w:val="64B86B45"/>
    <w:rsid w:val="657FAC32"/>
    <w:rsid w:val="67BB5145"/>
    <w:rsid w:val="67E70693"/>
    <w:rsid w:val="67FB552C"/>
    <w:rsid w:val="69A63DC8"/>
    <w:rsid w:val="6F2C465B"/>
    <w:rsid w:val="70657D9B"/>
    <w:rsid w:val="73D23307"/>
    <w:rsid w:val="73E67358"/>
    <w:rsid w:val="78B7B07E"/>
    <w:rsid w:val="79F35905"/>
    <w:rsid w:val="7B7FD1B1"/>
    <w:rsid w:val="7BEFD5CD"/>
    <w:rsid w:val="7D164783"/>
    <w:rsid w:val="7DF96409"/>
    <w:rsid w:val="7E960D71"/>
    <w:rsid w:val="7EFD74B4"/>
    <w:rsid w:val="7F5DCA7C"/>
    <w:rsid w:val="7FBF4A08"/>
    <w:rsid w:val="7FEB5A5F"/>
    <w:rsid w:val="9FFAF474"/>
    <w:rsid w:val="A2EB3724"/>
    <w:rsid w:val="A8EB9539"/>
    <w:rsid w:val="ADADC68B"/>
    <w:rsid w:val="AFF75D8F"/>
    <w:rsid w:val="B0F78AB0"/>
    <w:rsid w:val="B77F806A"/>
    <w:rsid w:val="BBBD9D6F"/>
    <w:rsid w:val="C6DF8E7D"/>
    <w:rsid w:val="CF9C00B3"/>
    <w:rsid w:val="E4FFDE4A"/>
    <w:rsid w:val="EBFFA6B0"/>
    <w:rsid w:val="EEC6CA0F"/>
    <w:rsid w:val="EFF76439"/>
    <w:rsid w:val="F7F79A21"/>
    <w:rsid w:val="F9FE4D77"/>
    <w:rsid w:val="FC55CB50"/>
    <w:rsid w:val="FD3F45BC"/>
    <w:rsid w:val="FED9E813"/>
    <w:rsid w:val="FEFC504C"/>
    <w:rsid w:val="FF7FB7EE"/>
    <w:rsid w:val="FFE913FE"/>
    <w:rsid w:val="FFFD7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  <w:lang w:bidi="ar-SA"/>
    </w:rPr>
  </w:style>
  <w:style w:type="paragraph" w:styleId="3">
    <w:name w:val="caption"/>
    <w:basedOn w:val="1"/>
    <w:uiPriority w:val="0"/>
    <w:pPr>
      <w:widowControl w:val="0"/>
      <w:suppressLineNumbers/>
      <w:suppressAutoHyphens/>
      <w:bidi w:val="0"/>
      <w:spacing w:before="120" w:after="120"/>
    </w:pPr>
    <w:rPr>
      <w:rFonts w:ascii="Calibri" w:hAnsi="Calibri" w:eastAsia="宋体" w:cs="Times New Roman"/>
      <w:i/>
      <w:iCs/>
      <w:color w:val="auto"/>
      <w:sz w:val="24"/>
      <w:szCs w:val="24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Date"/>
    <w:basedOn w:val="1"/>
    <w:next w:val="1"/>
    <w:link w:val="14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2"/>
    <w:uiPriority w:val="0"/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 Char Char2"/>
    <w:basedOn w:val="12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5">
    <w:name w:val=" Char Char"/>
    <w:basedOn w:val="12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6">
    <w:name w:val=" Char Char1"/>
    <w:basedOn w:val="12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默认段落字体1"/>
    <w:uiPriority w:val="0"/>
    <w:rPr>
      <w:rFonts w:ascii="Times New Roman" w:hAnsi="Times New Roman" w:eastAsia="宋体" w:cs="Times New Roman"/>
    </w:rPr>
  </w:style>
  <w:style w:type="character" w:customStyle="1" w:styleId="18">
    <w:name w:val="条目 Char"/>
    <w:link w:val="19"/>
    <w:qFormat/>
    <w:uiPriority w:val="0"/>
    <w:rPr>
      <w:rFonts w:ascii="Calibri" w:hAnsi="Calibri" w:eastAsia="黑体" w:cs="Times New Roman"/>
      <w:color w:val="000000"/>
      <w:sz w:val="32"/>
      <w:szCs w:val="32"/>
    </w:rPr>
  </w:style>
  <w:style w:type="paragraph" w:customStyle="1" w:styleId="19">
    <w:name w:val="条目"/>
    <w:basedOn w:val="1"/>
    <w:link w:val="18"/>
    <w:qFormat/>
    <w:uiPriority w:val="0"/>
    <w:pPr>
      <w:suppressAutoHyphens/>
      <w:bidi w:val="0"/>
      <w:spacing w:line="620" w:lineRule="exact"/>
      <w:ind w:firstLine="640" w:firstLineChars="200"/>
    </w:pPr>
    <w:rPr>
      <w:rFonts w:ascii="Calibri" w:hAnsi="Calibri" w:eastAsia="黑体" w:cs="Times New Roman"/>
      <w:color w:val="000000"/>
      <w:sz w:val="32"/>
      <w:szCs w:val="32"/>
      <w:lang w:bidi="ar-SA"/>
    </w:rPr>
  </w:style>
  <w:style w:type="paragraph" w:customStyle="1" w:styleId="20">
    <w:name w:val="Heading"/>
    <w:basedOn w:val="1"/>
    <w:next w:val="2"/>
    <w:uiPriority w:val="0"/>
    <w:pPr>
      <w:keepNext/>
      <w:widowControl w:val="0"/>
      <w:suppressAutoHyphens/>
      <w:bidi w:val="0"/>
      <w:spacing w:before="240" w:after="120"/>
    </w:pPr>
    <w:rPr>
      <w:rFonts w:ascii="Liberation Sans" w:hAnsi="Liberation Sans" w:eastAsia="Noto Sans CJK SC Regular" w:cs="Noto Sans CJK SC Regular"/>
      <w:color w:val="auto"/>
      <w:sz w:val="28"/>
      <w:szCs w:val="28"/>
      <w:lang w:bidi="ar-SA"/>
    </w:rPr>
  </w:style>
  <w:style w:type="paragraph" w:customStyle="1" w:styleId="21">
    <w:name w:val="Index"/>
    <w:basedOn w:val="1"/>
    <w:uiPriority w:val="0"/>
    <w:pPr>
      <w:widowControl w:val="0"/>
      <w:suppressLineNumbers/>
      <w:suppressAutoHyphens/>
      <w:bidi w:val="0"/>
    </w:pPr>
    <w:rPr>
      <w:rFonts w:ascii="Calibri" w:hAnsi="Calibri" w:eastAsia="宋体" w:cs="Times New Roman"/>
      <w:color w:val="auto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3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哈尼哈尼</cp:lastModifiedBy>
  <cp:lastPrinted>2022-03-01T11:15:11Z</cp:lastPrinted>
  <dcterms:modified xsi:type="dcterms:W3CDTF">2022-03-03T02:43:50Z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E6B66CC53C7A498E9DA5ACF49E91119F</vt:lpwstr>
  </property>
</Properties>
</file>