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20" w:lineRule="exact"/>
        <w:rPr>
          <w:rFonts w:hint="eastAsia"/>
          <w:sz w:val="44"/>
        </w:rPr>
      </w:pPr>
    </w:p>
    <w:p>
      <w:pPr>
        <w:adjustRightInd w:val="0"/>
        <w:snapToGrid w:val="0"/>
        <w:spacing w:line="520" w:lineRule="exact"/>
        <w:rPr>
          <w:rFonts w:hint="eastAsia"/>
          <w:sz w:val="44"/>
        </w:rPr>
      </w:pPr>
    </w:p>
    <w:p>
      <w:pPr>
        <w:adjustRightInd w:val="0"/>
        <w:snapToGrid w:val="0"/>
        <w:spacing w:line="520" w:lineRule="exact"/>
        <w:rPr>
          <w:rFonts w:hint="eastAsia"/>
          <w:sz w:val="44"/>
        </w:rPr>
      </w:pPr>
    </w:p>
    <w:p>
      <w:pPr>
        <w:adjustRightInd w:val="0"/>
        <w:snapToGrid w:val="0"/>
        <w:spacing w:line="520" w:lineRule="exact"/>
        <w:rPr>
          <w:rFonts w:hint="eastAsia"/>
          <w:sz w:val="44"/>
        </w:rPr>
      </w:pPr>
    </w:p>
    <w:p>
      <w:pPr>
        <w:adjustRightInd w:val="0"/>
        <w:snapToGrid w:val="0"/>
        <w:spacing w:line="520" w:lineRule="exact"/>
        <w:rPr>
          <w:rFonts w:hint="eastAsia"/>
          <w:sz w:val="44"/>
        </w:rPr>
      </w:pPr>
    </w:p>
    <w:p>
      <w:pPr>
        <w:adjustRightInd w:val="0"/>
        <w:snapToGrid w:val="0"/>
        <w:spacing w:line="520" w:lineRule="exact"/>
        <w:rPr>
          <w:rFonts w:hint="eastAsia"/>
          <w:sz w:val="44"/>
        </w:rPr>
      </w:pPr>
    </w:p>
    <w:p>
      <w:pPr>
        <w:adjustRightInd w:val="0"/>
        <w:snapToGrid w:val="0"/>
        <w:spacing w:line="360" w:lineRule="auto"/>
        <w:jc w:val="center"/>
        <w:rPr>
          <w:rFonts w:hint="eastAsia" w:ascii="宋体" w:hAnsi="宋体"/>
          <w:b/>
          <w:color w:val="FF0000"/>
          <w:spacing w:val="-20"/>
          <w:w w:val="50"/>
          <w:szCs w:val="21"/>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eastAsia="方正小标宋简体"/>
          <w:sz w:val="44"/>
          <w:szCs w:val="44"/>
          <w:lang w:eastAsia="zh-CN"/>
        </w:rPr>
      </w:pPr>
      <w:bookmarkStart w:id="0" w:name="OLE_LINK1"/>
      <w:r>
        <w:rPr>
          <w:rFonts w:hint="eastAsia" w:ascii="方正小标宋简体" w:eastAsia="方正小标宋简体"/>
          <w:sz w:val="44"/>
          <w:szCs w:val="44"/>
          <w:lang w:eastAsia="zh-CN"/>
        </w:rPr>
        <w:t>内蒙古自治区人民政府办公厅关于印发</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eastAsia="方正小标宋简体"/>
          <w:spacing w:val="11"/>
          <w:sz w:val="44"/>
          <w:szCs w:val="44"/>
          <w:lang w:eastAsia="zh-CN"/>
        </w:rPr>
      </w:pPr>
      <w:r>
        <w:rPr>
          <w:rFonts w:hint="eastAsia" w:ascii="方正小标宋简体" w:eastAsia="方正小标宋简体"/>
          <w:spacing w:val="11"/>
          <w:sz w:val="44"/>
          <w:szCs w:val="44"/>
          <w:lang w:eastAsia="zh-CN"/>
        </w:rPr>
        <w:t>自治区预防接种异常反应补偿办法的通知</w:t>
      </w:r>
    </w:p>
    <w:bookmarkEnd w:id="0"/>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eastAsia="方正小标宋简体"/>
          <w:spacing w:val="11"/>
          <w:sz w:val="44"/>
          <w:szCs w:val="44"/>
          <w:lang w:eastAsia="zh-CN"/>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eastAsia="方正小标宋简体"/>
          <w:spacing w:val="11"/>
          <w:sz w:val="44"/>
          <w:szCs w:val="44"/>
          <w:lang w:eastAsia="zh-CN"/>
        </w:rPr>
      </w:pPr>
      <w:bookmarkStart w:id="2" w:name="_GoBack"/>
      <w:r>
        <w:rPr>
          <w:rFonts w:hint="eastAsia" w:ascii="仿宋_GB2312" w:hAnsi="华文仿宋" w:eastAsia="仿宋_GB2312"/>
          <w:sz w:val="32"/>
          <w:lang w:eastAsia="zh-CN"/>
        </w:rPr>
        <w:t>内政办发〔2025〕44号</w:t>
      </w:r>
    </w:p>
    <w:bookmarkEnd w:id="2"/>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both"/>
        <w:textAlignment w:val="auto"/>
        <w:rPr>
          <w:rFonts w:hint="default" w:ascii="楷体_GB2312" w:hAnsi="宋体" w:eastAsia="楷体_GB2312" w:cs="楷体_GB2312"/>
          <w:color w:val="000000"/>
          <w:kern w:val="0"/>
          <w:sz w:val="31"/>
          <w:szCs w:val="31"/>
          <w:lang w:val="en-US" w:eastAsia="zh-CN" w:bidi="ar"/>
        </w:rPr>
      </w:pPr>
    </w:p>
    <w:p>
      <w:pPr>
        <w:pStyle w:val="7"/>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宋体" w:hAnsi="宋体" w:eastAsia="宋体" w:cs="宋体"/>
          <w:kern w:val="0"/>
          <w:sz w:val="32"/>
          <w:szCs w:val="32"/>
        </w:rPr>
      </w:pPr>
      <w:bookmarkStart w:id="1" w:name="OLE_LINK2"/>
      <w:r>
        <w:rPr>
          <w:rFonts w:hint="eastAsia" w:ascii="仿宋_GB2312" w:hAnsi="宋体" w:eastAsia="仿宋_GB2312" w:cs="仿宋_GB2312"/>
          <w:color w:val="000000"/>
          <w:kern w:val="0"/>
          <w:sz w:val="32"/>
          <w:szCs w:val="32"/>
          <w:lang w:val="en-US" w:eastAsia="zh-CN" w:bidi="ar"/>
        </w:rPr>
        <w:t>各盟</w:t>
      </w:r>
      <w:r>
        <w:rPr>
          <w:rFonts w:hint="eastAsia" w:ascii="仿宋_GB2312" w:eastAsia="仿宋_GB2312" w:cs="仿宋_GB2312"/>
          <w:color w:val="000000"/>
          <w:kern w:val="0"/>
          <w:sz w:val="32"/>
          <w:szCs w:val="32"/>
          <w:lang w:val="en-US" w:eastAsia="zh-CN" w:bidi="ar"/>
        </w:rPr>
        <w:t>行政公署</w:t>
      </w:r>
      <w:r>
        <w:rPr>
          <w:rFonts w:hint="eastAsia" w:ascii="仿宋_GB2312" w:hAnsi="宋体" w:eastAsia="仿宋_GB2312" w:cs="仿宋_GB2312"/>
          <w:color w:val="000000"/>
          <w:kern w:val="0"/>
          <w:sz w:val="32"/>
          <w:szCs w:val="32"/>
          <w:lang w:val="en-US" w:eastAsia="zh-CN" w:bidi="ar"/>
        </w:rPr>
        <w:t>、市人民政府，自治区各委、办、厅、局，各大企业、事业单位：</w:t>
      </w:r>
    </w:p>
    <w:p>
      <w:pPr>
        <w:pStyle w:val="7"/>
        <w:keepNext w:val="0"/>
        <w:keepLines w:val="0"/>
        <w:pageBreakBefore w:val="0"/>
        <w:widowControl/>
        <w:suppressLineNumbers w:val="0"/>
        <w:kinsoku/>
        <w:wordWrap/>
        <w:overflowPunct/>
        <w:topLinePunct w:val="0"/>
        <w:autoSpaceDE/>
        <w:autoSpaceDN/>
        <w:bidi w:val="0"/>
        <w:adjustRightInd/>
        <w:snapToGrid/>
        <w:spacing w:line="480" w:lineRule="exact"/>
        <w:ind w:left="0" w:firstLine="640"/>
        <w:jc w:val="left"/>
        <w:textAlignment w:val="auto"/>
        <w:rPr>
          <w:rFonts w:hint="eastAsia" w:ascii="宋体" w:hAnsi="宋体" w:eastAsia="宋体" w:cs="宋体"/>
          <w:kern w:val="0"/>
          <w:sz w:val="32"/>
          <w:szCs w:val="32"/>
        </w:rPr>
      </w:pPr>
      <w:r>
        <w:rPr>
          <w:rFonts w:hint="eastAsia" w:ascii="仿宋_GB2312" w:eastAsia="仿宋_GB2312" w:cs="仿宋_GB2312"/>
          <w:color w:val="000000"/>
          <w:kern w:val="0"/>
          <w:sz w:val="32"/>
          <w:szCs w:val="32"/>
          <w:lang w:val="en-US" w:eastAsia="zh-CN" w:bidi="ar"/>
        </w:rPr>
        <w:t>经自治区人民政府同意，</w:t>
      </w:r>
      <w:r>
        <w:rPr>
          <w:rFonts w:hint="eastAsia" w:ascii="仿宋_GB2312" w:hAnsi="宋体" w:eastAsia="仿宋_GB2312" w:cs="仿宋_GB2312"/>
          <w:color w:val="000000"/>
          <w:kern w:val="0"/>
          <w:sz w:val="32"/>
          <w:szCs w:val="32"/>
          <w:lang w:val="en-US" w:eastAsia="zh-CN" w:bidi="ar"/>
        </w:rPr>
        <w:t>现将《内蒙古自治区预防接种异常反应补偿办法》印发给你们，请认真贯彻</w:t>
      </w:r>
      <w:r>
        <w:rPr>
          <w:rFonts w:hint="eastAsia" w:ascii="仿宋_GB2312" w:eastAsia="仿宋_GB2312" w:cs="仿宋_GB2312"/>
          <w:color w:val="000000"/>
          <w:kern w:val="0"/>
          <w:sz w:val="32"/>
          <w:szCs w:val="32"/>
          <w:lang w:val="en-US" w:eastAsia="zh-CN" w:bidi="ar"/>
        </w:rPr>
        <w:t>落实</w:t>
      </w:r>
      <w:r>
        <w:rPr>
          <w:rFonts w:hint="eastAsia" w:ascii="仿宋_GB2312" w:hAnsi="宋体" w:eastAsia="仿宋_GB2312" w:cs="仿宋_GB2312"/>
          <w:color w:val="000000"/>
          <w:kern w:val="0"/>
          <w:sz w:val="32"/>
          <w:szCs w:val="32"/>
          <w:lang w:val="en-US" w:eastAsia="zh-CN" w:bidi="ar"/>
        </w:rPr>
        <w:t>。</w:t>
      </w:r>
    </w:p>
    <w:p>
      <w:pPr>
        <w:pStyle w:val="7"/>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eastAsia"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lang w:val="en-US" w:eastAsia="zh-CN" w:bidi="ar"/>
        </w:rPr>
        <w:t xml:space="preserve">                  </w:t>
      </w:r>
    </w:p>
    <w:p>
      <w:pPr>
        <w:pStyle w:val="7"/>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eastAsia" w:ascii="仿宋_GB2312" w:hAnsi="宋体" w:eastAsia="仿宋_GB2312" w:cs="仿宋_GB2312"/>
          <w:color w:val="000000"/>
          <w:kern w:val="0"/>
          <w:sz w:val="32"/>
          <w:szCs w:val="32"/>
          <w:lang w:val="en-US" w:eastAsia="zh-CN" w:bidi="ar"/>
        </w:rPr>
      </w:pPr>
    </w:p>
    <w:p>
      <w:pPr>
        <w:pStyle w:val="7"/>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eastAsia" w:ascii="仿宋_GB2312" w:hAnsi="宋体" w:eastAsia="仿宋_GB2312" w:cs="仿宋_GB2312"/>
          <w:color w:val="000000"/>
          <w:kern w:val="0"/>
          <w:sz w:val="32"/>
          <w:szCs w:val="32"/>
        </w:rPr>
      </w:pPr>
      <w:r>
        <w:rPr>
          <w:rFonts w:hint="eastAsia" w:ascii="仿宋_GB2312" w:hAnsi="宋体" w:eastAsia="仿宋_GB2312" w:cs="仿宋_GB2312"/>
          <w:color w:val="000000"/>
          <w:kern w:val="0"/>
          <w:sz w:val="32"/>
          <w:szCs w:val="32"/>
          <w:lang w:val="en-US" w:eastAsia="zh-CN" w:bidi="ar"/>
        </w:rPr>
        <w:t xml:space="preserve"> </w:t>
      </w:r>
    </w:p>
    <w:p>
      <w:pPr>
        <w:pStyle w:val="7"/>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eastAsia" w:ascii="宋体" w:hAnsi="宋体" w:eastAsia="宋体" w:cs="宋体"/>
          <w:kern w:val="0"/>
          <w:sz w:val="32"/>
          <w:szCs w:val="32"/>
        </w:rPr>
      </w:pPr>
      <w:r>
        <w:rPr>
          <w:rFonts w:hint="eastAsia" w:ascii="仿宋_GB2312" w:hAnsi="宋体" w:eastAsia="仿宋_GB2312" w:cs="仿宋_GB2312"/>
          <w:color w:val="000000"/>
          <w:kern w:val="0"/>
          <w:sz w:val="32"/>
          <w:szCs w:val="32"/>
          <w:lang w:val="en-US" w:eastAsia="zh-CN" w:bidi="ar"/>
        </w:rPr>
        <w:t xml:space="preserve">                   </w:t>
      </w:r>
      <w:r>
        <w:rPr>
          <w:rFonts w:hint="eastAsia" w:ascii="仿宋_GB2312" w:eastAsia="仿宋_GB2312" w:cs="仿宋_GB2312"/>
          <w:color w:val="000000"/>
          <w:kern w:val="0"/>
          <w:sz w:val="32"/>
          <w:szCs w:val="32"/>
          <w:lang w:val="en-US" w:eastAsia="zh-CN" w:bidi="ar"/>
        </w:rPr>
        <w:t xml:space="preserve">  </w:t>
      </w:r>
      <w:r>
        <w:rPr>
          <w:rFonts w:hint="eastAsia" w:ascii="仿宋_GB2312" w:hAnsi="宋体" w:eastAsia="仿宋_GB2312" w:cs="仿宋_GB2312"/>
          <w:color w:val="000000"/>
          <w:kern w:val="0"/>
          <w:sz w:val="32"/>
          <w:szCs w:val="32"/>
          <w:lang w:val="en-US" w:eastAsia="zh-CN" w:bidi="ar"/>
        </w:rPr>
        <w:t xml:space="preserve">  2025年12月</w:t>
      </w:r>
      <w:r>
        <w:rPr>
          <w:rFonts w:hint="eastAsia" w:ascii="仿宋_GB2312" w:eastAsia="仿宋_GB2312" w:cs="仿宋_GB2312"/>
          <w:color w:val="000000"/>
          <w:kern w:val="0"/>
          <w:sz w:val="32"/>
          <w:szCs w:val="32"/>
          <w:lang w:val="en-US" w:eastAsia="zh-CN" w:bidi="ar"/>
        </w:rPr>
        <w:t>25</w:t>
      </w:r>
      <w:r>
        <w:rPr>
          <w:rFonts w:hint="eastAsia" w:ascii="仿宋_GB2312" w:hAnsi="宋体" w:eastAsia="仿宋_GB2312" w:cs="仿宋_GB2312"/>
          <w:color w:val="000000"/>
          <w:kern w:val="0"/>
          <w:sz w:val="32"/>
          <w:szCs w:val="32"/>
          <w:lang w:val="en-US" w:eastAsia="zh-CN" w:bidi="ar"/>
        </w:rPr>
        <w:t>日</w:t>
      </w:r>
    </w:p>
    <w:p>
      <w:pPr>
        <w:pStyle w:val="7"/>
        <w:keepNext w:val="0"/>
        <w:keepLines w:val="0"/>
        <w:pageBreakBefore w:val="0"/>
        <w:widowControl/>
        <w:kinsoku/>
        <w:wordWrap/>
        <w:overflowPunct/>
        <w:topLinePunct/>
        <w:autoSpaceDE/>
        <w:autoSpaceDN/>
        <w:bidi w:val="0"/>
        <w:adjustRightInd/>
        <w:snapToGrid/>
        <w:spacing w:before="0" w:beforeAutospacing="0" w:after="0" w:afterAutospacing="0" w:line="60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（此件公开发布）</w:t>
      </w:r>
    </w:p>
    <w:p>
      <w:pPr>
        <w:pStyle w:val="7"/>
        <w:keepNext w:val="0"/>
        <w:keepLines w:val="0"/>
        <w:pageBreakBefore w:val="0"/>
        <w:widowControl/>
        <w:kinsoku/>
        <w:wordWrap/>
        <w:overflowPunct/>
        <w:topLinePunct/>
        <w:autoSpaceDE/>
        <w:autoSpaceDN/>
        <w:bidi w:val="0"/>
        <w:adjustRightInd/>
        <w:snapToGrid/>
        <w:spacing w:before="0" w:beforeAutospacing="0" w:after="0" w:afterAutospacing="0" w:line="60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p>
    <w:p>
      <w:pPr>
        <w:pStyle w:val="7"/>
        <w:keepNext w:val="0"/>
        <w:keepLines w:val="0"/>
        <w:pageBreakBefore w:val="0"/>
        <w:widowControl/>
        <w:kinsoku/>
        <w:wordWrap/>
        <w:overflowPunct/>
        <w:topLinePunct/>
        <w:autoSpaceDE/>
        <w:autoSpaceDN/>
        <w:bidi w:val="0"/>
        <w:adjustRightInd/>
        <w:snapToGrid/>
        <w:spacing w:before="0" w:beforeAutospacing="0" w:after="0" w:afterAutospacing="0" w:line="600" w:lineRule="exact"/>
        <w:ind w:firstLine="640" w:firstLineChars="200"/>
        <w:jc w:val="left"/>
        <w:textAlignment w:val="auto"/>
        <w:rPr>
          <w:rFonts w:hint="eastAsia" w:ascii="仿宋_GB2312" w:hAnsi="宋体" w:eastAsia="仿宋_GB2312" w:cs="仿宋_GB2312"/>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方正小标宋_GBK" w:hAnsi="方正小标宋_GBK" w:eastAsia="方正小标宋_GBK" w:cs="方正小标宋_GBK"/>
          <w:b w:val="0"/>
          <w:bCs w:val="0"/>
          <w:color w:val="auto"/>
          <w:kern w:val="2"/>
          <w:sz w:val="40"/>
          <w:szCs w:val="40"/>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jc w:val="center"/>
        <w:textAlignment w:val="auto"/>
        <w:rPr>
          <w:rFonts w:hint="eastAsia" w:ascii="CESI小标宋-GB2312" w:hAnsi="CESI小标宋-GB2312" w:eastAsia="CESI小标宋-GB2312" w:cs="CESI小标宋-GB2312"/>
          <w:b w:val="0"/>
          <w:bCs w:val="0"/>
          <w:kern w:val="2"/>
          <w:sz w:val="36"/>
          <w:szCs w:val="36"/>
        </w:rPr>
      </w:pPr>
      <w:r>
        <w:rPr>
          <w:rFonts w:hint="eastAsia" w:ascii="方正小标宋_GBK" w:hAnsi="方正小标宋_GBK" w:eastAsia="方正小标宋_GBK" w:cs="方正小标宋_GBK"/>
          <w:b w:val="0"/>
          <w:bCs w:val="0"/>
          <w:color w:val="auto"/>
          <w:kern w:val="2"/>
          <w:sz w:val="44"/>
          <w:szCs w:val="44"/>
          <w:lang w:val="en-US" w:eastAsia="zh-CN" w:bidi="ar"/>
        </w:rPr>
        <w:t>内蒙古自治区预防接种异常反应补偿办法</w:t>
      </w:r>
      <w:r>
        <w:rPr>
          <w:rFonts w:hint="eastAsia" w:ascii="方正小标宋_GBK" w:hAnsi="方正小标宋_GBK" w:eastAsia="方正小标宋_GBK" w:cs="方正小标宋_GBK"/>
          <w:b w:val="0"/>
          <w:bCs w:val="0"/>
          <w:kern w:val="2"/>
          <w:sz w:val="44"/>
          <w:szCs w:val="44"/>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313" w:beforeLines="100" w:beforeAutospacing="0" w:after="313" w:afterLines="100" w:afterAutospacing="0" w:line="580" w:lineRule="exact"/>
        <w:ind w:left="0" w:right="0"/>
        <w:jc w:val="center"/>
        <w:textAlignment w:val="auto"/>
        <w:rPr>
          <w:rFonts w:hint="eastAsia" w:ascii="黑体" w:hAnsi="宋体" w:eastAsia="黑体" w:cs="黑体"/>
          <w:b w:val="0"/>
          <w:bCs w:val="0"/>
          <w:kern w:val="2"/>
          <w:sz w:val="32"/>
          <w:szCs w:val="32"/>
        </w:rPr>
      </w:pPr>
      <w:r>
        <w:rPr>
          <w:rFonts w:hint="eastAsia" w:ascii="黑体" w:hAnsi="宋体" w:eastAsia="黑体" w:cs="黑体"/>
          <w:b w:val="0"/>
          <w:bCs w:val="0"/>
          <w:kern w:val="2"/>
          <w:sz w:val="32"/>
          <w:szCs w:val="32"/>
          <w:lang w:val="en-US" w:eastAsia="zh-CN" w:bidi="ar"/>
        </w:rPr>
        <w:t>第一章  总    则</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Calibri" w:eastAsia="仿宋_GB2312" w:cs="仿宋_GB2312"/>
          <w:b w:val="0"/>
          <w:bCs w:val="0"/>
          <w:color w:val="000000"/>
          <w:kern w:val="2"/>
          <w:sz w:val="32"/>
          <w:szCs w:val="32"/>
        </w:rPr>
      </w:pPr>
      <w:r>
        <w:rPr>
          <w:rFonts w:hint="eastAsia" w:ascii="黑体" w:hAnsi="黑体" w:eastAsia="黑体" w:cs="黑体"/>
          <w:b w:val="0"/>
          <w:bCs w:val="0"/>
          <w:color w:val="000000"/>
          <w:kern w:val="2"/>
          <w:sz w:val="32"/>
          <w:szCs w:val="32"/>
          <w:lang w:val="en-US" w:eastAsia="zh-CN" w:bidi="ar"/>
        </w:rPr>
        <w:t xml:space="preserve">第一条 </w:t>
      </w:r>
      <w:r>
        <w:rPr>
          <w:rFonts w:hint="eastAsia" w:ascii="仿宋_GB2312" w:hAnsi="Calibri" w:eastAsia="仿宋_GB2312" w:cs="仿宋_GB2312"/>
          <w:b w:val="0"/>
          <w:bCs w:val="0"/>
          <w:color w:val="000000"/>
          <w:kern w:val="2"/>
          <w:sz w:val="32"/>
          <w:szCs w:val="32"/>
          <w:lang w:val="en-US" w:eastAsia="zh-CN" w:bidi="ar"/>
        </w:rPr>
        <w:t xml:space="preserve"> </w:t>
      </w:r>
      <w:r>
        <w:rPr>
          <w:rFonts w:hint="eastAsia" w:ascii="仿宋_GB2312" w:hAnsi="仿宋_GB2312" w:eastAsia="仿宋_GB2312" w:cs="仿宋_GB2312"/>
          <w:b w:val="0"/>
          <w:bCs w:val="0"/>
          <w:color w:val="000000"/>
          <w:kern w:val="2"/>
          <w:sz w:val="32"/>
          <w:szCs w:val="32"/>
          <w:lang w:val="en-US" w:eastAsia="zh-CN" w:bidi="ar"/>
        </w:rPr>
        <w:t>为规范全区预防接种异常反应补偿工作，根据《中华人民共和国传染病防治法》、《中华人民共和国疫苗管理法》、《预防接种异常反应鉴定办法》等有关规定，以铸牢中华民族共同体意识为主线，结合自治区实际，制定本办法。</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Calibri" w:eastAsia="仿宋_GB2312" w:cs="仿宋_GB2312"/>
          <w:b w:val="0"/>
          <w:bCs w:val="0"/>
          <w:color w:val="000000"/>
          <w:kern w:val="2"/>
          <w:sz w:val="32"/>
          <w:szCs w:val="32"/>
        </w:rPr>
      </w:pPr>
      <w:r>
        <w:rPr>
          <w:rFonts w:hint="eastAsia" w:ascii="黑体" w:hAnsi="黑体" w:eastAsia="黑体" w:cs="黑体"/>
          <w:b w:val="0"/>
          <w:bCs w:val="0"/>
          <w:color w:val="000000"/>
          <w:kern w:val="2"/>
          <w:sz w:val="32"/>
          <w:szCs w:val="32"/>
          <w:lang w:val="en-US" w:eastAsia="zh-CN" w:bidi="ar"/>
        </w:rPr>
        <w:t xml:space="preserve">第二条 </w:t>
      </w:r>
      <w:r>
        <w:rPr>
          <w:rFonts w:hint="eastAsia" w:ascii="仿宋_GB2312" w:hAnsi="Calibri" w:eastAsia="仿宋_GB2312" w:cs="仿宋_GB2312"/>
          <w:b w:val="0"/>
          <w:bCs w:val="0"/>
          <w:color w:val="000000"/>
          <w:kern w:val="2"/>
          <w:sz w:val="32"/>
          <w:szCs w:val="32"/>
          <w:lang w:val="en-US" w:eastAsia="zh-CN" w:bidi="ar"/>
        </w:rPr>
        <w:t xml:space="preserve"> 受种者在内蒙古自治区行政区域内具有预防接种资质的接种单位或者旗县级人民政府卫生健康主管部门指定用于临时接种的接种单位，规范接种合格的疫苗后，经调查诊断或鉴定属于预防接种异常反应或者不能排除的，依法需要给予补偿的，适用本办法。</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Calibri" w:eastAsia="仿宋_GB2312" w:cs="仿宋_GB2312"/>
          <w:b w:val="0"/>
          <w:bCs w:val="0"/>
          <w:color w:val="000000"/>
          <w:kern w:val="2"/>
          <w:sz w:val="32"/>
          <w:szCs w:val="32"/>
        </w:rPr>
      </w:pPr>
      <w:r>
        <w:rPr>
          <w:rFonts w:hint="eastAsia" w:ascii="黑体" w:hAnsi="黑体" w:eastAsia="黑体" w:cs="黑体"/>
          <w:b w:val="0"/>
          <w:bCs w:val="0"/>
          <w:color w:val="000000"/>
          <w:kern w:val="2"/>
          <w:sz w:val="32"/>
          <w:szCs w:val="32"/>
          <w:lang w:val="en-US" w:eastAsia="zh-CN" w:bidi="ar"/>
        </w:rPr>
        <w:t xml:space="preserve">第三条 </w:t>
      </w:r>
      <w:r>
        <w:rPr>
          <w:rFonts w:hint="eastAsia" w:ascii="仿宋_GB2312" w:hAnsi="Calibri" w:eastAsia="仿宋_GB2312" w:cs="仿宋_GB2312"/>
          <w:b w:val="0"/>
          <w:bCs w:val="0"/>
          <w:color w:val="000000"/>
          <w:kern w:val="2"/>
          <w:sz w:val="32"/>
          <w:szCs w:val="32"/>
          <w:lang w:val="en-US" w:eastAsia="zh-CN" w:bidi="ar"/>
        </w:rPr>
        <w:t xml:space="preserve"> 本办法所称疫苗，是指为预防、控制疾病的发生、流行，用于人体免疫接种的预防性生物制品，包括免疫规划疫苗和非免疫规划疫苗。免疫规划疫苗，是指居民应当按照政府的规定接种的疫苗，包括国家免疫规划确定的疫苗，自治区人民政府在执行国家免疫规划时增加的疫苗，以及旗县级以上人民政府或者其卫生健康主管部门组织的应急接种或者群体性预防接种所使用的疫苗。非免疫规划疫苗是指由居民自愿接种的其他疫苗。</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Calibri" w:eastAsia="仿宋_GB2312" w:cs="仿宋_GB2312"/>
          <w:b w:val="0"/>
          <w:bCs w:val="0"/>
          <w:color w:val="000000"/>
          <w:kern w:val="2"/>
          <w:sz w:val="32"/>
          <w:szCs w:val="32"/>
        </w:rPr>
      </w:pPr>
      <w:r>
        <w:rPr>
          <w:rFonts w:hint="eastAsia" w:ascii="黑体" w:hAnsi="黑体" w:eastAsia="黑体" w:cs="黑体"/>
          <w:b w:val="0"/>
          <w:bCs w:val="0"/>
          <w:color w:val="000000"/>
          <w:kern w:val="2"/>
          <w:sz w:val="32"/>
          <w:szCs w:val="32"/>
          <w:lang w:val="en-US" w:eastAsia="zh-CN" w:bidi="ar"/>
        </w:rPr>
        <w:t xml:space="preserve">第四条 </w:t>
      </w:r>
      <w:r>
        <w:rPr>
          <w:rFonts w:hint="eastAsia" w:ascii="仿宋_GB2312" w:hAnsi="Calibri" w:eastAsia="仿宋_GB2312" w:cs="仿宋_GB2312"/>
          <w:b w:val="0"/>
          <w:bCs w:val="0"/>
          <w:color w:val="000000"/>
          <w:kern w:val="2"/>
          <w:sz w:val="32"/>
          <w:szCs w:val="32"/>
          <w:lang w:val="en-US" w:eastAsia="zh-CN" w:bidi="ar"/>
        </w:rPr>
        <w:t xml:space="preserve"> 预防接种异常反应，是指合格的疫苗在实施规范接种过程中或者实施规范接种后造成受种者机体组织器官、功能损害，相关各方均无过错的药品不良反应。</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Calibri" w:eastAsia="仿宋_GB2312" w:cs="仿宋_GB2312"/>
          <w:b w:val="0"/>
          <w:bCs w:val="0"/>
          <w:color w:val="000000"/>
          <w:kern w:val="2"/>
          <w:sz w:val="32"/>
          <w:szCs w:val="32"/>
        </w:rPr>
      </w:pPr>
      <w:r>
        <w:rPr>
          <w:rFonts w:hint="eastAsia" w:ascii="仿宋_GB2312" w:hAnsi="Calibri" w:eastAsia="仿宋_GB2312" w:cs="仿宋_GB2312"/>
          <w:b w:val="0"/>
          <w:bCs w:val="0"/>
          <w:color w:val="000000"/>
          <w:kern w:val="2"/>
          <w:sz w:val="32"/>
          <w:szCs w:val="32"/>
          <w:lang w:val="en-US" w:eastAsia="zh-CN" w:bidi="ar"/>
        </w:rPr>
        <w:t>下列情形不属于预防接种异常反应：</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Calibri" w:eastAsia="仿宋_GB2312" w:cs="仿宋_GB2312"/>
          <w:b w:val="0"/>
          <w:bCs w:val="0"/>
          <w:color w:val="000000"/>
          <w:kern w:val="2"/>
          <w:sz w:val="32"/>
          <w:szCs w:val="32"/>
        </w:rPr>
      </w:pPr>
      <w:r>
        <w:rPr>
          <w:rFonts w:hint="eastAsia" w:ascii="仿宋_GB2312" w:hAnsi="Calibri" w:eastAsia="仿宋_GB2312" w:cs="仿宋_GB2312"/>
          <w:b w:val="0"/>
          <w:bCs w:val="0"/>
          <w:color w:val="000000"/>
          <w:kern w:val="2"/>
          <w:sz w:val="32"/>
          <w:szCs w:val="32"/>
          <w:lang w:val="en-US" w:eastAsia="zh-CN" w:bidi="ar"/>
        </w:rPr>
        <w:t>（一）因疫苗本身特性引起的接种后一般反应；</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Calibri" w:eastAsia="仿宋_GB2312" w:cs="仿宋_GB2312"/>
          <w:b w:val="0"/>
          <w:bCs w:val="0"/>
          <w:color w:val="000000"/>
          <w:kern w:val="2"/>
          <w:sz w:val="32"/>
          <w:szCs w:val="32"/>
        </w:rPr>
      </w:pPr>
      <w:r>
        <w:rPr>
          <w:rFonts w:hint="eastAsia" w:ascii="仿宋_GB2312" w:hAnsi="Calibri" w:eastAsia="仿宋_GB2312" w:cs="仿宋_GB2312"/>
          <w:b w:val="0"/>
          <w:bCs w:val="0"/>
          <w:color w:val="000000"/>
          <w:kern w:val="2"/>
          <w:sz w:val="32"/>
          <w:szCs w:val="32"/>
          <w:lang w:val="en-US" w:eastAsia="zh-CN" w:bidi="ar"/>
        </w:rPr>
        <w:t>（二）因疫苗质量问题给受种者造成的损害；</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Calibri" w:eastAsia="仿宋_GB2312" w:cs="仿宋_GB2312"/>
          <w:b w:val="0"/>
          <w:bCs w:val="0"/>
          <w:color w:val="000000"/>
          <w:kern w:val="2"/>
          <w:sz w:val="32"/>
          <w:szCs w:val="32"/>
        </w:rPr>
      </w:pPr>
      <w:r>
        <w:rPr>
          <w:rFonts w:hint="eastAsia" w:ascii="仿宋_GB2312" w:hAnsi="Calibri" w:eastAsia="仿宋_GB2312" w:cs="仿宋_GB2312"/>
          <w:b w:val="0"/>
          <w:bCs w:val="0"/>
          <w:color w:val="000000"/>
          <w:kern w:val="2"/>
          <w:sz w:val="32"/>
          <w:szCs w:val="32"/>
          <w:lang w:val="en-US" w:eastAsia="zh-CN" w:bidi="ar"/>
        </w:rPr>
        <w:t>（三）因接种单位违反预防接种工作规范、免疫程序、疫苗使用指导原则、接种方案给受种者造成的损害；</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Calibri" w:eastAsia="仿宋_GB2312" w:cs="仿宋_GB2312"/>
          <w:b w:val="0"/>
          <w:bCs w:val="0"/>
          <w:color w:val="000000"/>
          <w:kern w:val="2"/>
          <w:sz w:val="32"/>
          <w:szCs w:val="32"/>
        </w:rPr>
      </w:pPr>
      <w:r>
        <w:rPr>
          <w:rFonts w:hint="eastAsia" w:ascii="仿宋_GB2312" w:hAnsi="Calibri" w:eastAsia="仿宋_GB2312" w:cs="仿宋_GB2312"/>
          <w:b w:val="0"/>
          <w:bCs w:val="0"/>
          <w:color w:val="000000"/>
          <w:kern w:val="2"/>
          <w:sz w:val="32"/>
          <w:szCs w:val="32"/>
          <w:lang w:val="en-US" w:eastAsia="zh-CN" w:bidi="ar"/>
        </w:rPr>
        <w:t>（四）</w:t>
      </w:r>
      <w:r>
        <w:rPr>
          <w:rFonts w:hint="eastAsia" w:ascii="仿宋_GB2312" w:hAnsi="Calibri" w:eastAsia="仿宋_GB2312" w:cs="仿宋_GB2312"/>
          <w:b w:val="0"/>
          <w:bCs w:val="0"/>
          <w:color w:val="000000"/>
          <w:spacing w:val="-11"/>
          <w:kern w:val="2"/>
          <w:sz w:val="32"/>
          <w:szCs w:val="32"/>
          <w:lang w:val="en-US" w:eastAsia="zh-CN" w:bidi="ar"/>
        </w:rPr>
        <w:t>受种者在接种时正处于某种疾病的潜伏期或者前驱期，接</w:t>
      </w:r>
      <w:r>
        <w:rPr>
          <w:rFonts w:hint="eastAsia" w:ascii="仿宋_GB2312" w:hAnsi="Calibri" w:eastAsia="仿宋_GB2312" w:cs="仿宋_GB2312"/>
          <w:b w:val="0"/>
          <w:bCs w:val="0"/>
          <w:color w:val="000000"/>
          <w:kern w:val="2"/>
          <w:sz w:val="32"/>
          <w:szCs w:val="32"/>
          <w:lang w:val="en-US" w:eastAsia="zh-CN" w:bidi="ar"/>
        </w:rPr>
        <w:t>种后偶合发病；</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Calibri" w:eastAsia="仿宋_GB2312" w:cs="仿宋_GB2312"/>
          <w:b w:val="0"/>
          <w:bCs w:val="0"/>
          <w:color w:val="000000"/>
          <w:kern w:val="2"/>
          <w:sz w:val="32"/>
          <w:szCs w:val="32"/>
        </w:rPr>
      </w:pPr>
      <w:r>
        <w:rPr>
          <w:rFonts w:hint="eastAsia" w:ascii="仿宋_GB2312" w:hAnsi="Calibri" w:eastAsia="仿宋_GB2312" w:cs="仿宋_GB2312"/>
          <w:b w:val="0"/>
          <w:bCs w:val="0"/>
          <w:color w:val="000000"/>
          <w:kern w:val="2"/>
          <w:sz w:val="32"/>
          <w:szCs w:val="32"/>
          <w:lang w:val="en-US" w:eastAsia="zh-CN" w:bidi="ar"/>
        </w:rPr>
        <w:t>（五）受种者有疫苗说明书规定的接种禁忌，在接种前受种者或者其监护人未如实提供受种者的健康状况和接种禁忌等情况，接种后受种者原有疾病急性复发或者病情加重；</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Calibri" w:eastAsia="仿宋_GB2312" w:cs="仿宋_GB2312"/>
          <w:b w:val="0"/>
          <w:bCs w:val="0"/>
          <w:color w:val="000000"/>
          <w:kern w:val="2"/>
          <w:sz w:val="32"/>
          <w:szCs w:val="32"/>
        </w:rPr>
      </w:pPr>
      <w:r>
        <w:rPr>
          <w:rFonts w:hint="eastAsia" w:ascii="仿宋_GB2312" w:hAnsi="Calibri" w:eastAsia="仿宋_GB2312" w:cs="仿宋_GB2312"/>
          <w:b w:val="0"/>
          <w:bCs w:val="0"/>
          <w:color w:val="000000"/>
          <w:kern w:val="2"/>
          <w:sz w:val="32"/>
          <w:szCs w:val="32"/>
          <w:lang w:val="en-US" w:eastAsia="zh-CN" w:bidi="ar"/>
        </w:rPr>
        <w:t>（六）因心理因素发生的个体或者群体的心因性反应。</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Calibri" w:eastAsia="仿宋_GB2312" w:cs="仿宋_GB2312"/>
          <w:b w:val="0"/>
          <w:bCs w:val="0"/>
          <w:color w:val="000000"/>
          <w:kern w:val="2"/>
          <w:sz w:val="32"/>
          <w:szCs w:val="32"/>
        </w:rPr>
      </w:pPr>
      <w:r>
        <w:rPr>
          <w:rFonts w:hint="eastAsia" w:ascii="黑体" w:hAnsi="黑体" w:eastAsia="黑体" w:cs="黑体"/>
          <w:b w:val="0"/>
          <w:bCs w:val="0"/>
          <w:color w:val="000000"/>
          <w:kern w:val="2"/>
          <w:sz w:val="32"/>
          <w:szCs w:val="32"/>
          <w:lang w:val="en-US" w:eastAsia="zh-CN" w:bidi="ar"/>
        </w:rPr>
        <w:t xml:space="preserve">第五条  </w:t>
      </w:r>
      <w:r>
        <w:rPr>
          <w:rFonts w:hint="eastAsia" w:ascii="仿宋_GB2312" w:hAnsi="Calibri" w:eastAsia="仿宋_GB2312" w:cs="仿宋_GB2312"/>
          <w:b w:val="0"/>
          <w:bCs w:val="0"/>
          <w:color w:val="000000"/>
          <w:kern w:val="2"/>
          <w:sz w:val="32"/>
          <w:szCs w:val="32"/>
          <w:lang w:val="en-US" w:eastAsia="zh-CN" w:bidi="ar"/>
        </w:rPr>
        <w:t>预防接种异常反应经济补偿的受益人为受种者，当受种者死亡时，经济补偿的分配按相关法律规定办理。</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Calibri" w:eastAsia="仿宋_GB2312" w:cs="仿宋_GB2312"/>
          <w:b w:val="0"/>
          <w:bCs w:val="0"/>
          <w:color w:val="000000"/>
          <w:kern w:val="2"/>
          <w:sz w:val="32"/>
          <w:szCs w:val="32"/>
        </w:rPr>
      </w:pPr>
      <w:r>
        <w:rPr>
          <w:rFonts w:hint="eastAsia" w:ascii="黑体" w:hAnsi="黑体" w:eastAsia="黑体" w:cs="黑体"/>
          <w:b w:val="0"/>
          <w:bCs w:val="0"/>
          <w:color w:val="000000"/>
          <w:kern w:val="2"/>
          <w:sz w:val="32"/>
          <w:szCs w:val="32"/>
          <w:lang w:val="en-US" w:eastAsia="zh-CN" w:bidi="ar"/>
        </w:rPr>
        <w:t xml:space="preserve">第六条  </w:t>
      </w:r>
      <w:r>
        <w:rPr>
          <w:rFonts w:hint="eastAsia" w:ascii="仿宋_GB2312" w:hAnsi="Calibri" w:eastAsia="仿宋_GB2312" w:cs="仿宋_GB2312"/>
          <w:b w:val="0"/>
          <w:bCs w:val="0"/>
          <w:color w:val="000000"/>
          <w:kern w:val="2"/>
          <w:sz w:val="32"/>
          <w:szCs w:val="32"/>
          <w:lang w:val="en-US" w:eastAsia="zh-CN" w:bidi="ar"/>
        </w:rPr>
        <w:t>旗县级以上人民政府卫生健康主管部门负责本行政区域内预防接种异常反应补偿的组织实施和监督管理等工作。</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Calibri" w:eastAsia="仿宋_GB2312" w:cs="仿宋_GB2312"/>
          <w:b w:val="0"/>
          <w:bCs w:val="0"/>
          <w:color w:val="000000"/>
          <w:kern w:val="2"/>
          <w:sz w:val="32"/>
          <w:szCs w:val="32"/>
        </w:rPr>
      </w:pPr>
      <w:r>
        <w:rPr>
          <w:rFonts w:hint="eastAsia" w:ascii="黑体" w:hAnsi="黑体" w:eastAsia="黑体" w:cs="黑体"/>
          <w:b w:val="0"/>
          <w:bCs w:val="0"/>
          <w:color w:val="000000"/>
          <w:kern w:val="2"/>
          <w:sz w:val="32"/>
          <w:szCs w:val="32"/>
          <w:lang w:val="en-US" w:eastAsia="zh-CN" w:bidi="ar"/>
        </w:rPr>
        <w:t xml:space="preserve">第七条 </w:t>
      </w:r>
      <w:r>
        <w:rPr>
          <w:rFonts w:hint="eastAsia" w:ascii="仿宋_GB2312" w:hAnsi="Calibri" w:eastAsia="仿宋_GB2312" w:cs="仿宋_GB2312"/>
          <w:b w:val="0"/>
          <w:bCs w:val="0"/>
          <w:color w:val="000000"/>
          <w:kern w:val="2"/>
          <w:sz w:val="32"/>
          <w:szCs w:val="32"/>
          <w:lang w:val="en-US" w:eastAsia="zh-CN" w:bidi="ar"/>
        </w:rPr>
        <w:t xml:space="preserve"> 旗县级以上人民政府卫生健康、教育、民政、人力资源社会保障、药品监管、医保、残联和红十字会等部门和组织应当按照各自职责，做好医疗救治、补偿、入学、生活保障、就业、疫苗质量监管、医疗保险、康复、人道救助等相关工作。</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Calibri" w:eastAsia="仿宋_GB2312" w:cs="仿宋_GB2312"/>
          <w:b w:val="0"/>
          <w:bCs w:val="0"/>
          <w:color w:val="000000"/>
          <w:kern w:val="2"/>
          <w:sz w:val="32"/>
          <w:szCs w:val="32"/>
        </w:rPr>
      </w:pPr>
      <w:r>
        <w:rPr>
          <w:rFonts w:hint="eastAsia" w:ascii="黑体" w:hAnsi="黑体" w:eastAsia="黑体" w:cs="黑体"/>
          <w:b w:val="0"/>
          <w:bCs w:val="0"/>
          <w:color w:val="000000"/>
          <w:kern w:val="2"/>
          <w:sz w:val="32"/>
          <w:szCs w:val="32"/>
          <w:lang w:val="en-US" w:eastAsia="zh-CN" w:bidi="ar"/>
        </w:rPr>
        <w:t xml:space="preserve">第八条 </w:t>
      </w:r>
      <w:r>
        <w:rPr>
          <w:rFonts w:hint="eastAsia" w:ascii="仿宋_GB2312" w:hAnsi="Calibri" w:eastAsia="仿宋_GB2312" w:cs="仿宋_GB2312"/>
          <w:b w:val="0"/>
          <w:bCs w:val="0"/>
          <w:color w:val="000000"/>
          <w:kern w:val="2"/>
          <w:sz w:val="32"/>
          <w:szCs w:val="32"/>
          <w:lang w:val="en-US" w:eastAsia="zh-CN" w:bidi="ar"/>
        </w:rPr>
        <w:t xml:space="preserve"> </w:t>
      </w:r>
      <w:r>
        <w:rPr>
          <w:rFonts w:hint="eastAsia" w:ascii="仿宋_GB2312" w:hAnsi="Calibri" w:eastAsia="仿宋_GB2312" w:cs="仿宋_GB2312"/>
          <w:b w:val="0"/>
          <w:bCs w:val="0"/>
          <w:kern w:val="2"/>
          <w:sz w:val="32"/>
          <w:szCs w:val="32"/>
          <w:lang w:val="en-US" w:eastAsia="zh-CN" w:bidi="ar"/>
        </w:rPr>
        <w:t>因接种免疫规划疫苗引起的预防接种异常反应或者不能排除需要对受种者予以补偿的，补偿费用由自治区人民政府财政部门在预防接种经费中安排</w:t>
      </w:r>
      <w:r>
        <w:rPr>
          <w:rFonts w:hint="eastAsia" w:ascii="仿宋_GB2312" w:hAnsi="Calibri" w:eastAsia="仿宋_GB2312" w:cs="仿宋_GB2312"/>
          <w:b w:val="0"/>
          <w:bCs w:val="0"/>
          <w:color w:val="000000"/>
          <w:kern w:val="2"/>
          <w:sz w:val="32"/>
          <w:szCs w:val="32"/>
          <w:lang w:val="en-US" w:eastAsia="zh-CN" w:bidi="ar"/>
        </w:rPr>
        <w:t>。因接种非免疫规划疫苗引起预防接种异常反应或者不能排除需要对受种者予以补偿的，补偿费用由相关疫苗上市许可持有人承担。</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eastAsia" w:ascii="黑体" w:hAnsi="宋体" w:eastAsia="黑体" w:cs="黑体"/>
          <w:b w:val="0"/>
          <w:bCs w:val="0"/>
          <w:color w:val="000000"/>
          <w:kern w:val="2"/>
          <w:sz w:val="32"/>
          <w:szCs w:val="32"/>
          <w:lang w:val="en-US" w:eastAsia="zh-CN" w:bidi="ar"/>
        </w:rPr>
      </w:pPr>
      <w:r>
        <w:rPr>
          <w:rFonts w:hint="eastAsia" w:ascii="黑体" w:hAnsi="黑体" w:eastAsia="黑体" w:cs="黑体"/>
          <w:b w:val="0"/>
          <w:bCs w:val="0"/>
          <w:color w:val="000000"/>
          <w:kern w:val="2"/>
          <w:sz w:val="32"/>
          <w:szCs w:val="32"/>
          <w:lang w:val="en-US" w:eastAsia="zh-CN" w:bidi="ar"/>
        </w:rPr>
        <w:t xml:space="preserve">第九条 </w:t>
      </w:r>
      <w:r>
        <w:rPr>
          <w:rFonts w:hint="eastAsia" w:ascii="仿宋_GB2312" w:hAnsi="Calibri" w:eastAsia="仿宋_GB2312" w:cs="仿宋_GB2312"/>
          <w:b w:val="0"/>
          <w:bCs w:val="0"/>
          <w:color w:val="000000"/>
          <w:kern w:val="2"/>
          <w:sz w:val="32"/>
          <w:szCs w:val="32"/>
          <w:lang w:val="en-US" w:eastAsia="zh-CN" w:bidi="ar"/>
        </w:rPr>
        <w:t xml:space="preserve"> 因疫苗质量不合格给受种者造成损害的，依照《中华人民共和国药品管理法》有关规定处理；因接种单位或个人违反预防接种工作规范、免疫程序、疫苗使用指导原则、接种方案给受种者造成损害的，依照《医疗事故处理条例》相关规定处理。</w:t>
      </w:r>
    </w:p>
    <w:p>
      <w:pPr>
        <w:keepNext w:val="0"/>
        <w:keepLines w:val="0"/>
        <w:pageBreakBefore w:val="0"/>
        <w:widowControl w:val="0"/>
        <w:suppressLineNumbers w:val="0"/>
        <w:kinsoku/>
        <w:wordWrap/>
        <w:overflowPunct/>
        <w:topLinePunct/>
        <w:autoSpaceDE/>
        <w:autoSpaceDN/>
        <w:bidi w:val="0"/>
        <w:adjustRightInd/>
        <w:snapToGrid/>
        <w:spacing w:before="313" w:beforeLines="100" w:beforeAutospacing="0" w:after="313" w:afterLines="100" w:afterAutospacing="0" w:line="580" w:lineRule="exact"/>
        <w:ind w:left="0" w:right="0"/>
        <w:jc w:val="center"/>
        <w:textAlignment w:val="auto"/>
        <w:rPr>
          <w:rFonts w:hint="eastAsia" w:ascii="黑体" w:hAnsi="宋体" w:eastAsia="黑体" w:cs="黑体"/>
          <w:b w:val="0"/>
          <w:bCs w:val="0"/>
          <w:kern w:val="2"/>
          <w:sz w:val="32"/>
          <w:szCs w:val="32"/>
          <w:lang w:val="en-US" w:eastAsia="zh-CN" w:bidi="ar"/>
        </w:rPr>
      </w:pPr>
      <w:r>
        <w:rPr>
          <w:rFonts w:hint="eastAsia" w:ascii="黑体" w:hAnsi="宋体" w:eastAsia="黑体" w:cs="黑体"/>
          <w:b w:val="0"/>
          <w:bCs w:val="0"/>
          <w:kern w:val="2"/>
          <w:sz w:val="32"/>
          <w:szCs w:val="32"/>
          <w:lang w:val="en-US" w:eastAsia="zh-CN" w:bidi="ar"/>
        </w:rPr>
        <w:t>第二章  补偿范围及标准</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Calibri" w:eastAsia="仿宋_GB2312" w:cs="仿宋_GB2312"/>
          <w:b w:val="0"/>
          <w:bCs w:val="0"/>
          <w:color w:val="000000"/>
          <w:kern w:val="2"/>
          <w:sz w:val="32"/>
          <w:szCs w:val="32"/>
        </w:rPr>
      </w:pPr>
      <w:r>
        <w:rPr>
          <w:rFonts w:hint="eastAsia" w:ascii="黑体" w:hAnsi="黑体" w:eastAsia="黑体" w:cs="黑体"/>
          <w:b w:val="0"/>
          <w:bCs w:val="0"/>
          <w:color w:val="000000"/>
          <w:kern w:val="2"/>
          <w:sz w:val="32"/>
          <w:szCs w:val="32"/>
          <w:lang w:val="en-US" w:eastAsia="zh-CN" w:bidi="ar"/>
        </w:rPr>
        <w:t xml:space="preserve">第十条 </w:t>
      </w:r>
      <w:r>
        <w:rPr>
          <w:rFonts w:hint="eastAsia" w:ascii="仿宋_GB2312" w:hAnsi="Calibri" w:eastAsia="仿宋_GB2312" w:cs="仿宋_GB2312"/>
          <w:b w:val="0"/>
          <w:bCs w:val="0"/>
          <w:color w:val="000000"/>
          <w:kern w:val="2"/>
          <w:sz w:val="32"/>
          <w:szCs w:val="32"/>
          <w:lang w:val="en-US" w:eastAsia="zh-CN" w:bidi="ar"/>
        </w:rPr>
        <w:t xml:space="preserve"> 预防接种异常反应的补偿项目及费用标准按照预防接种异常反应调查诊断或鉴定结论中认定的损害程度予以确</w:t>
      </w:r>
      <w:r>
        <w:rPr>
          <w:rFonts w:hint="eastAsia" w:ascii="仿宋_GB2312" w:hAnsi="Calibri" w:eastAsia="仿宋_GB2312" w:cs="仿宋_GB2312"/>
          <w:b w:val="0"/>
          <w:bCs w:val="0"/>
          <w:color w:val="000000"/>
          <w:spacing w:val="6"/>
          <w:kern w:val="2"/>
          <w:sz w:val="32"/>
          <w:szCs w:val="32"/>
          <w:lang w:val="en-US" w:eastAsia="zh-CN" w:bidi="ar"/>
        </w:rPr>
        <w:t>定。时间按照预防接种异常反应调查诊断或鉴定结论作出时间</w:t>
      </w:r>
      <w:r>
        <w:rPr>
          <w:rFonts w:hint="eastAsia" w:ascii="仿宋_GB2312" w:hAnsi="Calibri" w:eastAsia="仿宋_GB2312" w:cs="仿宋_GB2312"/>
          <w:b w:val="0"/>
          <w:bCs w:val="0"/>
          <w:color w:val="000000"/>
          <w:kern w:val="2"/>
          <w:sz w:val="32"/>
          <w:szCs w:val="32"/>
          <w:lang w:val="en-US" w:eastAsia="zh-CN" w:bidi="ar"/>
        </w:rPr>
        <w:t>计算。</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Calibri" w:eastAsia="仿宋_GB2312" w:cs="仿宋_GB2312"/>
          <w:b w:val="0"/>
          <w:bCs w:val="0"/>
          <w:color w:val="000000"/>
          <w:kern w:val="2"/>
          <w:sz w:val="32"/>
          <w:szCs w:val="32"/>
        </w:rPr>
      </w:pPr>
      <w:r>
        <w:rPr>
          <w:rFonts w:hint="eastAsia" w:ascii="黑体" w:hAnsi="黑体" w:eastAsia="黑体" w:cs="黑体"/>
          <w:b w:val="0"/>
          <w:bCs w:val="0"/>
          <w:color w:val="000000"/>
          <w:kern w:val="2"/>
          <w:sz w:val="32"/>
          <w:szCs w:val="32"/>
          <w:lang w:val="en-US" w:eastAsia="zh-CN" w:bidi="ar"/>
        </w:rPr>
        <w:t xml:space="preserve">第十一条  </w:t>
      </w:r>
      <w:r>
        <w:rPr>
          <w:rFonts w:hint="eastAsia" w:ascii="仿宋_GB2312" w:hAnsi="Calibri" w:eastAsia="仿宋_GB2312" w:cs="仿宋_GB2312"/>
          <w:b w:val="0"/>
          <w:bCs w:val="0"/>
          <w:color w:val="000000"/>
          <w:kern w:val="2"/>
          <w:sz w:val="32"/>
          <w:szCs w:val="32"/>
          <w:lang w:val="en-US" w:eastAsia="zh-CN" w:bidi="ar"/>
        </w:rPr>
        <w:t>预防接种异常反应调查诊断结论或鉴定结论明确属于预防接种异常反应或者不能排除的一级甲等（死亡）病例，给予一次性补偿。补偿费用包括医疗费、护理费、误工费、交通费、住院伙食补助费、营养费(住院期间）、死亡补偿金和丧葬费。</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Calibri" w:eastAsia="仿宋_GB2312" w:cs="仿宋_GB2312"/>
          <w:b w:val="0"/>
          <w:bCs w:val="0"/>
          <w:color w:val="000000"/>
          <w:kern w:val="2"/>
          <w:sz w:val="32"/>
          <w:szCs w:val="32"/>
        </w:rPr>
      </w:pPr>
      <w:r>
        <w:rPr>
          <w:rFonts w:hint="eastAsia" w:ascii="黑体" w:hAnsi="黑体" w:eastAsia="黑体" w:cs="黑体"/>
          <w:b w:val="0"/>
          <w:bCs w:val="0"/>
          <w:color w:val="000000"/>
          <w:kern w:val="2"/>
          <w:sz w:val="32"/>
          <w:szCs w:val="32"/>
          <w:lang w:val="en-US" w:eastAsia="zh-CN" w:bidi="ar"/>
        </w:rPr>
        <w:t xml:space="preserve">第十二条 </w:t>
      </w:r>
      <w:r>
        <w:rPr>
          <w:rFonts w:hint="eastAsia" w:ascii="仿宋_GB2312" w:hAnsi="Calibri" w:eastAsia="仿宋_GB2312" w:cs="仿宋_GB2312"/>
          <w:b w:val="0"/>
          <w:bCs w:val="0"/>
          <w:color w:val="000000"/>
          <w:kern w:val="2"/>
          <w:sz w:val="32"/>
          <w:szCs w:val="32"/>
          <w:lang w:val="en-US" w:eastAsia="zh-CN" w:bidi="ar"/>
        </w:rPr>
        <w:t xml:space="preserve"> 预防接种异常反应调查诊断结论或鉴定结论明确属于预防接种异常反应或者不能排除的一级乙等至三级戊等（残疾）病例，可以采取一次性补偿，或者分期补偿。补偿费用包括医疗费、护理费、误工费、交通费、住院伙食补助费、营养费(住院期间）、残疾补偿金和残疾辅助器具费。</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Calibri" w:eastAsia="仿宋_GB2312" w:cs="仿宋_GB2312"/>
          <w:b w:val="0"/>
          <w:bCs w:val="0"/>
          <w:color w:val="000000"/>
          <w:kern w:val="2"/>
          <w:sz w:val="32"/>
          <w:szCs w:val="32"/>
        </w:rPr>
      </w:pPr>
      <w:r>
        <w:rPr>
          <w:rFonts w:hint="eastAsia" w:ascii="黑体" w:hAnsi="黑体" w:eastAsia="黑体" w:cs="黑体"/>
          <w:b w:val="0"/>
          <w:bCs w:val="0"/>
          <w:color w:val="000000"/>
          <w:kern w:val="2"/>
          <w:sz w:val="32"/>
          <w:szCs w:val="32"/>
          <w:lang w:val="en-US" w:eastAsia="zh-CN" w:bidi="ar"/>
        </w:rPr>
        <w:t xml:space="preserve">第十三条 </w:t>
      </w:r>
      <w:r>
        <w:rPr>
          <w:rFonts w:hint="eastAsia" w:ascii="仿宋_GB2312" w:hAnsi="Calibri" w:eastAsia="仿宋_GB2312" w:cs="仿宋_GB2312"/>
          <w:b w:val="0"/>
          <w:bCs w:val="0"/>
          <w:color w:val="000000"/>
          <w:kern w:val="2"/>
          <w:sz w:val="32"/>
          <w:szCs w:val="32"/>
          <w:lang w:val="en-US" w:eastAsia="zh-CN" w:bidi="ar"/>
        </w:rPr>
        <w:t xml:space="preserve"> 预防接种异常反应调查诊断结论或鉴定结论明确属于预防接种异常反应或者不能排除的四级或经过治疗恢复正常的一过性器官组织损伤的病例，可以结合实际给予补偿，补偿总额最高不超过上一年度内蒙古自治区城镇居民人均可支配收入。补偿费用包括医疗费、护理费、误工费、交通费、住院伙食补助费、营养费(住院期间）。</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Calibri" w:eastAsia="仿宋_GB2312" w:cs="仿宋_GB2312"/>
          <w:b w:val="0"/>
          <w:bCs w:val="0"/>
          <w:color w:val="000000"/>
          <w:kern w:val="2"/>
          <w:sz w:val="32"/>
          <w:szCs w:val="32"/>
        </w:rPr>
      </w:pPr>
      <w:r>
        <w:rPr>
          <w:rFonts w:hint="eastAsia" w:ascii="黑体" w:hAnsi="黑体" w:eastAsia="黑体" w:cs="黑体"/>
          <w:b w:val="0"/>
          <w:bCs w:val="0"/>
          <w:color w:val="000000"/>
          <w:kern w:val="2"/>
          <w:sz w:val="32"/>
          <w:szCs w:val="32"/>
          <w:lang w:val="en-US" w:eastAsia="zh-CN" w:bidi="ar"/>
        </w:rPr>
        <w:t xml:space="preserve">第十四条 </w:t>
      </w:r>
      <w:r>
        <w:rPr>
          <w:rFonts w:hint="eastAsia" w:ascii="仿宋_GB2312" w:hAnsi="Calibri" w:eastAsia="仿宋_GB2312" w:cs="仿宋_GB2312"/>
          <w:b w:val="0"/>
          <w:bCs w:val="0"/>
          <w:color w:val="000000"/>
          <w:kern w:val="2"/>
          <w:sz w:val="32"/>
          <w:szCs w:val="32"/>
          <w:lang w:val="en-US" w:eastAsia="zh-CN" w:bidi="ar"/>
        </w:rPr>
        <w:t xml:space="preserve"> 预防接种异常反应各补偿项目的计算标准：</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Calibri" w:eastAsia="仿宋_GB2312" w:cs="仿宋_GB2312"/>
          <w:b w:val="0"/>
          <w:bCs w:val="0"/>
          <w:color w:val="000000"/>
          <w:kern w:val="2"/>
          <w:sz w:val="32"/>
          <w:szCs w:val="32"/>
        </w:rPr>
      </w:pPr>
      <w:r>
        <w:rPr>
          <w:rFonts w:hint="eastAsia" w:ascii="仿宋_GB2312" w:hAnsi="Calibri" w:eastAsia="仿宋_GB2312" w:cs="仿宋_GB2312"/>
          <w:b w:val="0"/>
          <w:bCs w:val="0"/>
          <w:color w:val="000000"/>
          <w:kern w:val="2"/>
          <w:sz w:val="32"/>
          <w:szCs w:val="32"/>
          <w:lang w:val="en-US" w:eastAsia="zh-CN" w:bidi="ar"/>
        </w:rPr>
        <w:t>（一）</w:t>
      </w:r>
      <w:r>
        <w:rPr>
          <w:rFonts w:hint="eastAsia" w:ascii="仿宋_GB2312" w:hAnsi="Calibri" w:eastAsia="仿宋_GB2312" w:cs="仿宋_GB2312"/>
          <w:b w:val="0"/>
          <w:bCs w:val="0"/>
          <w:color w:val="000000"/>
          <w:spacing w:val="-11"/>
          <w:kern w:val="2"/>
          <w:sz w:val="32"/>
          <w:szCs w:val="32"/>
          <w:lang w:val="en-US" w:eastAsia="zh-CN" w:bidi="ar"/>
        </w:rPr>
        <w:t>医疗费。预防接种异常反应损害程度等级评定之日前，在</w:t>
      </w:r>
      <w:r>
        <w:rPr>
          <w:rFonts w:hint="eastAsia" w:ascii="仿宋_GB2312" w:hAnsi="Calibri" w:eastAsia="仿宋_GB2312" w:cs="仿宋_GB2312"/>
          <w:b w:val="0"/>
          <w:bCs w:val="0"/>
          <w:color w:val="000000"/>
          <w:kern w:val="2"/>
          <w:sz w:val="32"/>
          <w:szCs w:val="32"/>
          <w:lang w:val="en-US" w:eastAsia="zh-CN" w:bidi="ar"/>
        </w:rPr>
        <w:t>医疗机构因诊治预防接种异常反应相关疾病实际支出的基本医疗费用。凭票据支付(扣除经职工基本医疗保险、城乡居民基本医疗保险及其他途径报销的费用)，但不包括原发病医疗费用。</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Calibri" w:eastAsia="仿宋_GB2312" w:cs="仿宋_GB2312"/>
          <w:b w:val="0"/>
          <w:bCs w:val="0"/>
          <w:color w:val="000000"/>
          <w:kern w:val="2"/>
          <w:sz w:val="32"/>
          <w:szCs w:val="32"/>
        </w:rPr>
      </w:pPr>
      <w:r>
        <w:rPr>
          <w:rFonts w:hint="eastAsia" w:ascii="仿宋_GB2312" w:hAnsi="Calibri" w:eastAsia="仿宋_GB2312" w:cs="仿宋_GB2312"/>
          <w:b w:val="0"/>
          <w:bCs w:val="0"/>
          <w:color w:val="000000"/>
          <w:kern w:val="2"/>
          <w:sz w:val="32"/>
          <w:szCs w:val="32"/>
          <w:lang w:val="en-US" w:eastAsia="zh-CN" w:bidi="ar"/>
        </w:rPr>
        <w:t>（二）护理费。预防接种异常反应发生后，受种者需要接受住院诊疗，雇佣护工等护理人员，给予补偿。护理费=护理补偿标准×护理时间×1人。护理补偿标准参照内蒙古自治区护工从事同等级别护理的劳务报酬标准，护理时间按预防接种异常反应损害程度等级评定之日前的实际住院天数计算。护理人数按一人计算。</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Calibri" w:eastAsia="仿宋_GB2312" w:cs="仿宋_GB2312"/>
          <w:b w:val="0"/>
          <w:bCs w:val="0"/>
          <w:color w:val="000000"/>
          <w:kern w:val="2"/>
          <w:sz w:val="32"/>
          <w:szCs w:val="32"/>
        </w:rPr>
      </w:pPr>
      <w:r>
        <w:rPr>
          <w:rFonts w:hint="eastAsia" w:ascii="仿宋_GB2312" w:hAnsi="Calibri" w:eastAsia="仿宋_GB2312" w:cs="仿宋_GB2312"/>
          <w:b w:val="0"/>
          <w:bCs w:val="0"/>
          <w:color w:val="000000"/>
          <w:kern w:val="2"/>
          <w:sz w:val="32"/>
          <w:szCs w:val="32"/>
          <w:lang w:val="en-US" w:eastAsia="zh-CN" w:bidi="ar"/>
        </w:rPr>
        <w:t>（三）</w:t>
      </w:r>
      <w:r>
        <w:rPr>
          <w:rFonts w:hint="eastAsia" w:ascii="仿宋_GB2312" w:hAnsi="Calibri" w:eastAsia="仿宋_GB2312" w:cs="仿宋_GB2312"/>
          <w:b w:val="0"/>
          <w:bCs w:val="0"/>
          <w:color w:val="000000"/>
          <w:spacing w:val="-11"/>
          <w:kern w:val="2"/>
          <w:sz w:val="32"/>
          <w:szCs w:val="32"/>
          <w:lang w:val="en-US" w:eastAsia="zh-CN" w:bidi="ar"/>
        </w:rPr>
        <w:t>误工费。预防接种异常反应发生后，</w:t>
      </w:r>
      <w:r>
        <w:rPr>
          <w:rFonts w:hint="eastAsia" w:ascii="仿宋_GB2312" w:hAnsi="Calibri" w:eastAsia="仿宋_GB2312" w:cs="仿宋_GB2312"/>
          <w:b w:val="0"/>
          <w:bCs w:val="0"/>
          <w:color w:val="000000"/>
          <w:spacing w:val="-17"/>
          <w:kern w:val="2"/>
          <w:sz w:val="32"/>
          <w:szCs w:val="32"/>
          <w:lang w:val="en-US" w:eastAsia="zh-CN" w:bidi="ar"/>
        </w:rPr>
        <w:t>年龄大于18周岁（含</w:t>
      </w:r>
      <w:r>
        <w:rPr>
          <w:rFonts w:hint="eastAsia" w:ascii="仿宋_GB2312" w:hAnsi="Calibri" w:eastAsia="仿宋_GB2312" w:cs="仿宋_GB2312"/>
          <w:b w:val="0"/>
          <w:bCs w:val="0"/>
          <w:color w:val="000000"/>
          <w:spacing w:val="-11"/>
          <w:kern w:val="2"/>
          <w:sz w:val="32"/>
          <w:szCs w:val="32"/>
          <w:lang w:val="en-US" w:eastAsia="zh-CN" w:bidi="ar"/>
        </w:rPr>
        <w:t>18周岁）且参加工作的受种者需要接受住院诊疗或未成年受种者家属因陪</w:t>
      </w:r>
      <w:r>
        <w:rPr>
          <w:rFonts w:hint="eastAsia" w:ascii="仿宋_GB2312" w:hAnsi="Calibri" w:eastAsia="仿宋_GB2312" w:cs="仿宋_GB2312"/>
          <w:b w:val="0"/>
          <w:bCs w:val="0"/>
          <w:color w:val="000000"/>
          <w:kern w:val="2"/>
          <w:sz w:val="32"/>
          <w:szCs w:val="32"/>
          <w:lang w:val="en-US" w:eastAsia="zh-CN" w:bidi="ar"/>
        </w:rPr>
        <w:t>护无法正常参加工作或日常经营活动，因此造成经济损失的，给予补偿。误工费=住院治疗时间×上一年度内蒙古自治区全口径城镇单位就业人员年平均工资/365（天）。住院时间根据受种者接受治疗的医疗机构出具的证明确定。误工人数按一人计算。</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Calibri" w:eastAsia="仿宋_GB2312" w:cs="仿宋_GB2312"/>
          <w:b w:val="0"/>
          <w:bCs w:val="0"/>
          <w:color w:val="000000"/>
          <w:kern w:val="2"/>
          <w:sz w:val="32"/>
          <w:szCs w:val="32"/>
        </w:rPr>
      </w:pPr>
      <w:r>
        <w:rPr>
          <w:rFonts w:hint="eastAsia" w:ascii="仿宋_GB2312" w:hAnsi="Calibri" w:eastAsia="仿宋_GB2312" w:cs="仿宋_GB2312"/>
          <w:b w:val="0"/>
          <w:bCs w:val="0"/>
          <w:color w:val="000000"/>
          <w:kern w:val="2"/>
          <w:sz w:val="32"/>
          <w:szCs w:val="32"/>
          <w:lang w:val="en-US" w:eastAsia="zh-CN" w:bidi="ar"/>
        </w:rPr>
        <w:t>（四）交通费。为实际必须使用的交通费</w:t>
      </w:r>
      <w:r>
        <w:rPr>
          <w:rFonts w:hint="eastAsia" w:ascii="仿宋_GB2312" w:hAnsi="Calibri" w:eastAsia="仿宋_GB2312" w:cs="仿宋_GB2312"/>
          <w:b w:val="0"/>
          <w:bCs w:val="0"/>
          <w:color w:val="000000"/>
          <w:spacing w:val="-6"/>
          <w:kern w:val="2"/>
          <w:sz w:val="32"/>
          <w:szCs w:val="32"/>
          <w:lang w:val="en-US" w:eastAsia="zh-CN" w:bidi="ar"/>
        </w:rPr>
        <w:t>(包括受种者及其必</w:t>
      </w:r>
      <w:r>
        <w:rPr>
          <w:rFonts w:hint="eastAsia" w:ascii="仿宋_GB2312" w:hAnsi="Calibri" w:eastAsia="仿宋_GB2312" w:cs="仿宋_GB2312"/>
          <w:b w:val="0"/>
          <w:bCs w:val="0"/>
          <w:color w:val="000000"/>
          <w:kern w:val="2"/>
          <w:sz w:val="32"/>
          <w:szCs w:val="32"/>
          <w:lang w:val="en-US" w:eastAsia="zh-CN" w:bidi="ar"/>
        </w:rPr>
        <w:t>要的陪护人员因病就医或转院治疗实际发生的交通费用)，凭票据报销，有关票据应当与就医地点、时间、人数、次数相符合，最高不超过1万元。陪护人数按一人计算。</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Calibri" w:eastAsia="仿宋_GB2312" w:cs="仿宋_GB2312"/>
          <w:b w:val="0"/>
          <w:bCs w:val="0"/>
          <w:color w:val="000000"/>
          <w:kern w:val="2"/>
          <w:sz w:val="32"/>
          <w:szCs w:val="32"/>
        </w:rPr>
      </w:pPr>
      <w:r>
        <w:rPr>
          <w:rFonts w:hint="eastAsia" w:ascii="仿宋_GB2312" w:hAnsi="Calibri" w:eastAsia="仿宋_GB2312" w:cs="仿宋_GB2312"/>
          <w:b w:val="0"/>
          <w:bCs w:val="0"/>
          <w:color w:val="000000"/>
          <w:kern w:val="2"/>
          <w:sz w:val="32"/>
          <w:szCs w:val="32"/>
          <w:lang w:val="en-US" w:eastAsia="zh-CN" w:bidi="ar"/>
        </w:rPr>
        <w:t>（五）住院伙食补助费。受种者因预防接种异常反应相关疾病住院治疗，给予补偿。住院治疗伙食补助费=住院天数×50元/天，限额2000元。</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Calibri" w:eastAsia="仿宋_GB2312" w:cs="仿宋_GB2312"/>
          <w:b w:val="0"/>
          <w:bCs w:val="0"/>
          <w:color w:val="000000"/>
          <w:kern w:val="2"/>
          <w:sz w:val="32"/>
          <w:szCs w:val="32"/>
        </w:rPr>
      </w:pPr>
      <w:r>
        <w:rPr>
          <w:rFonts w:hint="eastAsia" w:ascii="仿宋_GB2312" w:hAnsi="Calibri" w:eastAsia="仿宋_GB2312" w:cs="仿宋_GB2312"/>
          <w:b w:val="0"/>
          <w:bCs w:val="0"/>
          <w:color w:val="000000"/>
          <w:kern w:val="2"/>
          <w:sz w:val="32"/>
          <w:szCs w:val="32"/>
          <w:lang w:val="en-US" w:eastAsia="zh-CN" w:bidi="ar"/>
        </w:rPr>
        <w:t>（六）营养费（住院期间</w:t>
      </w:r>
      <w:r>
        <w:rPr>
          <w:rFonts w:hint="eastAsia" w:ascii="仿宋_GB2312" w:hAnsi="Calibri" w:eastAsia="仿宋_GB2312" w:cs="仿宋_GB2312"/>
          <w:b w:val="0"/>
          <w:bCs w:val="0"/>
          <w:color w:val="000000"/>
          <w:spacing w:val="6"/>
          <w:kern w:val="2"/>
          <w:sz w:val="32"/>
          <w:szCs w:val="32"/>
          <w:lang w:val="en-US" w:eastAsia="zh-CN" w:bidi="ar"/>
        </w:rPr>
        <w:t>）。受种者因预防接种异常反应相关疾病住院治疗，给予补偿。住院治</w:t>
      </w:r>
      <w:r>
        <w:rPr>
          <w:rFonts w:hint="eastAsia" w:ascii="仿宋_GB2312" w:hAnsi="Calibri" w:eastAsia="仿宋_GB2312" w:cs="仿宋_GB2312"/>
          <w:b w:val="0"/>
          <w:bCs w:val="0"/>
          <w:color w:val="000000"/>
          <w:kern w:val="2"/>
          <w:sz w:val="32"/>
          <w:szCs w:val="32"/>
          <w:lang w:val="en-US" w:eastAsia="zh-CN" w:bidi="ar"/>
        </w:rPr>
        <w:t>疗营养费=住院天数×100元/天，最多不超过20天。</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Calibri" w:eastAsia="仿宋_GB2312" w:cs="仿宋_GB2312"/>
          <w:b w:val="0"/>
          <w:bCs w:val="0"/>
          <w:color w:val="000000"/>
          <w:kern w:val="2"/>
          <w:sz w:val="32"/>
          <w:szCs w:val="32"/>
        </w:rPr>
      </w:pPr>
      <w:r>
        <w:rPr>
          <w:rFonts w:hint="eastAsia" w:ascii="仿宋_GB2312" w:hAnsi="Calibri" w:eastAsia="仿宋_GB2312" w:cs="仿宋_GB2312"/>
          <w:b w:val="0"/>
          <w:bCs w:val="0"/>
          <w:color w:val="000000"/>
          <w:kern w:val="2"/>
          <w:sz w:val="32"/>
          <w:szCs w:val="32"/>
          <w:lang w:val="en-US" w:eastAsia="zh-CN" w:bidi="ar"/>
        </w:rPr>
        <w:t>（七）死亡补偿金。按照上一年度内蒙古自治区城镇居民人均可支配收入计算。60周岁及以下死亡的，补偿20年；60周岁以上到75周岁死亡的，以二十年为基数，年龄每增加一岁补偿年限减少一年；75周岁以上死亡的，补偿5年。死亡补偿金=内蒙古自治区上一年度城镇居民人均可支配收入×补偿年限。</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left="0" w:leftChars="0" w:right="0" w:rightChars="0" w:firstLine="0" w:firstLineChars="0"/>
        <w:jc w:val="both"/>
        <w:textAlignment w:val="auto"/>
        <w:rPr>
          <w:rFonts w:hint="eastAsia" w:ascii="仿宋_GB2312" w:hAnsi="Calibri" w:eastAsia="仿宋_GB2312" w:cs="仿宋_GB2312"/>
          <w:b w:val="0"/>
          <w:bCs w:val="0"/>
          <w:color w:val="000000"/>
          <w:kern w:val="2"/>
          <w:sz w:val="32"/>
          <w:szCs w:val="32"/>
        </w:rPr>
      </w:pPr>
      <w:r>
        <w:rPr>
          <w:rFonts w:hint="eastAsia" w:ascii="仿宋_GB2312" w:hAnsi="Calibri" w:eastAsia="仿宋_GB2312" w:cs="仿宋_GB2312"/>
          <w:b w:val="0"/>
          <w:bCs w:val="0"/>
          <w:color w:val="000000"/>
          <w:kern w:val="2"/>
          <w:sz w:val="32"/>
          <w:szCs w:val="32"/>
          <w:lang w:val="en-US" w:eastAsia="zh-CN" w:bidi="ar"/>
        </w:rPr>
        <w:t xml:space="preserve">   （八）丧葬费。按照上一年度内蒙古自治区全口径城镇单位就业人员平均工资标准，以6个月总额计算。</w:t>
      </w:r>
    </w:p>
    <w:p>
      <w:pPr>
        <w:keepNext w:val="0"/>
        <w:keepLines w:val="0"/>
        <w:pageBreakBefore w:val="0"/>
        <w:widowControl w:val="0"/>
        <w:numPr>
          <w:ilvl w:val="0"/>
          <w:numId w:val="0"/>
        </w:numPr>
        <w:suppressLineNumbers w:val="0"/>
        <w:kinsoku/>
        <w:wordWrap/>
        <w:overflowPunct/>
        <w:topLinePunct/>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仿宋_GB2312" w:hAnsi="Calibri" w:eastAsia="仿宋_GB2312" w:cs="仿宋_GB2312"/>
          <w:b w:val="0"/>
          <w:bCs w:val="0"/>
          <w:color w:val="000000"/>
          <w:kern w:val="2"/>
          <w:sz w:val="32"/>
          <w:szCs w:val="32"/>
          <w:lang w:val="en-US" w:eastAsia="zh-CN" w:bidi="ar"/>
        </w:rPr>
      </w:pPr>
      <w:r>
        <w:rPr>
          <w:rFonts w:hint="eastAsia" w:ascii="仿宋_GB2312" w:hAnsi="Calibri" w:eastAsia="仿宋_GB2312" w:cs="仿宋_GB2312"/>
          <w:b w:val="0"/>
          <w:bCs w:val="0"/>
          <w:color w:val="000000"/>
          <w:kern w:val="2"/>
          <w:sz w:val="32"/>
          <w:szCs w:val="32"/>
          <w:lang w:val="en-US" w:eastAsia="zh-CN" w:bidi="ar"/>
        </w:rPr>
        <w:t>（九）残疾补偿金。按照下列项目和标准计算：</w:t>
      </w:r>
    </w:p>
    <w:p>
      <w:pPr>
        <w:keepNext w:val="0"/>
        <w:keepLines w:val="0"/>
        <w:pageBreakBefore w:val="0"/>
        <w:widowControl w:val="0"/>
        <w:numPr>
          <w:ilvl w:val="0"/>
          <w:numId w:val="0"/>
        </w:numPr>
        <w:suppressLineNumbers w:val="0"/>
        <w:kinsoku/>
        <w:wordWrap/>
        <w:overflowPunct/>
        <w:topLinePunct/>
        <w:autoSpaceDE/>
        <w:autoSpaceDN/>
        <w:bidi w:val="0"/>
        <w:adjustRightInd/>
        <w:snapToGrid/>
        <w:spacing w:before="0" w:beforeAutospacing="0" w:after="0" w:afterAutospacing="0" w:line="580" w:lineRule="exact"/>
        <w:ind w:left="0" w:leftChars="0" w:right="0" w:firstLine="640" w:firstLineChars="200"/>
        <w:jc w:val="both"/>
        <w:textAlignment w:val="auto"/>
        <w:rPr>
          <w:rFonts w:hint="eastAsia" w:ascii="仿宋_GB2312" w:hAnsi="Calibri" w:eastAsia="仿宋_GB2312" w:cs="仿宋_GB2312"/>
          <w:b w:val="0"/>
          <w:bCs w:val="0"/>
          <w:color w:val="000000"/>
          <w:kern w:val="2"/>
          <w:sz w:val="32"/>
          <w:szCs w:val="32"/>
        </w:rPr>
      </w:pPr>
      <w:r>
        <w:rPr>
          <w:rFonts w:hint="eastAsia" w:ascii="仿宋_GB2312" w:hAnsi="Calibri" w:eastAsia="仿宋_GB2312" w:cs="仿宋_GB2312"/>
          <w:b w:val="0"/>
          <w:bCs w:val="0"/>
          <w:color w:val="000000"/>
          <w:kern w:val="2"/>
          <w:sz w:val="32"/>
          <w:szCs w:val="32"/>
          <w:lang w:val="en-US" w:eastAsia="zh-CN" w:bidi="ar"/>
        </w:rPr>
        <w:t>根据《医疗事故分级标准》确定的伤残等级，自定残之日起，60周岁及以下的补偿20年；60周岁以上到75周岁的，以二十年为基数，年龄每增加一岁补偿年限减少一年；75周岁以上的，补偿5年。残疾补偿金=内蒙古自治区上一年度城镇居民人均可支配收入×补偿系数×补偿年限。</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Calibri" w:eastAsia="仿宋_GB2312" w:cs="仿宋_GB2312"/>
          <w:b w:val="0"/>
          <w:bCs w:val="0"/>
          <w:color w:val="000000"/>
          <w:kern w:val="2"/>
          <w:sz w:val="32"/>
          <w:szCs w:val="32"/>
        </w:rPr>
      </w:pPr>
      <w:r>
        <w:rPr>
          <w:rFonts w:hint="eastAsia" w:ascii="仿宋_GB2312" w:hAnsi="Calibri" w:eastAsia="仿宋_GB2312" w:cs="仿宋_GB2312"/>
          <w:b w:val="0"/>
          <w:bCs w:val="0"/>
          <w:color w:val="000000"/>
          <w:kern w:val="2"/>
          <w:sz w:val="32"/>
          <w:szCs w:val="32"/>
          <w:lang w:val="en-US" w:eastAsia="zh-CN" w:bidi="ar"/>
        </w:rPr>
        <w:t>一级乙等至三级戊等对应的补偿系数为1-0.1。</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Calibri" w:eastAsia="仿宋_GB2312" w:cs="仿宋_GB2312"/>
          <w:b w:val="0"/>
          <w:bCs w:val="0"/>
          <w:color w:val="000000"/>
          <w:kern w:val="2"/>
          <w:sz w:val="32"/>
          <w:szCs w:val="32"/>
        </w:rPr>
      </w:pPr>
      <w:r>
        <w:rPr>
          <w:rFonts w:hint="eastAsia" w:ascii="仿宋_GB2312" w:hAnsi="Calibri" w:eastAsia="仿宋_GB2312" w:cs="仿宋_GB2312"/>
          <w:b w:val="0"/>
          <w:bCs w:val="0"/>
          <w:color w:val="000000"/>
          <w:kern w:val="2"/>
          <w:sz w:val="32"/>
          <w:szCs w:val="32"/>
          <w:lang w:val="en-US" w:eastAsia="zh-CN" w:bidi="ar"/>
        </w:rPr>
        <w:t>一级乙等：补偿系数为1。</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Calibri" w:eastAsia="仿宋_GB2312" w:cs="仿宋_GB2312"/>
          <w:b w:val="0"/>
          <w:bCs w:val="0"/>
          <w:color w:val="000000"/>
          <w:kern w:val="2"/>
          <w:sz w:val="32"/>
          <w:szCs w:val="32"/>
        </w:rPr>
      </w:pPr>
      <w:r>
        <w:rPr>
          <w:rFonts w:hint="eastAsia" w:ascii="仿宋_GB2312" w:hAnsi="Calibri" w:eastAsia="仿宋_GB2312" w:cs="仿宋_GB2312"/>
          <w:b w:val="0"/>
          <w:bCs w:val="0"/>
          <w:color w:val="000000"/>
          <w:kern w:val="2"/>
          <w:sz w:val="32"/>
          <w:szCs w:val="32"/>
          <w:lang w:val="en-US" w:eastAsia="zh-CN" w:bidi="ar"/>
        </w:rPr>
        <w:t>二级甲等：补偿系数为0.9。</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Calibri" w:eastAsia="仿宋_GB2312" w:cs="仿宋_GB2312"/>
          <w:b w:val="0"/>
          <w:bCs w:val="0"/>
          <w:color w:val="000000"/>
          <w:kern w:val="2"/>
          <w:sz w:val="32"/>
          <w:szCs w:val="32"/>
        </w:rPr>
      </w:pPr>
      <w:r>
        <w:rPr>
          <w:rFonts w:hint="eastAsia" w:ascii="仿宋_GB2312" w:hAnsi="Calibri" w:eastAsia="仿宋_GB2312" w:cs="仿宋_GB2312"/>
          <w:b w:val="0"/>
          <w:bCs w:val="0"/>
          <w:color w:val="000000"/>
          <w:kern w:val="2"/>
          <w:sz w:val="32"/>
          <w:szCs w:val="32"/>
          <w:lang w:val="en-US" w:eastAsia="zh-CN" w:bidi="ar"/>
        </w:rPr>
        <w:t>二级乙等：补偿系数为0.8。</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Calibri" w:eastAsia="仿宋_GB2312" w:cs="仿宋_GB2312"/>
          <w:b w:val="0"/>
          <w:bCs w:val="0"/>
          <w:color w:val="000000"/>
          <w:kern w:val="2"/>
          <w:sz w:val="32"/>
          <w:szCs w:val="32"/>
        </w:rPr>
      </w:pPr>
      <w:r>
        <w:rPr>
          <w:rFonts w:hint="eastAsia" w:ascii="仿宋_GB2312" w:hAnsi="Calibri" w:eastAsia="仿宋_GB2312" w:cs="仿宋_GB2312"/>
          <w:b w:val="0"/>
          <w:bCs w:val="0"/>
          <w:color w:val="000000"/>
          <w:kern w:val="2"/>
          <w:sz w:val="32"/>
          <w:szCs w:val="32"/>
          <w:lang w:val="en-US" w:eastAsia="zh-CN" w:bidi="ar"/>
        </w:rPr>
        <w:t>二级丙等：补偿系数为0.7。</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Calibri" w:eastAsia="仿宋_GB2312" w:cs="仿宋_GB2312"/>
          <w:b w:val="0"/>
          <w:bCs w:val="0"/>
          <w:color w:val="000000"/>
          <w:kern w:val="2"/>
          <w:sz w:val="32"/>
          <w:szCs w:val="32"/>
        </w:rPr>
      </w:pPr>
      <w:r>
        <w:rPr>
          <w:rFonts w:hint="eastAsia" w:ascii="仿宋_GB2312" w:hAnsi="Calibri" w:eastAsia="仿宋_GB2312" w:cs="仿宋_GB2312"/>
          <w:b w:val="0"/>
          <w:bCs w:val="0"/>
          <w:color w:val="000000"/>
          <w:kern w:val="2"/>
          <w:sz w:val="32"/>
          <w:szCs w:val="32"/>
          <w:lang w:val="en-US" w:eastAsia="zh-CN" w:bidi="ar"/>
        </w:rPr>
        <w:t>二级丁等：补偿系数为0.6。</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Calibri" w:eastAsia="仿宋_GB2312" w:cs="仿宋_GB2312"/>
          <w:b w:val="0"/>
          <w:bCs w:val="0"/>
          <w:color w:val="000000"/>
          <w:kern w:val="2"/>
          <w:sz w:val="32"/>
          <w:szCs w:val="32"/>
        </w:rPr>
      </w:pPr>
      <w:r>
        <w:rPr>
          <w:rFonts w:hint="eastAsia" w:ascii="仿宋_GB2312" w:hAnsi="Calibri" w:eastAsia="仿宋_GB2312" w:cs="仿宋_GB2312"/>
          <w:b w:val="0"/>
          <w:bCs w:val="0"/>
          <w:color w:val="000000"/>
          <w:kern w:val="2"/>
          <w:sz w:val="32"/>
          <w:szCs w:val="32"/>
          <w:lang w:val="en-US" w:eastAsia="zh-CN" w:bidi="ar"/>
        </w:rPr>
        <w:t>三级甲等：补偿系数为0.5。</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Calibri" w:eastAsia="仿宋_GB2312" w:cs="仿宋_GB2312"/>
          <w:b w:val="0"/>
          <w:bCs w:val="0"/>
          <w:color w:val="000000"/>
          <w:kern w:val="2"/>
          <w:sz w:val="32"/>
          <w:szCs w:val="32"/>
        </w:rPr>
      </w:pPr>
      <w:r>
        <w:rPr>
          <w:rFonts w:hint="eastAsia" w:ascii="仿宋_GB2312" w:hAnsi="Calibri" w:eastAsia="仿宋_GB2312" w:cs="仿宋_GB2312"/>
          <w:b w:val="0"/>
          <w:bCs w:val="0"/>
          <w:color w:val="000000"/>
          <w:kern w:val="2"/>
          <w:sz w:val="32"/>
          <w:szCs w:val="32"/>
          <w:lang w:val="en-US" w:eastAsia="zh-CN" w:bidi="ar"/>
        </w:rPr>
        <w:t>三级乙等：补偿系数为0.4。</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Calibri" w:eastAsia="仿宋_GB2312" w:cs="仿宋_GB2312"/>
          <w:b w:val="0"/>
          <w:bCs w:val="0"/>
          <w:color w:val="000000"/>
          <w:kern w:val="2"/>
          <w:sz w:val="32"/>
          <w:szCs w:val="32"/>
        </w:rPr>
      </w:pPr>
      <w:r>
        <w:rPr>
          <w:rFonts w:hint="eastAsia" w:ascii="仿宋_GB2312" w:hAnsi="Calibri" w:eastAsia="仿宋_GB2312" w:cs="仿宋_GB2312"/>
          <w:b w:val="0"/>
          <w:bCs w:val="0"/>
          <w:color w:val="000000"/>
          <w:kern w:val="2"/>
          <w:sz w:val="32"/>
          <w:szCs w:val="32"/>
          <w:lang w:val="en-US" w:eastAsia="zh-CN" w:bidi="ar"/>
        </w:rPr>
        <w:t>三级丙等：补偿系数为0.3。</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Calibri" w:eastAsia="仿宋_GB2312" w:cs="仿宋_GB2312"/>
          <w:b w:val="0"/>
          <w:bCs w:val="0"/>
          <w:color w:val="000000"/>
          <w:kern w:val="2"/>
          <w:sz w:val="32"/>
          <w:szCs w:val="32"/>
        </w:rPr>
      </w:pPr>
      <w:r>
        <w:rPr>
          <w:rFonts w:hint="eastAsia" w:ascii="仿宋_GB2312" w:hAnsi="Calibri" w:eastAsia="仿宋_GB2312" w:cs="仿宋_GB2312"/>
          <w:b w:val="0"/>
          <w:bCs w:val="0"/>
          <w:color w:val="000000"/>
          <w:kern w:val="2"/>
          <w:sz w:val="32"/>
          <w:szCs w:val="32"/>
          <w:lang w:val="en-US" w:eastAsia="zh-CN" w:bidi="ar"/>
        </w:rPr>
        <w:t>三级丁等：补偿系数为0.2。</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Calibri" w:eastAsia="仿宋_GB2312" w:cs="仿宋_GB2312"/>
          <w:b w:val="0"/>
          <w:bCs w:val="0"/>
          <w:color w:val="000000"/>
          <w:kern w:val="2"/>
          <w:sz w:val="32"/>
          <w:szCs w:val="32"/>
        </w:rPr>
      </w:pPr>
      <w:r>
        <w:rPr>
          <w:rFonts w:hint="eastAsia" w:ascii="仿宋_GB2312" w:hAnsi="Calibri" w:eastAsia="仿宋_GB2312" w:cs="仿宋_GB2312"/>
          <w:b w:val="0"/>
          <w:bCs w:val="0"/>
          <w:color w:val="000000"/>
          <w:kern w:val="2"/>
          <w:sz w:val="32"/>
          <w:szCs w:val="32"/>
          <w:lang w:val="en-US" w:eastAsia="zh-CN" w:bidi="ar"/>
        </w:rPr>
        <w:t>三级戊等：补偿系数为0.1。</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Calibri" w:eastAsia="仿宋_GB2312" w:cs="仿宋_GB2312"/>
          <w:b w:val="0"/>
          <w:bCs w:val="0"/>
          <w:color w:val="000000"/>
          <w:kern w:val="2"/>
          <w:sz w:val="32"/>
          <w:szCs w:val="32"/>
        </w:rPr>
      </w:pPr>
      <w:r>
        <w:rPr>
          <w:rFonts w:hint="eastAsia" w:ascii="仿宋_GB2312" w:hAnsi="Calibri" w:eastAsia="仿宋_GB2312" w:cs="仿宋_GB2312"/>
          <w:b w:val="0"/>
          <w:bCs w:val="0"/>
          <w:color w:val="000000"/>
          <w:kern w:val="2"/>
          <w:sz w:val="32"/>
          <w:szCs w:val="32"/>
          <w:lang w:val="en-US" w:eastAsia="zh-CN" w:bidi="ar"/>
        </w:rPr>
        <w:t>（十）残疾辅助器具费。按照国产普及型辅助器具的标准计</w:t>
      </w:r>
      <w:r>
        <w:rPr>
          <w:rFonts w:hint="eastAsia" w:ascii="仿宋_GB2312" w:hAnsi="Calibri" w:eastAsia="仿宋_GB2312" w:cs="仿宋_GB2312"/>
          <w:b w:val="0"/>
          <w:bCs w:val="0"/>
          <w:color w:val="000000"/>
          <w:spacing w:val="6"/>
          <w:kern w:val="2"/>
          <w:sz w:val="32"/>
          <w:szCs w:val="32"/>
          <w:lang w:val="en-US" w:eastAsia="zh-CN" w:bidi="ar"/>
        </w:rPr>
        <w:t>算。辅助器具的更换周期和补偿期限参照用具配置机构的意见</w:t>
      </w:r>
      <w:r>
        <w:rPr>
          <w:rFonts w:hint="eastAsia" w:ascii="仿宋_GB2312" w:hAnsi="Calibri" w:eastAsia="仿宋_GB2312" w:cs="仿宋_GB2312"/>
          <w:b w:val="0"/>
          <w:bCs w:val="0"/>
          <w:color w:val="000000"/>
          <w:kern w:val="2"/>
          <w:sz w:val="32"/>
          <w:szCs w:val="32"/>
          <w:lang w:val="en-US" w:eastAsia="zh-CN" w:bidi="ar"/>
        </w:rPr>
        <w:t>确定。</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eastAsia" w:ascii="黑体" w:hAnsi="宋体" w:eastAsia="黑体" w:cs="黑体"/>
          <w:b w:val="0"/>
          <w:bCs w:val="0"/>
          <w:color w:val="000000"/>
          <w:kern w:val="2"/>
          <w:sz w:val="32"/>
          <w:szCs w:val="32"/>
          <w:lang w:val="en-US" w:eastAsia="zh-CN" w:bidi="ar"/>
        </w:rPr>
      </w:pPr>
      <w:r>
        <w:rPr>
          <w:rFonts w:hint="eastAsia" w:ascii="黑体" w:hAnsi="黑体" w:eastAsia="黑体" w:cs="黑体"/>
          <w:b w:val="0"/>
          <w:bCs w:val="0"/>
          <w:color w:val="000000"/>
          <w:kern w:val="2"/>
          <w:sz w:val="32"/>
          <w:szCs w:val="32"/>
          <w:lang w:val="en-US" w:eastAsia="zh-CN" w:bidi="ar"/>
        </w:rPr>
        <w:t xml:space="preserve">第十五条 </w:t>
      </w:r>
      <w:r>
        <w:rPr>
          <w:rFonts w:hint="eastAsia" w:ascii="仿宋_GB2312" w:hAnsi="Calibri" w:eastAsia="仿宋_GB2312" w:cs="仿宋_GB2312"/>
          <w:b w:val="0"/>
          <w:bCs w:val="0"/>
          <w:color w:val="000000"/>
          <w:kern w:val="2"/>
          <w:sz w:val="32"/>
          <w:szCs w:val="32"/>
          <w:lang w:val="en-US" w:eastAsia="zh-CN" w:bidi="ar"/>
        </w:rPr>
        <w:t xml:space="preserve"> 在预防接种异常反应事件调查诊断、鉴定期间，当事人的诊疗费等一切费用先由当事人支付。</w:t>
      </w:r>
    </w:p>
    <w:p>
      <w:pPr>
        <w:keepNext w:val="0"/>
        <w:keepLines w:val="0"/>
        <w:pageBreakBefore w:val="0"/>
        <w:widowControl w:val="0"/>
        <w:suppressLineNumbers w:val="0"/>
        <w:kinsoku/>
        <w:wordWrap/>
        <w:overflowPunct/>
        <w:topLinePunct/>
        <w:autoSpaceDE/>
        <w:autoSpaceDN/>
        <w:bidi w:val="0"/>
        <w:adjustRightInd/>
        <w:snapToGrid/>
        <w:spacing w:before="313" w:beforeLines="100" w:beforeAutospacing="0" w:after="313" w:afterLines="100" w:afterAutospacing="0" w:line="580" w:lineRule="exact"/>
        <w:ind w:left="0" w:right="0"/>
        <w:jc w:val="center"/>
        <w:textAlignment w:val="auto"/>
        <w:rPr>
          <w:rFonts w:hint="eastAsia" w:ascii="黑体" w:hAnsi="宋体" w:eastAsia="黑体" w:cs="黑体"/>
          <w:b w:val="0"/>
          <w:bCs w:val="0"/>
          <w:kern w:val="2"/>
          <w:sz w:val="32"/>
          <w:szCs w:val="32"/>
          <w:lang w:val="en-US" w:eastAsia="zh-CN" w:bidi="ar"/>
        </w:rPr>
      </w:pPr>
      <w:r>
        <w:rPr>
          <w:rFonts w:hint="eastAsia" w:ascii="黑体" w:hAnsi="宋体" w:eastAsia="黑体" w:cs="黑体"/>
          <w:b w:val="0"/>
          <w:bCs w:val="0"/>
          <w:kern w:val="2"/>
          <w:sz w:val="32"/>
          <w:szCs w:val="32"/>
          <w:lang w:val="en-US" w:eastAsia="zh-CN" w:bidi="ar"/>
        </w:rPr>
        <w:t>第三章  诊断和鉴定</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Calibri" w:eastAsia="仿宋_GB2312" w:cs="仿宋_GB2312"/>
          <w:b w:val="0"/>
          <w:bCs w:val="0"/>
          <w:color w:val="000000"/>
          <w:kern w:val="2"/>
          <w:sz w:val="32"/>
          <w:szCs w:val="32"/>
        </w:rPr>
      </w:pPr>
      <w:r>
        <w:rPr>
          <w:rFonts w:hint="eastAsia" w:ascii="黑体" w:hAnsi="黑体" w:eastAsia="黑体" w:cs="黑体"/>
          <w:b w:val="0"/>
          <w:bCs w:val="0"/>
          <w:color w:val="000000"/>
          <w:kern w:val="2"/>
          <w:sz w:val="32"/>
          <w:szCs w:val="32"/>
          <w:lang w:val="en-US" w:eastAsia="zh-CN" w:bidi="ar"/>
        </w:rPr>
        <w:t xml:space="preserve">第十六条 </w:t>
      </w:r>
      <w:r>
        <w:rPr>
          <w:rFonts w:hint="eastAsia" w:ascii="仿宋_GB2312" w:hAnsi="Calibri" w:eastAsia="仿宋_GB2312" w:cs="仿宋_GB2312"/>
          <w:b w:val="0"/>
          <w:bCs w:val="0"/>
          <w:color w:val="000000"/>
          <w:kern w:val="2"/>
          <w:sz w:val="32"/>
          <w:szCs w:val="32"/>
          <w:lang w:val="en-US" w:eastAsia="zh-CN" w:bidi="ar"/>
        </w:rPr>
        <w:t xml:space="preserve"> 自治区级、设区的市级和旗县级疾病预防控制机构应成立预防接种异常反应调查诊断专家组，负责预防接种异常反应调查诊断，其他任何单位和个人无权作出预防接种异常反应相关诊断。</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Calibri" w:eastAsia="仿宋_GB2312" w:cs="仿宋_GB2312"/>
          <w:b w:val="0"/>
          <w:bCs w:val="0"/>
          <w:color w:val="000000"/>
          <w:kern w:val="2"/>
          <w:sz w:val="32"/>
          <w:szCs w:val="32"/>
        </w:rPr>
      </w:pPr>
      <w:r>
        <w:rPr>
          <w:rFonts w:hint="eastAsia" w:ascii="仿宋_GB2312" w:hAnsi="Calibri" w:eastAsia="仿宋_GB2312" w:cs="仿宋_GB2312"/>
          <w:b w:val="0"/>
          <w:bCs w:val="0"/>
          <w:color w:val="000000"/>
          <w:kern w:val="2"/>
          <w:sz w:val="32"/>
          <w:szCs w:val="32"/>
          <w:lang w:val="en-US" w:eastAsia="zh-CN" w:bidi="ar"/>
        </w:rPr>
        <w:t>预防接种异常反应调查诊断专家组应当依据法律、行政法规、部门规章和技术规范，结合病例既往史、临床表现及诊治情况、医学检查结果和疫苗质量检验结果等，进行综合分析，作出调查诊断结论。</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Calibri" w:eastAsia="仿宋_GB2312" w:cs="仿宋_GB2312"/>
          <w:b w:val="0"/>
          <w:bCs w:val="0"/>
          <w:color w:val="000000"/>
          <w:kern w:val="2"/>
          <w:sz w:val="32"/>
          <w:szCs w:val="32"/>
        </w:rPr>
      </w:pPr>
      <w:r>
        <w:rPr>
          <w:rFonts w:hint="eastAsia" w:ascii="黑体" w:hAnsi="黑体" w:eastAsia="黑体" w:cs="黑体"/>
          <w:b w:val="0"/>
          <w:bCs w:val="0"/>
          <w:color w:val="000000"/>
          <w:kern w:val="2"/>
          <w:sz w:val="32"/>
          <w:szCs w:val="32"/>
          <w:lang w:val="en-US" w:eastAsia="zh-CN" w:bidi="ar"/>
        </w:rPr>
        <w:t xml:space="preserve">第十七条 </w:t>
      </w:r>
      <w:r>
        <w:rPr>
          <w:rFonts w:hint="eastAsia" w:ascii="仿宋_GB2312" w:hAnsi="Calibri" w:eastAsia="仿宋_GB2312" w:cs="仿宋_GB2312"/>
          <w:b w:val="0"/>
          <w:bCs w:val="0"/>
          <w:color w:val="000000"/>
          <w:kern w:val="2"/>
          <w:sz w:val="32"/>
          <w:szCs w:val="32"/>
          <w:lang w:val="en-US" w:eastAsia="zh-CN" w:bidi="ar"/>
        </w:rPr>
        <w:t xml:space="preserve"> 旗县级人民政府卫生健康主管部门、药品监管部门接到疑似预防接种异常反应的报告后，对需要进行调查诊断的，交由旗县级疾病预防控制机构组织调查诊断专家组进行调查诊断。</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Calibri" w:eastAsia="仿宋_GB2312" w:cs="仿宋_GB2312"/>
          <w:b w:val="0"/>
          <w:bCs w:val="0"/>
          <w:color w:val="000000"/>
          <w:kern w:val="2"/>
          <w:sz w:val="32"/>
          <w:szCs w:val="32"/>
        </w:rPr>
      </w:pPr>
      <w:r>
        <w:rPr>
          <w:rFonts w:hint="eastAsia" w:ascii="仿宋_GB2312" w:hAnsi="Calibri" w:eastAsia="仿宋_GB2312" w:cs="仿宋_GB2312"/>
          <w:b w:val="0"/>
          <w:bCs w:val="0"/>
          <w:color w:val="000000"/>
          <w:kern w:val="2"/>
          <w:sz w:val="32"/>
          <w:szCs w:val="32"/>
          <w:lang w:val="en-US" w:eastAsia="zh-CN" w:bidi="ar"/>
        </w:rPr>
        <w:t>有下列情形之一的，由设区的市级或自治区级疾病预防控制机构调查诊断专家组进行调查诊断：</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Calibri" w:eastAsia="仿宋_GB2312" w:cs="仿宋_GB2312"/>
          <w:b w:val="0"/>
          <w:bCs w:val="0"/>
          <w:color w:val="000000"/>
          <w:kern w:val="2"/>
          <w:sz w:val="32"/>
          <w:szCs w:val="32"/>
        </w:rPr>
      </w:pPr>
      <w:r>
        <w:rPr>
          <w:rFonts w:hint="eastAsia" w:ascii="仿宋_GB2312" w:hAnsi="Calibri" w:eastAsia="仿宋_GB2312" w:cs="仿宋_GB2312"/>
          <w:b w:val="0"/>
          <w:bCs w:val="0"/>
          <w:color w:val="000000"/>
          <w:kern w:val="2"/>
          <w:sz w:val="32"/>
          <w:szCs w:val="32"/>
          <w:lang w:val="en-US" w:eastAsia="zh-CN" w:bidi="ar"/>
        </w:rPr>
        <w:t>（一）受种者死亡、严重残疾的；</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Calibri" w:eastAsia="仿宋_GB2312" w:cs="仿宋_GB2312"/>
          <w:b w:val="0"/>
          <w:bCs w:val="0"/>
          <w:color w:val="000000"/>
          <w:kern w:val="2"/>
          <w:sz w:val="32"/>
          <w:szCs w:val="32"/>
        </w:rPr>
      </w:pPr>
      <w:r>
        <w:rPr>
          <w:rFonts w:hint="eastAsia" w:ascii="仿宋_GB2312" w:hAnsi="Calibri" w:eastAsia="仿宋_GB2312" w:cs="仿宋_GB2312"/>
          <w:b w:val="0"/>
          <w:bCs w:val="0"/>
          <w:color w:val="000000"/>
          <w:kern w:val="2"/>
          <w:sz w:val="32"/>
          <w:szCs w:val="32"/>
          <w:lang w:val="en-US" w:eastAsia="zh-CN" w:bidi="ar"/>
        </w:rPr>
        <w:t>（二）群体性疑似预防接种异常反应的；</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Calibri" w:eastAsia="仿宋_GB2312" w:cs="仿宋_GB2312"/>
          <w:b w:val="0"/>
          <w:bCs w:val="0"/>
          <w:color w:val="000000"/>
          <w:kern w:val="2"/>
          <w:sz w:val="32"/>
          <w:szCs w:val="32"/>
        </w:rPr>
      </w:pPr>
      <w:r>
        <w:rPr>
          <w:rFonts w:hint="eastAsia" w:ascii="仿宋_GB2312" w:hAnsi="Calibri" w:eastAsia="仿宋_GB2312" w:cs="仿宋_GB2312"/>
          <w:b w:val="0"/>
          <w:bCs w:val="0"/>
          <w:color w:val="000000"/>
          <w:kern w:val="2"/>
          <w:sz w:val="32"/>
          <w:szCs w:val="32"/>
          <w:lang w:val="en-US" w:eastAsia="zh-CN" w:bidi="ar"/>
        </w:rPr>
        <w:t>（三）对社会有重大影响的疑似预防接种异常反应。</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Calibri" w:eastAsia="仿宋_GB2312" w:cs="仿宋_GB2312"/>
          <w:b w:val="0"/>
          <w:bCs w:val="0"/>
          <w:color w:val="000000"/>
          <w:kern w:val="2"/>
          <w:sz w:val="32"/>
          <w:szCs w:val="32"/>
        </w:rPr>
      </w:pPr>
      <w:r>
        <w:rPr>
          <w:rFonts w:hint="eastAsia" w:ascii="黑体" w:hAnsi="黑体" w:eastAsia="黑体" w:cs="黑体"/>
          <w:b w:val="0"/>
          <w:bCs w:val="0"/>
          <w:color w:val="000000"/>
          <w:kern w:val="2"/>
          <w:sz w:val="32"/>
          <w:szCs w:val="32"/>
          <w:lang w:val="en-US" w:eastAsia="zh-CN" w:bidi="ar"/>
        </w:rPr>
        <w:t xml:space="preserve">第十八条 </w:t>
      </w:r>
      <w:r>
        <w:rPr>
          <w:rFonts w:hint="eastAsia" w:ascii="仿宋_GB2312" w:hAnsi="Calibri" w:eastAsia="仿宋_GB2312" w:cs="仿宋_GB2312"/>
          <w:b w:val="0"/>
          <w:bCs w:val="0"/>
          <w:color w:val="000000"/>
          <w:kern w:val="2"/>
          <w:sz w:val="32"/>
          <w:szCs w:val="32"/>
          <w:lang w:val="en-US" w:eastAsia="zh-CN" w:bidi="ar"/>
        </w:rPr>
        <w:t xml:space="preserve"> 旗县级疾病预防控制机构调查诊断专家组接到申请后应在调查结束后45个工作日内作出调查诊断。疑难、复杂等特殊情况可以延长至90个工作日。疾病预防控制机构应按规定在作出调查诊断后10个工作日内将调查诊断结论报同级人民政府卫生健康主管部门和药品监管部门，并将调查诊断结论送达受种者或其法定监护人（以下简称受种方）、接种单位、疫苗上市许可持有人。</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Calibri" w:eastAsia="仿宋_GB2312" w:cs="仿宋_GB2312"/>
          <w:b w:val="0"/>
          <w:bCs w:val="0"/>
          <w:color w:val="000000"/>
          <w:kern w:val="2"/>
          <w:sz w:val="32"/>
          <w:szCs w:val="32"/>
        </w:rPr>
      </w:pPr>
      <w:r>
        <w:rPr>
          <w:rFonts w:hint="eastAsia" w:ascii="黑体" w:hAnsi="黑体" w:eastAsia="黑体" w:cs="黑体"/>
          <w:b w:val="0"/>
          <w:bCs w:val="0"/>
          <w:color w:val="000000"/>
          <w:kern w:val="2"/>
          <w:sz w:val="32"/>
          <w:szCs w:val="32"/>
          <w:lang w:val="en-US" w:eastAsia="zh-CN" w:bidi="ar"/>
        </w:rPr>
        <w:t xml:space="preserve">第十九条  </w:t>
      </w:r>
      <w:r>
        <w:rPr>
          <w:rFonts w:hint="eastAsia" w:ascii="仿宋_GB2312" w:hAnsi="Calibri" w:eastAsia="仿宋_GB2312" w:cs="仿宋_GB2312"/>
          <w:b w:val="0"/>
          <w:bCs w:val="0"/>
          <w:color w:val="000000"/>
          <w:kern w:val="2"/>
          <w:sz w:val="32"/>
          <w:szCs w:val="32"/>
          <w:lang w:val="en-US" w:eastAsia="zh-CN" w:bidi="ar"/>
        </w:rPr>
        <w:t>受种方、接种单位、疫苗上市许可持有人对预防接种异常反应调查诊断结论有争议时，可在收到预防接种异常反应调查诊断结论之日起60个工作日内向接种单位所在地设区的市级医学会申请进行预防接种异常反应鉴定，确认伤残等级。医学会应当自收到有关预防接种异常反应鉴定材料之日起45个工作日内组织鉴定，并出具预防接种异常反应鉴定书，疑难、复杂等特殊情况可以延长至90个工作日，延长情况告知各方当事人。</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Calibri" w:eastAsia="仿宋_GB2312" w:cs="仿宋_GB2312"/>
          <w:b w:val="0"/>
          <w:bCs w:val="0"/>
          <w:color w:val="000000"/>
          <w:kern w:val="2"/>
          <w:sz w:val="32"/>
          <w:szCs w:val="32"/>
        </w:rPr>
      </w:pPr>
      <w:r>
        <w:rPr>
          <w:rFonts w:hint="eastAsia" w:ascii="黑体" w:hAnsi="黑体" w:eastAsia="黑体" w:cs="黑体"/>
          <w:b w:val="0"/>
          <w:bCs w:val="0"/>
          <w:color w:val="000000"/>
          <w:kern w:val="2"/>
          <w:sz w:val="32"/>
          <w:szCs w:val="32"/>
          <w:lang w:val="en-US" w:eastAsia="zh-CN" w:bidi="ar"/>
        </w:rPr>
        <w:t xml:space="preserve">第二十条 </w:t>
      </w:r>
      <w:r>
        <w:rPr>
          <w:rFonts w:hint="eastAsia" w:ascii="仿宋_GB2312" w:hAnsi="Calibri" w:eastAsia="仿宋_GB2312" w:cs="仿宋_GB2312"/>
          <w:b w:val="0"/>
          <w:bCs w:val="0"/>
          <w:color w:val="000000"/>
          <w:kern w:val="2"/>
          <w:sz w:val="32"/>
          <w:szCs w:val="32"/>
          <w:lang w:val="en-US" w:eastAsia="zh-CN" w:bidi="ar"/>
        </w:rPr>
        <w:t xml:space="preserve"> 受种方、接种单位、疫苗上市许可持有人对设区的市级医学会鉴定结论有争议的，可以在收到预防接种异常反应鉴定书之日起15个工作日内，向自治区医学会申请再鉴定。</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eastAsia" w:ascii="黑体" w:hAnsi="宋体" w:eastAsia="黑体" w:cs="黑体"/>
          <w:b w:val="0"/>
          <w:bCs w:val="0"/>
          <w:color w:val="000000"/>
          <w:kern w:val="2"/>
          <w:sz w:val="32"/>
          <w:szCs w:val="32"/>
          <w:lang w:val="en-US" w:eastAsia="zh-CN" w:bidi="ar"/>
        </w:rPr>
      </w:pPr>
      <w:r>
        <w:rPr>
          <w:rFonts w:hint="eastAsia" w:ascii="黑体" w:hAnsi="黑体" w:eastAsia="黑体" w:cs="黑体"/>
          <w:b w:val="0"/>
          <w:bCs w:val="0"/>
          <w:color w:val="000000"/>
          <w:kern w:val="2"/>
          <w:sz w:val="32"/>
          <w:szCs w:val="32"/>
          <w:lang w:val="en-US" w:eastAsia="zh-CN" w:bidi="ar"/>
        </w:rPr>
        <w:t xml:space="preserve">第二十一条 </w:t>
      </w:r>
      <w:r>
        <w:rPr>
          <w:rFonts w:hint="eastAsia" w:ascii="仿宋_GB2312" w:hAnsi="Calibri" w:eastAsia="仿宋_GB2312" w:cs="仿宋_GB2312"/>
          <w:b w:val="0"/>
          <w:bCs w:val="0"/>
          <w:color w:val="000000"/>
          <w:kern w:val="2"/>
          <w:sz w:val="32"/>
          <w:szCs w:val="32"/>
          <w:lang w:val="en-US" w:eastAsia="zh-CN" w:bidi="ar"/>
        </w:rPr>
        <w:t xml:space="preserve"> 死亡病例调查诊断和鉴定需要进行尸检的，受种方拒绝或不配合尸检，承担无法进行调查诊断和鉴定的责任。</w:t>
      </w:r>
    </w:p>
    <w:p>
      <w:pPr>
        <w:keepNext w:val="0"/>
        <w:keepLines w:val="0"/>
        <w:pageBreakBefore w:val="0"/>
        <w:widowControl w:val="0"/>
        <w:suppressLineNumbers w:val="0"/>
        <w:kinsoku/>
        <w:wordWrap/>
        <w:overflowPunct/>
        <w:topLinePunct/>
        <w:autoSpaceDE/>
        <w:autoSpaceDN/>
        <w:bidi w:val="0"/>
        <w:adjustRightInd/>
        <w:snapToGrid/>
        <w:spacing w:before="313" w:beforeLines="100" w:beforeAutospacing="0" w:after="313" w:afterLines="100" w:afterAutospacing="0" w:line="580" w:lineRule="exact"/>
        <w:ind w:left="0" w:right="0"/>
        <w:jc w:val="center"/>
        <w:textAlignment w:val="auto"/>
        <w:rPr>
          <w:rFonts w:hint="eastAsia" w:ascii="黑体" w:hAnsi="宋体" w:eastAsia="黑体" w:cs="黑体"/>
          <w:b w:val="0"/>
          <w:bCs w:val="0"/>
          <w:kern w:val="2"/>
          <w:sz w:val="32"/>
          <w:szCs w:val="32"/>
          <w:lang w:val="en-US" w:eastAsia="zh-CN" w:bidi="ar"/>
        </w:rPr>
      </w:pPr>
      <w:r>
        <w:rPr>
          <w:rFonts w:hint="eastAsia" w:ascii="黑体" w:hAnsi="宋体" w:eastAsia="黑体" w:cs="黑体"/>
          <w:b w:val="0"/>
          <w:bCs w:val="0"/>
          <w:kern w:val="2"/>
          <w:sz w:val="32"/>
          <w:szCs w:val="32"/>
          <w:lang w:val="en-US" w:eastAsia="zh-CN" w:bidi="ar"/>
        </w:rPr>
        <w:t>第四章  受理与补偿程序</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Calibri" w:eastAsia="仿宋_GB2312" w:cs="仿宋_GB2312"/>
          <w:b w:val="0"/>
          <w:bCs w:val="0"/>
          <w:color w:val="000000"/>
          <w:kern w:val="2"/>
          <w:sz w:val="32"/>
          <w:szCs w:val="32"/>
        </w:rPr>
      </w:pPr>
      <w:r>
        <w:rPr>
          <w:rFonts w:hint="eastAsia" w:ascii="黑体" w:hAnsi="黑体" w:eastAsia="黑体" w:cs="黑体"/>
          <w:b w:val="0"/>
          <w:bCs w:val="0"/>
          <w:color w:val="000000"/>
          <w:kern w:val="2"/>
          <w:sz w:val="32"/>
          <w:szCs w:val="32"/>
          <w:lang w:val="en-US" w:eastAsia="zh-CN" w:bidi="ar"/>
        </w:rPr>
        <w:t xml:space="preserve">第二十二条  </w:t>
      </w:r>
      <w:r>
        <w:rPr>
          <w:rFonts w:hint="eastAsia" w:ascii="仿宋_GB2312" w:hAnsi="Calibri" w:eastAsia="仿宋_GB2312" w:cs="仿宋_GB2312"/>
          <w:b w:val="0"/>
          <w:bCs w:val="0"/>
          <w:color w:val="000000"/>
          <w:kern w:val="2"/>
          <w:sz w:val="32"/>
          <w:szCs w:val="32"/>
          <w:lang w:val="en-US" w:eastAsia="zh-CN" w:bidi="ar"/>
        </w:rPr>
        <w:t>预防接种异常反应调查诊断或鉴定为异常反应或不能排除异常反应的，旗县级人民政府卫生健康主管部门依职权主动告知受种者申请补偿，受种方应当在收到书面结论之日起90个工作日内向所在地旗县级人民政府卫生健康主管部门提出预防接种异常反应补偿申请。</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Calibri" w:eastAsia="仿宋_GB2312" w:cs="仿宋_GB2312"/>
          <w:b w:val="0"/>
          <w:bCs w:val="0"/>
          <w:color w:val="000000"/>
          <w:kern w:val="2"/>
          <w:sz w:val="32"/>
          <w:szCs w:val="32"/>
        </w:rPr>
      </w:pPr>
      <w:r>
        <w:rPr>
          <w:rFonts w:hint="eastAsia" w:ascii="黑体" w:hAnsi="黑体" w:eastAsia="黑体" w:cs="黑体"/>
          <w:b w:val="0"/>
          <w:bCs w:val="0"/>
          <w:color w:val="000000"/>
          <w:kern w:val="2"/>
          <w:sz w:val="32"/>
          <w:szCs w:val="32"/>
          <w:lang w:val="en-US" w:eastAsia="zh-CN" w:bidi="ar"/>
        </w:rPr>
        <w:t xml:space="preserve">第二十三条 </w:t>
      </w:r>
      <w:r>
        <w:rPr>
          <w:rFonts w:hint="eastAsia" w:ascii="仿宋_GB2312" w:hAnsi="Calibri" w:eastAsia="仿宋_GB2312" w:cs="仿宋_GB2312"/>
          <w:b w:val="0"/>
          <w:bCs w:val="0"/>
          <w:color w:val="000000"/>
          <w:kern w:val="2"/>
          <w:sz w:val="32"/>
          <w:szCs w:val="32"/>
          <w:lang w:val="en-US" w:eastAsia="zh-CN" w:bidi="ar"/>
        </w:rPr>
        <w:t xml:space="preserve"> 受种方申请预防接种异常反应补偿时，应向所在地旗县级人民政府卫生健康主管部门提交以下资料：</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left="0" w:right="0" w:firstLine="640" w:firstLineChars="200"/>
        <w:jc w:val="left"/>
        <w:textAlignment w:val="auto"/>
        <w:rPr>
          <w:rFonts w:hint="eastAsia" w:ascii="仿宋_GB2312" w:eastAsia="仿宋_GB2312" w:cs="仿宋_GB2312"/>
          <w:b w:val="0"/>
          <w:bCs w:val="0"/>
          <w:color w:val="000000"/>
          <w:kern w:val="2"/>
          <w:sz w:val="32"/>
          <w:szCs w:val="32"/>
        </w:rPr>
      </w:pPr>
      <w:r>
        <w:rPr>
          <w:rFonts w:hint="eastAsia" w:ascii="仿宋_GB2312" w:hAnsi="Calibri" w:eastAsia="仿宋_GB2312" w:cs="仿宋_GB2312"/>
          <w:b w:val="0"/>
          <w:bCs w:val="0"/>
          <w:color w:val="000000"/>
          <w:kern w:val="2"/>
          <w:sz w:val="32"/>
          <w:szCs w:val="32"/>
          <w:lang w:val="en-US" w:eastAsia="zh-CN" w:bidi="ar"/>
        </w:rPr>
        <w:t>（一）预防接种异常反应补偿申请书；</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left="0" w:right="0" w:firstLine="640" w:firstLineChars="200"/>
        <w:jc w:val="left"/>
        <w:textAlignment w:val="auto"/>
        <w:rPr>
          <w:rFonts w:hint="eastAsia" w:ascii="仿宋_GB2312" w:eastAsia="仿宋_GB2312" w:cs="仿宋_GB2312"/>
          <w:b w:val="0"/>
          <w:bCs w:val="0"/>
          <w:color w:val="000000"/>
          <w:spacing w:val="-6"/>
          <w:kern w:val="2"/>
          <w:sz w:val="32"/>
          <w:szCs w:val="32"/>
        </w:rPr>
      </w:pPr>
      <w:r>
        <w:rPr>
          <w:rFonts w:hint="eastAsia" w:ascii="仿宋_GB2312" w:hAnsi="Calibri" w:eastAsia="仿宋_GB2312" w:cs="仿宋_GB2312"/>
          <w:b w:val="0"/>
          <w:bCs w:val="0"/>
          <w:color w:val="000000"/>
          <w:kern w:val="2"/>
          <w:sz w:val="32"/>
          <w:szCs w:val="32"/>
          <w:lang w:val="en-US" w:eastAsia="zh-CN" w:bidi="ar"/>
        </w:rPr>
        <w:t>（二）</w:t>
      </w:r>
      <w:r>
        <w:rPr>
          <w:rFonts w:hint="eastAsia" w:ascii="仿宋_GB2312" w:hAnsi="Calibri" w:eastAsia="仿宋_GB2312" w:cs="仿宋_GB2312"/>
          <w:b w:val="0"/>
          <w:bCs w:val="0"/>
          <w:color w:val="000000"/>
          <w:spacing w:val="-6"/>
          <w:kern w:val="2"/>
          <w:sz w:val="32"/>
          <w:szCs w:val="32"/>
          <w:lang w:val="en-US" w:eastAsia="zh-CN" w:bidi="ar"/>
        </w:rPr>
        <w:t>受种方身份证明（身份证、出生医学证明或户口本等）；</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left="630" w:leftChars="0" w:right="0" w:rightChars="0"/>
        <w:jc w:val="left"/>
        <w:textAlignment w:val="auto"/>
        <w:rPr>
          <w:rFonts w:hint="eastAsia" w:ascii="仿宋_GB2312" w:eastAsia="仿宋_GB2312" w:cs="仿宋_GB2312"/>
          <w:b w:val="0"/>
          <w:bCs w:val="0"/>
          <w:color w:val="000000"/>
          <w:kern w:val="2"/>
          <w:sz w:val="32"/>
          <w:szCs w:val="32"/>
        </w:rPr>
      </w:pPr>
      <w:r>
        <w:rPr>
          <w:rFonts w:hint="eastAsia" w:ascii="仿宋_GB2312" w:hAnsi="Calibri" w:eastAsia="仿宋_GB2312" w:cs="仿宋_GB2312"/>
          <w:b w:val="0"/>
          <w:bCs w:val="0"/>
          <w:color w:val="000000"/>
          <w:kern w:val="2"/>
          <w:sz w:val="32"/>
          <w:szCs w:val="32"/>
          <w:lang w:val="en-US" w:eastAsia="zh-CN" w:bidi="ar"/>
        </w:rPr>
        <w:t>（三）受种者因发生预防接种异常反应就诊的病史复印件；</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left="630" w:leftChars="0" w:right="0" w:rightChars="0"/>
        <w:jc w:val="left"/>
        <w:textAlignment w:val="auto"/>
        <w:rPr>
          <w:rFonts w:hint="eastAsia" w:ascii="仿宋_GB2312" w:eastAsia="仿宋_GB2312" w:cs="仿宋_GB2312"/>
          <w:b w:val="0"/>
          <w:bCs w:val="0"/>
          <w:color w:val="000000"/>
          <w:kern w:val="2"/>
          <w:sz w:val="32"/>
          <w:szCs w:val="32"/>
        </w:rPr>
      </w:pPr>
      <w:r>
        <w:rPr>
          <w:rFonts w:hint="eastAsia" w:ascii="仿宋_GB2312" w:hAnsi="Calibri" w:eastAsia="仿宋_GB2312" w:cs="仿宋_GB2312"/>
          <w:b w:val="0"/>
          <w:bCs w:val="0"/>
          <w:color w:val="000000"/>
          <w:kern w:val="2"/>
          <w:sz w:val="32"/>
          <w:szCs w:val="32"/>
          <w:lang w:val="en-US" w:eastAsia="zh-CN" w:bidi="ar"/>
        </w:rPr>
        <w:t>（四）预防接种异常反应调查诊断书或鉴定书；</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left="0" w:leftChars="0" w:right="0" w:rightChars="0" w:firstLine="640" w:firstLineChars="200"/>
        <w:jc w:val="left"/>
        <w:textAlignment w:val="auto"/>
        <w:rPr>
          <w:rFonts w:hint="eastAsia" w:ascii="仿宋_GB2312" w:eastAsia="仿宋_GB2312" w:cs="仿宋_GB2312"/>
          <w:b w:val="0"/>
          <w:bCs w:val="0"/>
          <w:color w:val="000000"/>
          <w:kern w:val="2"/>
          <w:sz w:val="32"/>
          <w:szCs w:val="32"/>
        </w:rPr>
      </w:pPr>
      <w:r>
        <w:rPr>
          <w:rFonts w:hint="eastAsia" w:ascii="仿宋_GB2312" w:hAnsi="Calibri" w:eastAsia="仿宋_GB2312" w:cs="仿宋_GB2312"/>
          <w:b w:val="0"/>
          <w:bCs w:val="0"/>
          <w:color w:val="000000"/>
          <w:kern w:val="2"/>
          <w:sz w:val="32"/>
          <w:szCs w:val="32"/>
          <w:lang w:val="en-US" w:eastAsia="zh-CN" w:bidi="ar"/>
        </w:rPr>
        <w:t>（五）受种者医疗费、护理费、误工费、交通费等发票或行政事业收据，以及相关费用原始票据等；</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left="0" w:right="0" w:firstLine="640" w:firstLineChars="200"/>
        <w:jc w:val="left"/>
        <w:textAlignment w:val="auto"/>
        <w:rPr>
          <w:rFonts w:hint="eastAsia" w:ascii="仿宋_GB2312" w:hAnsi="Calibri" w:eastAsia="仿宋_GB2312" w:cs="仿宋_GB2312"/>
          <w:b w:val="0"/>
          <w:bCs w:val="0"/>
          <w:color w:val="000000"/>
          <w:kern w:val="2"/>
          <w:sz w:val="32"/>
          <w:szCs w:val="32"/>
        </w:rPr>
      </w:pPr>
      <w:r>
        <w:rPr>
          <w:rFonts w:hint="eastAsia" w:ascii="仿宋_GB2312" w:hAnsi="Calibri" w:eastAsia="仿宋_GB2312" w:cs="仿宋_GB2312"/>
          <w:b w:val="0"/>
          <w:bCs w:val="0"/>
          <w:color w:val="000000"/>
          <w:kern w:val="2"/>
          <w:sz w:val="32"/>
          <w:szCs w:val="32"/>
          <w:lang w:val="en-US" w:eastAsia="zh-CN" w:bidi="ar"/>
        </w:rPr>
        <w:t>（六）其他需要提供的材料。</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Calibri" w:eastAsia="仿宋_GB2312" w:cs="仿宋_GB2312"/>
          <w:b w:val="0"/>
          <w:bCs w:val="0"/>
          <w:color w:val="000000"/>
          <w:kern w:val="2"/>
          <w:sz w:val="32"/>
          <w:szCs w:val="32"/>
        </w:rPr>
      </w:pPr>
      <w:r>
        <w:rPr>
          <w:rFonts w:hint="eastAsia" w:ascii="黑体" w:hAnsi="黑体" w:eastAsia="黑体" w:cs="黑体"/>
          <w:b w:val="0"/>
          <w:bCs w:val="0"/>
          <w:color w:val="000000"/>
          <w:kern w:val="2"/>
          <w:sz w:val="32"/>
          <w:szCs w:val="32"/>
          <w:lang w:val="en-US" w:eastAsia="zh-CN" w:bidi="ar"/>
        </w:rPr>
        <w:t xml:space="preserve">第二十四条 </w:t>
      </w:r>
      <w:r>
        <w:rPr>
          <w:rFonts w:hint="eastAsia" w:ascii="仿宋_GB2312" w:hAnsi="Calibri" w:eastAsia="仿宋_GB2312" w:cs="仿宋_GB2312"/>
          <w:b w:val="0"/>
          <w:bCs w:val="0"/>
          <w:color w:val="000000"/>
          <w:kern w:val="2"/>
          <w:sz w:val="32"/>
          <w:szCs w:val="32"/>
          <w:lang w:val="en-US" w:eastAsia="zh-CN" w:bidi="ar"/>
        </w:rPr>
        <w:t xml:space="preserve"> 接种免疫规划疫苗的受种者经诊断或鉴定为预防接种异常反应或者不能排除需要补偿的，依据本办法的相关要求确定补偿金额，旗县级人民政府卫生健康主管部门、受种方共同签署补偿协议及授权书。</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Calibri" w:eastAsia="仿宋_GB2312" w:cs="仿宋_GB2312"/>
          <w:b w:val="0"/>
          <w:bCs w:val="0"/>
          <w:color w:val="000000"/>
          <w:kern w:val="2"/>
          <w:sz w:val="32"/>
          <w:szCs w:val="32"/>
        </w:rPr>
      </w:pPr>
      <w:r>
        <w:rPr>
          <w:rFonts w:hint="eastAsia" w:ascii="黑体" w:hAnsi="黑体" w:eastAsia="黑体" w:cs="黑体"/>
          <w:b w:val="0"/>
          <w:bCs w:val="0"/>
          <w:color w:val="000000"/>
          <w:kern w:val="2"/>
          <w:sz w:val="32"/>
          <w:szCs w:val="32"/>
          <w:lang w:val="en-US" w:eastAsia="zh-CN" w:bidi="ar"/>
        </w:rPr>
        <w:t xml:space="preserve">第二十五条 </w:t>
      </w:r>
      <w:r>
        <w:rPr>
          <w:rFonts w:hint="eastAsia" w:ascii="仿宋_GB2312" w:hAnsi="Calibri" w:eastAsia="仿宋_GB2312" w:cs="仿宋_GB2312"/>
          <w:b w:val="0"/>
          <w:bCs w:val="0"/>
          <w:color w:val="000000"/>
          <w:kern w:val="2"/>
          <w:sz w:val="32"/>
          <w:szCs w:val="32"/>
          <w:lang w:val="en-US" w:eastAsia="zh-CN" w:bidi="ar"/>
        </w:rPr>
        <w:t xml:space="preserve"> 接种非免疫规划疫苗的受种者经诊断或鉴定为预防接种异常反应或者不能排除需要补偿的，由旗县级人民政府卫生健康主管部门告知疫苗上市许可持有人，按照本办法规定予以补偿。</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Calibri" w:eastAsia="仿宋_GB2312" w:cs="仿宋_GB2312"/>
          <w:b w:val="0"/>
          <w:bCs w:val="0"/>
          <w:color w:val="000000"/>
          <w:kern w:val="2"/>
          <w:sz w:val="32"/>
          <w:szCs w:val="32"/>
        </w:rPr>
      </w:pPr>
      <w:r>
        <w:rPr>
          <w:rFonts w:hint="eastAsia" w:ascii="黑体" w:hAnsi="黑体" w:eastAsia="黑体" w:cs="黑体"/>
          <w:b w:val="0"/>
          <w:bCs w:val="0"/>
          <w:color w:val="000000"/>
          <w:kern w:val="2"/>
          <w:sz w:val="32"/>
          <w:szCs w:val="32"/>
          <w:lang w:val="en-US" w:eastAsia="zh-CN" w:bidi="ar"/>
        </w:rPr>
        <w:t xml:space="preserve">第二十六条 </w:t>
      </w:r>
      <w:r>
        <w:rPr>
          <w:rFonts w:hint="eastAsia" w:ascii="仿宋_GB2312" w:hAnsi="Calibri" w:eastAsia="仿宋_GB2312" w:cs="仿宋_GB2312"/>
          <w:b w:val="0"/>
          <w:bCs w:val="0"/>
          <w:color w:val="000000"/>
          <w:kern w:val="2"/>
          <w:sz w:val="32"/>
          <w:szCs w:val="32"/>
          <w:lang w:val="en-US" w:eastAsia="zh-CN" w:bidi="ar"/>
        </w:rPr>
        <w:t xml:space="preserve"> 旗县级人民政府卫生健康主管部门或疫苗上市许可持有人应当在收到补偿申请材料后30个工作日内确定补偿金额。在确定补偿金额后7个工作日内与受种方签订补偿协议书，并在签订后14个工作日内将补偿经费支付给受种方。受种方收到补偿后，补偿终结。</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Calibri" w:eastAsia="仿宋_GB2312" w:cs="仿宋_GB2312"/>
          <w:b w:val="0"/>
          <w:bCs w:val="0"/>
          <w:color w:val="000000"/>
          <w:kern w:val="2"/>
          <w:sz w:val="32"/>
          <w:szCs w:val="32"/>
        </w:rPr>
      </w:pPr>
      <w:r>
        <w:rPr>
          <w:rFonts w:hint="eastAsia" w:ascii="黑体" w:hAnsi="黑体" w:eastAsia="黑体" w:cs="黑体"/>
          <w:b w:val="0"/>
          <w:bCs w:val="0"/>
          <w:color w:val="000000"/>
          <w:kern w:val="2"/>
          <w:sz w:val="32"/>
          <w:szCs w:val="32"/>
          <w:lang w:val="en-US" w:eastAsia="zh-CN" w:bidi="ar"/>
        </w:rPr>
        <w:t xml:space="preserve">第二十七条 </w:t>
      </w:r>
      <w:r>
        <w:rPr>
          <w:rFonts w:hint="eastAsia" w:ascii="仿宋_GB2312" w:hAnsi="Calibri" w:eastAsia="仿宋_GB2312" w:cs="仿宋_GB2312"/>
          <w:b w:val="0"/>
          <w:bCs w:val="0"/>
          <w:color w:val="000000"/>
          <w:kern w:val="2"/>
          <w:sz w:val="32"/>
          <w:szCs w:val="32"/>
          <w:lang w:val="en-US" w:eastAsia="zh-CN" w:bidi="ar"/>
        </w:rPr>
        <w:t xml:space="preserve"> 受种方对补偿金额有异议，可以申请行政复议或向人民法院提起诉讼。</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left="0" w:right="0" w:rightChars="0" w:firstLine="640" w:firstLineChars="200"/>
        <w:jc w:val="both"/>
        <w:textAlignment w:val="auto"/>
        <w:rPr>
          <w:rFonts w:hint="eastAsia" w:ascii="黑体" w:hAnsi="宋体" w:eastAsia="黑体" w:cs="黑体"/>
          <w:b w:val="0"/>
          <w:bCs w:val="0"/>
          <w:color w:val="000000"/>
          <w:kern w:val="2"/>
          <w:sz w:val="32"/>
          <w:szCs w:val="32"/>
          <w:lang w:val="en-US" w:eastAsia="zh-CN" w:bidi="ar"/>
        </w:rPr>
      </w:pPr>
      <w:r>
        <w:rPr>
          <w:rFonts w:hint="eastAsia" w:ascii="黑体" w:hAnsi="黑体" w:eastAsia="黑体" w:cs="黑体"/>
          <w:b w:val="0"/>
          <w:bCs w:val="0"/>
          <w:color w:val="000000"/>
          <w:kern w:val="2"/>
          <w:sz w:val="32"/>
          <w:szCs w:val="32"/>
          <w:lang w:val="en-US" w:eastAsia="zh-CN" w:bidi="ar"/>
        </w:rPr>
        <w:t xml:space="preserve">第二十八条  </w:t>
      </w:r>
      <w:r>
        <w:rPr>
          <w:rFonts w:hint="eastAsia" w:ascii="仿宋_GB2312" w:hAnsi="Calibri" w:eastAsia="仿宋_GB2312" w:cs="仿宋_GB2312"/>
          <w:b w:val="0"/>
          <w:bCs w:val="0"/>
          <w:color w:val="000000"/>
          <w:kern w:val="2"/>
          <w:sz w:val="32"/>
          <w:szCs w:val="32"/>
          <w:lang w:val="en-US" w:eastAsia="zh-CN" w:bidi="ar"/>
        </w:rPr>
        <w:t>旗县级人民政府卫生健康主管部门应将预防接种异常反应补偿相关资料存档，保存期限不得少于20年。</w:t>
      </w:r>
    </w:p>
    <w:p>
      <w:pPr>
        <w:keepNext w:val="0"/>
        <w:keepLines w:val="0"/>
        <w:pageBreakBefore w:val="0"/>
        <w:widowControl w:val="0"/>
        <w:suppressLineNumbers w:val="0"/>
        <w:kinsoku/>
        <w:wordWrap/>
        <w:overflowPunct/>
        <w:topLinePunct/>
        <w:autoSpaceDE/>
        <w:autoSpaceDN/>
        <w:bidi w:val="0"/>
        <w:adjustRightInd/>
        <w:snapToGrid/>
        <w:spacing w:before="313" w:beforeLines="100" w:beforeAutospacing="0" w:after="313" w:afterLines="100" w:afterAutospacing="0" w:line="580" w:lineRule="exact"/>
        <w:ind w:left="0" w:right="0"/>
        <w:jc w:val="center"/>
        <w:textAlignment w:val="auto"/>
        <w:rPr>
          <w:rFonts w:hint="eastAsia" w:ascii="黑体" w:hAnsi="宋体" w:eastAsia="黑体" w:cs="黑体"/>
          <w:b w:val="0"/>
          <w:bCs w:val="0"/>
          <w:kern w:val="2"/>
          <w:sz w:val="32"/>
          <w:szCs w:val="32"/>
          <w:lang w:val="en-US" w:eastAsia="zh-CN" w:bidi="ar"/>
        </w:rPr>
      </w:pPr>
      <w:r>
        <w:rPr>
          <w:rFonts w:hint="eastAsia" w:ascii="黑体" w:hAnsi="宋体" w:eastAsia="黑体" w:cs="黑体"/>
          <w:b w:val="0"/>
          <w:bCs w:val="0"/>
          <w:kern w:val="2"/>
          <w:sz w:val="32"/>
          <w:szCs w:val="32"/>
          <w:lang w:val="en-US" w:eastAsia="zh-CN" w:bidi="ar"/>
        </w:rPr>
        <w:t>第五章  附    则</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Calibri" w:eastAsia="仿宋_GB2312" w:cs="仿宋_GB2312"/>
          <w:b w:val="0"/>
          <w:bCs w:val="0"/>
          <w:color w:val="000000"/>
          <w:kern w:val="2"/>
          <w:sz w:val="32"/>
          <w:szCs w:val="32"/>
        </w:rPr>
      </w:pPr>
      <w:r>
        <w:rPr>
          <w:rFonts w:hint="eastAsia" w:ascii="黑体" w:hAnsi="黑体" w:eastAsia="黑体" w:cs="黑体"/>
          <w:b w:val="0"/>
          <w:bCs w:val="0"/>
          <w:color w:val="000000"/>
          <w:kern w:val="2"/>
          <w:sz w:val="32"/>
          <w:szCs w:val="32"/>
          <w:lang w:val="en-US" w:eastAsia="zh-CN" w:bidi="ar"/>
        </w:rPr>
        <w:t xml:space="preserve">第二十九条 </w:t>
      </w:r>
      <w:r>
        <w:rPr>
          <w:rFonts w:hint="eastAsia" w:ascii="仿宋_GB2312" w:hAnsi="Calibri" w:eastAsia="仿宋_GB2312" w:cs="仿宋_GB2312"/>
          <w:b w:val="0"/>
          <w:bCs w:val="0"/>
          <w:color w:val="000000"/>
          <w:kern w:val="2"/>
          <w:sz w:val="32"/>
          <w:szCs w:val="32"/>
          <w:lang w:val="en-US" w:eastAsia="zh-CN" w:bidi="ar"/>
        </w:rPr>
        <w:t xml:space="preserve"> 疾病预防控制机构、接种单位、医疗机构、医学会未按照规定对疑似预防接种异常反应组织调查、诊断、鉴定或协助调查处理的，由旗县级以上人民政府卫生健康主管部门责令改正，给予警告。</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Calibri" w:eastAsia="仿宋_GB2312" w:cs="仿宋_GB2312"/>
          <w:b w:val="0"/>
          <w:bCs w:val="0"/>
          <w:color w:val="000000"/>
          <w:kern w:val="2"/>
          <w:sz w:val="32"/>
          <w:szCs w:val="32"/>
        </w:rPr>
      </w:pPr>
      <w:r>
        <w:rPr>
          <w:rFonts w:hint="eastAsia" w:ascii="黑体" w:hAnsi="黑体" w:eastAsia="黑体" w:cs="黑体"/>
          <w:b w:val="0"/>
          <w:bCs w:val="0"/>
          <w:color w:val="000000"/>
          <w:kern w:val="2"/>
          <w:sz w:val="32"/>
          <w:szCs w:val="32"/>
          <w:lang w:val="en-US" w:eastAsia="zh-CN" w:bidi="ar"/>
        </w:rPr>
        <w:t xml:space="preserve">第三十条  </w:t>
      </w:r>
      <w:r>
        <w:rPr>
          <w:rFonts w:hint="eastAsia" w:ascii="仿宋_GB2312" w:hAnsi="Calibri" w:eastAsia="仿宋_GB2312" w:cs="仿宋_GB2312"/>
          <w:b w:val="0"/>
          <w:bCs w:val="0"/>
          <w:color w:val="000000"/>
          <w:kern w:val="2"/>
          <w:sz w:val="32"/>
          <w:szCs w:val="32"/>
          <w:lang w:val="en-US" w:eastAsia="zh-CN" w:bidi="ar"/>
        </w:rPr>
        <w:t>本办法所涉及的内蒙古自治区上一年度全口径城镇单位就业人员平均工资和内蒙古自治区城镇居民人均可支配收入以自治区统计部门所公布的统计数据为准。</w:t>
      </w:r>
    </w:p>
    <w:p>
      <w:pPr>
        <w:keepNext w:val="0"/>
        <w:keepLines w:val="0"/>
        <w:pageBreakBefore w:val="0"/>
        <w:widowControl w:val="0"/>
        <w:suppressLineNumbers w:val="0"/>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Calibri" w:eastAsia="仿宋_GB2312" w:cs="仿宋_GB2312"/>
          <w:b w:val="0"/>
          <w:bCs w:val="0"/>
          <w:kern w:val="2"/>
          <w:sz w:val="32"/>
          <w:szCs w:val="32"/>
        </w:rPr>
      </w:pPr>
      <w:r>
        <w:rPr>
          <w:rFonts w:hint="eastAsia" w:ascii="黑体" w:hAnsi="黑体" w:eastAsia="黑体" w:cs="黑体"/>
          <w:b w:val="0"/>
          <w:bCs w:val="0"/>
          <w:color w:val="000000"/>
          <w:kern w:val="2"/>
          <w:sz w:val="32"/>
          <w:szCs w:val="32"/>
          <w:lang w:val="en-US" w:eastAsia="zh-CN" w:bidi="ar"/>
        </w:rPr>
        <w:t xml:space="preserve">第三十一条  </w:t>
      </w:r>
      <w:r>
        <w:rPr>
          <w:rFonts w:hint="eastAsia" w:ascii="仿宋_GB2312" w:hAnsi="Calibri" w:eastAsia="仿宋_GB2312" w:cs="仿宋_GB2312"/>
          <w:b w:val="0"/>
          <w:bCs w:val="0"/>
          <w:color w:val="000000"/>
          <w:kern w:val="2"/>
          <w:sz w:val="32"/>
          <w:szCs w:val="32"/>
          <w:lang w:val="en-US" w:eastAsia="zh-CN" w:bidi="ar"/>
        </w:rPr>
        <w:t>本办法自公布之日起实施</w:t>
      </w:r>
      <w:r>
        <w:rPr>
          <w:rFonts w:hint="eastAsia" w:ascii="仿宋_GB2312" w:hAnsi="Calibri" w:eastAsia="仿宋_GB2312" w:cs="仿宋_GB2312"/>
          <w:b w:val="0"/>
          <w:bCs w:val="0"/>
          <w:kern w:val="2"/>
          <w:sz w:val="32"/>
          <w:szCs w:val="32"/>
          <w:lang w:val="en-US" w:eastAsia="zh-CN" w:bidi="ar"/>
        </w:rPr>
        <w:t>。</w:t>
      </w:r>
    </w:p>
    <w:bookmarkEnd w:id="1"/>
    <w:p>
      <w:pPr>
        <w:keepNext w:val="0"/>
        <w:keepLines w:val="0"/>
        <w:pageBreakBefore w:val="0"/>
        <w:widowControl w:val="0"/>
        <w:suppressLineNumbers w:val="0"/>
        <w:kinsoku/>
        <w:overflowPunct/>
        <w:topLinePunct/>
        <w:autoSpaceDE/>
        <w:autoSpaceDN/>
        <w:bidi w:val="0"/>
        <w:spacing w:before="0" w:beforeAutospacing="0" w:after="0" w:afterAutospacing="0" w:line="600" w:lineRule="exact"/>
        <w:ind w:left="0" w:right="0" w:firstLine="640" w:firstLineChars="200"/>
        <w:jc w:val="both"/>
        <w:textAlignment w:val="auto"/>
        <w:rPr>
          <w:rFonts w:hint="eastAsia" w:ascii="仿宋_GB2312" w:hAnsi="Calibri" w:eastAsia="仿宋_GB2312" w:cs="仿宋_GB2312"/>
          <w:kern w:val="2"/>
          <w:sz w:val="32"/>
          <w:szCs w:val="32"/>
        </w:rPr>
      </w:pPr>
      <w:r>
        <w:rPr>
          <w:rFonts w:hint="eastAsia" w:ascii="仿宋_GB2312" w:hAnsi="Calibri" w:eastAsia="仿宋_GB2312" w:cs="仿宋_GB2312"/>
          <w:kern w:val="2"/>
          <w:sz w:val="32"/>
          <w:szCs w:val="32"/>
          <w:lang w:val="en-US" w:eastAsia="zh-CN" w:bidi="ar"/>
        </w:rPr>
        <w:t xml:space="preserve"> </w:t>
      </w:r>
    </w:p>
    <w:p>
      <w:pPr>
        <w:keepNext w:val="0"/>
        <w:keepLines w:val="0"/>
        <w:pageBreakBefore w:val="0"/>
        <w:widowControl w:val="0"/>
        <w:suppressLineNumbers w:val="0"/>
        <w:kinsoku/>
        <w:overflowPunct/>
        <w:topLinePunct/>
        <w:autoSpaceDE/>
        <w:autoSpaceDN/>
        <w:bidi w:val="0"/>
        <w:spacing w:before="0" w:beforeAutospacing="0" w:after="0" w:afterAutospacing="0" w:line="550" w:lineRule="exact"/>
        <w:ind w:left="0" w:right="0" w:firstLine="640" w:firstLineChars="200"/>
        <w:jc w:val="both"/>
        <w:textAlignment w:val="auto"/>
        <w:rPr>
          <w:rFonts w:hint="eastAsia" w:ascii="仿宋_GB2312" w:hAnsi="Calibri" w:eastAsia="仿宋_GB2312" w:cs="仿宋_GB2312"/>
          <w:kern w:val="2"/>
          <w:sz w:val="32"/>
          <w:szCs w:val="32"/>
        </w:rPr>
      </w:pPr>
      <w:r>
        <w:rPr>
          <w:rFonts w:hint="eastAsia" w:ascii="仿宋_GB2312" w:hAnsi="Calibri" w:eastAsia="仿宋_GB2312" w:cs="仿宋_GB2312"/>
          <w:kern w:val="2"/>
          <w:sz w:val="32"/>
          <w:szCs w:val="32"/>
          <w:lang w:val="en-US" w:eastAsia="zh-CN" w:bidi="ar"/>
        </w:rPr>
        <w:t xml:space="preserve"> </w:t>
      </w:r>
    </w:p>
    <w:p>
      <w:pPr>
        <w:keepNext w:val="0"/>
        <w:keepLines w:val="0"/>
        <w:pageBreakBefore w:val="0"/>
        <w:widowControl w:val="0"/>
        <w:suppressLineNumbers w:val="0"/>
        <w:kinsoku/>
        <w:overflowPunct/>
        <w:topLinePunct/>
        <w:autoSpaceDE/>
        <w:autoSpaceDN/>
        <w:bidi w:val="0"/>
        <w:spacing w:before="0" w:beforeAutospacing="0" w:after="0" w:afterAutospacing="0" w:line="600" w:lineRule="exact"/>
        <w:ind w:left="0" w:right="0" w:firstLine="640" w:firstLineChars="200"/>
        <w:jc w:val="both"/>
        <w:textAlignment w:val="auto"/>
        <w:rPr>
          <w:rFonts w:hint="eastAsia" w:ascii="仿宋_GB2312" w:hAnsi="Calibri" w:eastAsia="仿宋_GB2312" w:cs="仿宋_GB2312"/>
          <w:kern w:val="2"/>
          <w:sz w:val="32"/>
          <w:szCs w:val="32"/>
        </w:rPr>
      </w:pPr>
      <w:r>
        <w:rPr>
          <w:rFonts w:hint="eastAsia" w:ascii="仿宋_GB2312" w:hAnsi="Calibri" w:eastAsia="仿宋_GB2312" w:cs="仿宋_GB2312"/>
          <w:kern w:val="2"/>
          <w:sz w:val="32"/>
          <w:szCs w:val="32"/>
          <w:lang w:val="en-US" w:eastAsia="zh-CN" w:bidi="ar"/>
        </w:rPr>
        <w:t xml:space="preserve"> </w:t>
      </w:r>
    </w:p>
    <w:p>
      <w:pPr>
        <w:keepNext w:val="0"/>
        <w:keepLines w:val="0"/>
        <w:pageBreakBefore w:val="0"/>
        <w:widowControl w:val="0"/>
        <w:suppressLineNumbers w:val="0"/>
        <w:kinsoku/>
        <w:overflowPunct/>
        <w:topLinePunct/>
        <w:autoSpaceDE/>
        <w:autoSpaceDN/>
        <w:bidi w:val="0"/>
        <w:spacing w:before="0" w:beforeAutospacing="0" w:after="0" w:afterAutospacing="0" w:line="550" w:lineRule="exact"/>
        <w:ind w:left="0" w:right="0" w:firstLine="640" w:firstLineChars="200"/>
        <w:jc w:val="both"/>
        <w:textAlignment w:val="auto"/>
        <w:rPr>
          <w:rFonts w:hint="eastAsia" w:ascii="仿宋_GB2312" w:hAnsi="Calibri" w:eastAsia="仿宋_GB2312" w:cs="仿宋_GB2312"/>
          <w:kern w:val="2"/>
          <w:sz w:val="32"/>
          <w:szCs w:val="32"/>
        </w:rPr>
      </w:pPr>
      <w:r>
        <w:rPr>
          <w:rFonts w:hint="eastAsia" w:ascii="仿宋_GB2312" w:hAnsi="Calibri" w:eastAsia="仿宋_GB2312" w:cs="仿宋_GB2312"/>
          <w:kern w:val="2"/>
          <w:sz w:val="32"/>
          <w:szCs w:val="32"/>
          <w:lang w:val="en-US" w:eastAsia="zh-CN" w:bidi="ar"/>
        </w:rPr>
        <w:t xml:space="preserve"> </w:t>
      </w:r>
    </w:p>
    <w:p>
      <w:pPr>
        <w:keepNext w:val="0"/>
        <w:keepLines w:val="0"/>
        <w:pageBreakBefore w:val="0"/>
        <w:widowControl w:val="0"/>
        <w:suppressLineNumbers w:val="0"/>
        <w:kinsoku/>
        <w:overflowPunct/>
        <w:topLinePunct/>
        <w:autoSpaceDE/>
        <w:autoSpaceDN/>
        <w:bidi w:val="0"/>
        <w:spacing w:before="0" w:beforeAutospacing="0" w:after="0" w:afterAutospacing="0" w:line="550" w:lineRule="exact"/>
        <w:ind w:left="0" w:right="0" w:firstLine="640" w:firstLineChars="200"/>
        <w:jc w:val="both"/>
        <w:textAlignment w:val="auto"/>
        <w:rPr>
          <w:rFonts w:hint="eastAsia" w:ascii="仿宋_GB2312" w:hAnsi="Calibri" w:eastAsia="仿宋_GB2312" w:cs="仿宋_GB2312"/>
          <w:kern w:val="2"/>
          <w:sz w:val="32"/>
          <w:szCs w:val="32"/>
          <w:lang w:val="en-US" w:eastAsia="zh-CN" w:bidi="ar"/>
        </w:rPr>
      </w:pPr>
      <w:r>
        <w:rPr>
          <w:rFonts w:hint="eastAsia" w:ascii="仿宋_GB2312" w:hAnsi="Calibri" w:eastAsia="仿宋_GB2312" w:cs="仿宋_GB2312"/>
          <w:kern w:val="2"/>
          <w:sz w:val="32"/>
          <w:szCs w:val="32"/>
          <w:lang w:val="en-US" w:eastAsia="zh-CN" w:bidi="ar"/>
        </w:rPr>
        <w:t xml:space="preserve"> </w:t>
      </w:r>
    </w:p>
    <w:p>
      <w:pPr>
        <w:keepNext w:val="0"/>
        <w:keepLines w:val="0"/>
        <w:pageBreakBefore w:val="0"/>
        <w:widowControl w:val="0"/>
        <w:suppressLineNumbers w:val="0"/>
        <w:kinsoku/>
        <w:overflowPunct/>
        <w:topLinePunct/>
        <w:autoSpaceDE/>
        <w:autoSpaceDN/>
        <w:bidi w:val="0"/>
        <w:spacing w:before="0" w:beforeAutospacing="0" w:after="0" w:afterAutospacing="0" w:line="600" w:lineRule="exact"/>
        <w:ind w:left="0" w:right="0" w:firstLine="640" w:firstLineChars="200"/>
        <w:jc w:val="both"/>
        <w:textAlignment w:val="auto"/>
        <w:rPr>
          <w:rFonts w:hint="eastAsia" w:ascii="仿宋_GB2312" w:hAnsi="Calibri" w:eastAsia="仿宋_GB2312" w:cs="仿宋_GB2312"/>
          <w:kern w:val="2"/>
          <w:sz w:val="32"/>
          <w:szCs w:val="32"/>
        </w:rPr>
      </w:pPr>
    </w:p>
    <w:p>
      <w:pPr>
        <w:keepNext w:val="0"/>
        <w:keepLines w:val="0"/>
        <w:pageBreakBefore w:val="0"/>
        <w:widowControl w:val="0"/>
        <w:suppressLineNumbers w:val="0"/>
        <w:kinsoku/>
        <w:overflowPunct/>
        <w:topLinePunct/>
        <w:autoSpaceDE/>
        <w:autoSpaceDN/>
        <w:bidi w:val="0"/>
        <w:spacing w:before="0" w:beforeAutospacing="0" w:after="0" w:afterAutospacing="0" w:line="550" w:lineRule="exact"/>
        <w:ind w:left="0" w:right="0" w:firstLine="640" w:firstLineChars="200"/>
        <w:jc w:val="both"/>
        <w:textAlignment w:val="auto"/>
        <w:rPr>
          <w:rFonts w:hint="eastAsia" w:ascii="仿宋_GB2312" w:hAnsi="Calibri" w:eastAsia="仿宋_GB2312" w:cs="仿宋_GB2312"/>
          <w:kern w:val="2"/>
          <w:sz w:val="32"/>
          <w:szCs w:val="32"/>
        </w:rPr>
      </w:pPr>
      <w:r>
        <w:rPr>
          <w:rFonts w:hint="eastAsia" w:ascii="仿宋_GB2312" w:hAnsi="Calibri" w:eastAsia="仿宋_GB2312" w:cs="仿宋_GB2312"/>
          <w:kern w:val="2"/>
          <w:sz w:val="32"/>
          <w:szCs w:val="32"/>
          <w:lang w:val="en-US" w:eastAsia="zh-CN" w:bidi="ar"/>
        </w:rPr>
        <w:t xml:space="preserve"> </w:t>
      </w:r>
    </w:p>
    <w:p>
      <w:pPr>
        <w:keepNext w:val="0"/>
        <w:keepLines w:val="0"/>
        <w:pageBreakBefore w:val="0"/>
        <w:widowControl w:val="0"/>
        <w:suppressLineNumbers w:val="0"/>
        <w:kinsoku/>
        <w:overflowPunct/>
        <w:topLinePunct/>
        <w:autoSpaceDE/>
        <w:autoSpaceDN/>
        <w:bidi w:val="0"/>
        <w:spacing w:before="0" w:beforeAutospacing="0" w:after="0" w:afterAutospacing="0" w:line="550" w:lineRule="exact"/>
        <w:ind w:left="0" w:right="0" w:firstLine="640" w:firstLineChars="200"/>
        <w:jc w:val="both"/>
        <w:textAlignment w:val="auto"/>
        <w:rPr>
          <w:rFonts w:hint="eastAsia" w:ascii="仿宋_GB2312" w:hAnsi="Calibri" w:eastAsia="仿宋_GB2312" w:cs="仿宋_GB2312"/>
          <w:kern w:val="2"/>
          <w:sz w:val="32"/>
          <w:szCs w:val="32"/>
          <w:lang w:val="en-US" w:eastAsia="zh-CN" w:bidi="ar"/>
        </w:rPr>
      </w:pPr>
      <w:r>
        <w:rPr>
          <w:rFonts w:hint="eastAsia" w:ascii="仿宋_GB2312" w:hAnsi="Calibri" w:eastAsia="仿宋_GB2312" w:cs="仿宋_GB2312"/>
          <w:kern w:val="2"/>
          <w:sz w:val="32"/>
          <w:szCs w:val="32"/>
          <w:lang w:val="en-US" w:eastAsia="zh-CN" w:bidi="ar"/>
        </w:rPr>
        <w:t xml:space="preserve"> </w:t>
      </w:r>
    </w:p>
    <w:p>
      <w:pPr>
        <w:keepNext w:val="0"/>
        <w:keepLines w:val="0"/>
        <w:pageBreakBefore w:val="0"/>
        <w:widowControl w:val="0"/>
        <w:suppressLineNumbers w:val="0"/>
        <w:kinsoku/>
        <w:overflowPunct/>
        <w:topLinePunct/>
        <w:autoSpaceDE/>
        <w:autoSpaceDN/>
        <w:bidi w:val="0"/>
        <w:spacing w:before="0" w:beforeAutospacing="0" w:after="0" w:afterAutospacing="0" w:line="600" w:lineRule="exact"/>
        <w:ind w:left="0" w:right="0" w:firstLine="640" w:firstLineChars="200"/>
        <w:jc w:val="both"/>
        <w:textAlignment w:val="auto"/>
        <w:rPr>
          <w:rFonts w:hint="eastAsia" w:ascii="仿宋_GB2312" w:hAnsi="Calibri" w:eastAsia="仿宋_GB2312" w:cs="仿宋_GB2312"/>
          <w:kern w:val="2"/>
          <w:sz w:val="32"/>
          <w:szCs w:val="32"/>
        </w:rPr>
      </w:pPr>
    </w:p>
    <w:p>
      <w:pPr>
        <w:keepNext w:val="0"/>
        <w:keepLines w:val="0"/>
        <w:pageBreakBefore w:val="0"/>
        <w:widowControl w:val="0"/>
        <w:suppressLineNumbers w:val="0"/>
        <w:kinsoku/>
        <w:overflowPunct/>
        <w:topLinePunct/>
        <w:autoSpaceDE/>
        <w:autoSpaceDN/>
        <w:bidi w:val="0"/>
        <w:spacing w:before="0" w:beforeAutospacing="0" w:after="0" w:afterAutospacing="0" w:line="550" w:lineRule="exact"/>
        <w:ind w:left="0" w:right="0" w:firstLine="640" w:firstLineChars="200"/>
        <w:jc w:val="both"/>
        <w:textAlignment w:val="auto"/>
        <w:rPr>
          <w:rFonts w:hint="eastAsia" w:ascii="仿宋_GB2312" w:hAnsi="Calibri" w:eastAsia="仿宋_GB2312" w:cs="仿宋_GB2312"/>
          <w:kern w:val="2"/>
          <w:sz w:val="32"/>
          <w:szCs w:val="32"/>
        </w:rPr>
      </w:pPr>
      <w:r>
        <w:rPr>
          <w:rFonts w:hint="eastAsia" w:ascii="仿宋_GB2312" w:hAnsi="Calibri" w:eastAsia="仿宋_GB2312" w:cs="仿宋_GB2312"/>
          <w:kern w:val="2"/>
          <w:sz w:val="32"/>
          <w:szCs w:val="32"/>
          <w:lang w:val="en-US" w:eastAsia="zh-CN" w:bidi="ar"/>
        </w:rPr>
        <w:t xml:space="preserve"> </w:t>
      </w:r>
    </w:p>
    <w:p>
      <w:pPr>
        <w:keepNext w:val="0"/>
        <w:keepLines w:val="0"/>
        <w:pageBreakBefore w:val="0"/>
        <w:widowControl w:val="0"/>
        <w:suppressLineNumbers w:val="0"/>
        <w:kinsoku/>
        <w:overflowPunct/>
        <w:topLinePunct/>
        <w:autoSpaceDE/>
        <w:autoSpaceDN/>
        <w:bidi w:val="0"/>
        <w:spacing w:before="0" w:beforeAutospacing="0" w:after="0" w:afterAutospacing="0" w:line="550" w:lineRule="exact"/>
        <w:ind w:left="0" w:right="0" w:firstLine="640" w:firstLineChars="200"/>
        <w:jc w:val="both"/>
        <w:textAlignment w:val="auto"/>
        <w:rPr>
          <w:rFonts w:hint="eastAsia" w:ascii="仿宋_GB2312" w:hAnsi="Calibri" w:eastAsia="仿宋_GB2312" w:cs="仿宋_GB2312"/>
          <w:kern w:val="2"/>
          <w:sz w:val="32"/>
          <w:szCs w:val="32"/>
          <w:lang w:val="en-US" w:eastAsia="zh-CN" w:bidi="ar"/>
        </w:rPr>
      </w:pPr>
      <w:r>
        <w:rPr>
          <w:rFonts w:hint="eastAsia" w:ascii="仿宋_GB2312" w:hAnsi="Calibri" w:eastAsia="仿宋_GB2312" w:cs="仿宋_GB2312"/>
          <w:kern w:val="2"/>
          <w:sz w:val="32"/>
          <w:szCs w:val="32"/>
          <w:lang w:val="en-US" w:eastAsia="zh-CN" w:bidi="ar"/>
        </w:rPr>
        <w:t xml:space="preserve"> </w:t>
      </w:r>
    </w:p>
    <w:p>
      <w:pPr>
        <w:keepNext w:val="0"/>
        <w:keepLines w:val="0"/>
        <w:pageBreakBefore w:val="0"/>
        <w:widowControl w:val="0"/>
        <w:suppressLineNumbers w:val="0"/>
        <w:kinsoku/>
        <w:overflowPunct/>
        <w:topLinePunct/>
        <w:autoSpaceDE/>
        <w:autoSpaceDN/>
        <w:bidi w:val="0"/>
        <w:spacing w:before="0" w:beforeAutospacing="0" w:after="0" w:afterAutospacing="0" w:line="600" w:lineRule="exact"/>
        <w:ind w:left="0" w:right="0" w:firstLine="640" w:firstLineChars="200"/>
        <w:jc w:val="both"/>
        <w:textAlignment w:val="auto"/>
        <w:rPr>
          <w:rFonts w:hint="eastAsia" w:ascii="仿宋_GB2312" w:hAnsi="Calibri" w:eastAsia="仿宋_GB2312" w:cs="仿宋_GB2312"/>
          <w:kern w:val="2"/>
          <w:sz w:val="32"/>
          <w:szCs w:val="32"/>
        </w:rPr>
      </w:pPr>
    </w:p>
    <w:p>
      <w:pPr>
        <w:keepNext w:val="0"/>
        <w:keepLines w:val="0"/>
        <w:pageBreakBefore w:val="0"/>
        <w:widowControl w:val="0"/>
        <w:suppressLineNumbers w:val="0"/>
        <w:kinsoku/>
        <w:overflowPunct/>
        <w:topLinePunct/>
        <w:autoSpaceDE/>
        <w:autoSpaceDN/>
        <w:bidi w:val="0"/>
        <w:spacing w:before="0" w:beforeAutospacing="0" w:after="0" w:afterAutospacing="0" w:line="550" w:lineRule="exact"/>
        <w:ind w:left="0" w:right="0" w:firstLine="640" w:firstLineChars="200"/>
        <w:jc w:val="both"/>
        <w:textAlignment w:val="auto"/>
        <w:rPr>
          <w:rFonts w:hint="eastAsia" w:ascii="仿宋_GB2312" w:hAnsi="Calibri" w:eastAsia="仿宋_GB2312" w:cs="仿宋_GB2312"/>
          <w:kern w:val="2"/>
          <w:sz w:val="32"/>
          <w:szCs w:val="32"/>
        </w:rPr>
      </w:pPr>
      <w:r>
        <w:rPr>
          <w:rFonts w:hint="eastAsia" w:ascii="仿宋_GB2312" w:hAnsi="Calibri" w:eastAsia="仿宋_GB2312" w:cs="仿宋_GB2312"/>
          <w:kern w:val="2"/>
          <w:sz w:val="32"/>
          <w:szCs w:val="32"/>
          <w:lang w:val="en-US" w:eastAsia="zh-CN" w:bidi="ar"/>
        </w:rPr>
        <w:t xml:space="preserve"> </w:t>
      </w:r>
    </w:p>
    <w:p>
      <w:pPr>
        <w:keepNext w:val="0"/>
        <w:keepLines w:val="0"/>
        <w:pageBreakBefore w:val="0"/>
        <w:widowControl w:val="0"/>
        <w:suppressLineNumbers w:val="0"/>
        <w:kinsoku/>
        <w:overflowPunct/>
        <w:topLinePunct/>
        <w:autoSpaceDE/>
        <w:autoSpaceDN/>
        <w:bidi w:val="0"/>
        <w:spacing w:before="0" w:beforeAutospacing="0" w:after="0" w:afterAutospacing="0" w:line="550" w:lineRule="exact"/>
        <w:ind w:left="0" w:right="0" w:firstLine="640" w:firstLineChars="200"/>
        <w:jc w:val="both"/>
        <w:textAlignment w:val="auto"/>
        <w:rPr>
          <w:rFonts w:hint="eastAsia" w:ascii="仿宋_GB2312" w:hAnsi="Calibri" w:eastAsia="仿宋_GB2312" w:cs="仿宋_GB2312"/>
          <w:kern w:val="2"/>
          <w:sz w:val="32"/>
          <w:szCs w:val="32"/>
          <w:lang w:val="en-US" w:eastAsia="zh-CN" w:bidi="ar"/>
        </w:rPr>
      </w:pPr>
      <w:r>
        <w:rPr>
          <w:rFonts w:hint="eastAsia" w:ascii="仿宋_GB2312" w:hAnsi="Calibri" w:eastAsia="仿宋_GB2312" w:cs="仿宋_GB2312"/>
          <w:kern w:val="2"/>
          <w:sz w:val="32"/>
          <w:szCs w:val="32"/>
          <w:lang w:val="en-US" w:eastAsia="zh-CN" w:bidi="ar"/>
        </w:rPr>
        <w:t xml:space="preserve"> </w:t>
      </w:r>
    </w:p>
    <w:p>
      <w:pPr>
        <w:keepNext w:val="0"/>
        <w:keepLines w:val="0"/>
        <w:pageBreakBefore w:val="0"/>
        <w:widowControl w:val="0"/>
        <w:suppressLineNumbers w:val="0"/>
        <w:kinsoku/>
        <w:overflowPunct/>
        <w:topLinePunct/>
        <w:autoSpaceDE/>
        <w:autoSpaceDN/>
        <w:bidi w:val="0"/>
        <w:spacing w:before="0" w:beforeAutospacing="0" w:after="0" w:afterAutospacing="0" w:line="600" w:lineRule="exact"/>
        <w:ind w:left="0" w:right="0" w:firstLine="640" w:firstLineChars="200"/>
        <w:jc w:val="both"/>
        <w:textAlignment w:val="auto"/>
        <w:rPr>
          <w:rFonts w:hint="eastAsia" w:ascii="仿宋_GB2312" w:hAnsi="Calibri" w:eastAsia="仿宋_GB2312" w:cs="仿宋_GB2312"/>
          <w:kern w:val="2"/>
          <w:sz w:val="32"/>
          <w:szCs w:val="32"/>
        </w:rPr>
      </w:pPr>
    </w:p>
    <w:p>
      <w:pPr>
        <w:keepNext w:val="0"/>
        <w:keepLines w:val="0"/>
        <w:pageBreakBefore w:val="0"/>
        <w:widowControl w:val="0"/>
        <w:suppressLineNumbers w:val="0"/>
        <w:kinsoku/>
        <w:overflowPunct/>
        <w:topLinePunct/>
        <w:autoSpaceDE/>
        <w:autoSpaceDN/>
        <w:bidi w:val="0"/>
        <w:spacing w:before="0" w:beforeAutospacing="0" w:after="0" w:afterAutospacing="0" w:line="550" w:lineRule="exact"/>
        <w:ind w:left="0" w:right="0" w:firstLine="640" w:firstLineChars="200"/>
        <w:jc w:val="both"/>
        <w:textAlignment w:val="auto"/>
        <w:rPr>
          <w:rFonts w:hint="eastAsia" w:ascii="仿宋_GB2312" w:hAnsi="Calibri" w:eastAsia="仿宋_GB2312" w:cs="仿宋_GB2312"/>
          <w:kern w:val="2"/>
          <w:sz w:val="32"/>
          <w:szCs w:val="32"/>
        </w:rPr>
      </w:pPr>
      <w:r>
        <w:rPr>
          <w:rFonts w:hint="eastAsia" w:ascii="仿宋_GB2312" w:hAnsi="Calibri" w:eastAsia="仿宋_GB2312" w:cs="仿宋_GB2312"/>
          <w:kern w:val="2"/>
          <w:sz w:val="32"/>
          <w:szCs w:val="32"/>
          <w:lang w:val="en-US" w:eastAsia="zh-CN" w:bidi="ar"/>
        </w:rPr>
        <w:t xml:space="preserve"> </w:t>
      </w:r>
    </w:p>
    <w:p>
      <w:pPr>
        <w:keepNext w:val="0"/>
        <w:keepLines w:val="0"/>
        <w:pageBreakBefore w:val="0"/>
        <w:widowControl w:val="0"/>
        <w:suppressLineNumbers w:val="0"/>
        <w:kinsoku/>
        <w:overflowPunct/>
        <w:topLinePunct/>
        <w:autoSpaceDE/>
        <w:autoSpaceDN/>
        <w:bidi w:val="0"/>
        <w:spacing w:before="0" w:beforeAutospacing="0" w:after="0" w:afterAutospacing="0" w:line="550" w:lineRule="exact"/>
        <w:ind w:left="0" w:right="0" w:firstLine="640" w:firstLineChars="200"/>
        <w:jc w:val="both"/>
        <w:textAlignment w:val="auto"/>
        <w:rPr>
          <w:rFonts w:hint="eastAsia" w:ascii="仿宋_GB2312" w:hAnsi="Calibri" w:eastAsia="仿宋_GB2312" w:cs="仿宋_GB2312"/>
          <w:kern w:val="2"/>
          <w:sz w:val="32"/>
          <w:szCs w:val="32"/>
          <w:lang w:val="en-US" w:eastAsia="zh-CN" w:bidi="ar"/>
        </w:rPr>
      </w:pPr>
      <w:r>
        <w:rPr>
          <w:rFonts w:hint="eastAsia" w:ascii="仿宋_GB2312" w:hAnsi="Calibri" w:eastAsia="仿宋_GB2312" w:cs="仿宋_GB2312"/>
          <w:kern w:val="2"/>
          <w:sz w:val="32"/>
          <w:szCs w:val="32"/>
          <w:lang w:val="en-US" w:eastAsia="zh-CN" w:bidi="ar"/>
        </w:rPr>
        <w:t xml:space="preserve"> </w:t>
      </w:r>
    </w:p>
    <w:p>
      <w:pPr>
        <w:keepNext w:val="0"/>
        <w:keepLines w:val="0"/>
        <w:pageBreakBefore w:val="0"/>
        <w:widowControl w:val="0"/>
        <w:suppressLineNumbers w:val="0"/>
        <w:kinsoku/>
        <w:overflowPunct/>
        <w:topLinePunct/>
        <w:autoSpaceDE/>
        <w:autoSpaceDN/>
        <w:bidi w:val="0"/>
        <w:spacing w:before="0" w:beforeAutospacing="0" w:after="0" w:afterAutospacing="0" w:line="600" w:lineRule="exact"/>
        <w:ind w:left="0" w:right="0" w:firstLine="640" w:firstLineChars="200"/>
        <w:jc w:val="both"/>
        <w:textAlignment w:val="auto"/>
        <w:rPr>
          <w:rFonts w:hint="eastAsia" w:ascii="仿宋_GB2312" w:hAnsi="Calibri" w:eastAsia="仿宋_GB2312" w:cs="仿宋_GB2312"/>
          <w:kern w:val="2"/>
          <w:sz w:val="32"/>
          <w:szCs w:val="32"/>
        </w:rPr>
      </w:pPr>
    </w:p>
    <w:p>
      <w:pPr>
        <w:keepNext w:val="0"/>
        <w:keepLines w:val="0"/>
        <w:pageBreakBefore w:val="0"/>
        <w:widowControl w:val="0"/>
        <w:suppressLineNumbers w:val="0"/>
        <w:kinsoku/>
        <w:overflowPunct/>
        <w:topLinePunct/>
        <w:autoSpaceDE/>
        <w:autoSpaceDN/>
        <w:bidi w:val="0"/>
        <w:spacing w:before="0" w:beforeAutospacing="0" w:after="0" w:afterAutospacing="0" w:line="550" w:lineRule="exact"/>
        <w:ind w:left="0" w:right="0" w:firstLine="640" w:firstLineChars="200"/>
        <w:jc w:val="both"/>
        <w:textAlignment w:val="auto"/>
        <w:rPr>
          <w:rFonts w:hint="eastAsia" w:ascii="仿宋_GB2312" w:hAnsi="Calibri" w:eastAsia="仿宋_GB2312" w:cs="仿宋_GB2312"/>
          <w:kern w:val="2"/>
          <w:sz w:val="32"/>
          <w:szCs w:val="32"/>
        </w:rPr>
      </w:pPr>
      <w:r>
        <w:rPr>
          <w:rFonts w:hint="eastAsia" w:ascii="仿宋_GB2312" w:hAnsi="Calibri" w:eastAsia="仿宋_GB2312" w:cs="仿宋_GB2312"/>
          <w:kern w:val="2"/>
          <w:sz w:val="32"/>
          <w:szCs w:val="32"/>
          <w:lang w:val="en-US" w:eastAsia="zh-CN" w:bidi="ar"/>
        </w:rPr>
        <w:t xml:space="preserve"> </w:t>
      </w:r>
    </w:p>
    <w:p>
      <w:pPr>
        <w:keepNext w:val="0"/>
        <w:keepLines w:val="0"/>
        <w:pageBreakBefore w:val="0"/>
        <w:widowControl w:val="0"/>
        <w:suppressLineNumbers w:val="0"/>
        <w:kinsoku/>
        <w:overflowPunct/>
        <w:topLinePunct/>
        <w:autoSpaceDE/>
        <w:autoSpaceDN/>
        <w:bidi w:val="0"/>
        <w:spacing w:before="0" w:beforeAutospacing="0" w:after="0" w:afterAutospacing="0" w:line="550" w:lineRule="exact"/>
        <w:ind w:left="0" w:right="0" w:firstLine="640" w:firstLineChars="200"/>
        <w:jc w:val="both"/>
        <w:textAlignment w:val="auto"/>
        <w:rPr>
          <w:rFonts w:hint="eastAsia" w:ascii="仿宋_GB2312" w:hAnsi="Calibri" w:eastAsia="仿宋_GB2312" w:cs="仿宋_GB2312"/>
          <w:kern w:val="2"/>
          <w:sz w:val="32"/>
          <w:szCs w:val="32"/>
          <w:lang w:val="en-US" w:eastAsia="zh-CN" w:bidi="ar"/>
        </w:rPr>
      </w:pPr>
      <w:r>
        <w:rPr>
          <w:rFonts w:hint="eastAsia" w:ascii="仿宋_GB2312" w:hAnsi="Calibri" w:eastAsia="仿宋_GB2312" w:cs="仿宋_GB2312"/>
          <w:kern w:val="2"/>
          <w:sz w:val="32"/>
          <w:szCs w:val="32"/>
          <w:lang w:val="en-US" w:eastAsia="zh-CN" w:bidi="ar"/>
        </w:rPr>
        <w:t xml:space="preserve"> </w:t>
      </w:r>
    </w:p>
    <w:p>
      <w:pPr>
        <w:keepNext w:val="0"/>
        <w:keepLines w:val="0"/>
        <w:pageBreakBefore w:val="0"/>
        <w:widowControl w:val="0"/>
        <w:suppressLineNumbers w:val="0"/>
        <w:kinsoku/>
        <w:overflowPunct/>
        <w:topLinePunct/>
        <w:autoSpaceDE/>
        <w:autoSpaceDN/>
        <w:bidi w:val="0"/>
        <w:spacing w:before="0" w:beforeAutospacing="0" w:after="0" w:afterAutospacing="0" w:line="600" w:lineRule="exact"/>
        <w:ind w:left="0" w:right="0" w:firstLine="640" w:firstLineChars="200"/>
        <w:jc w:val="both"/>
        <w:textAlignment w:val="auto"/>
        <w:rPr>
          <w:rFonts w:hint="eastAsia" w:ascii="仿宋_GB2312" w:hAnsi="Calibri" w:eastAsia="仿宋_GB2312" w:cs="仿宋_GB2312"/>
          <w:kern w:val="2"/>
          <w:sz w:val="32"/>
          <w:szCs w:val="32"/>
        </w:rPr>
      </w:pPr>
    </w:p>
    <w:p>
      <w:pPr>
        <w:keepNext w:val="0"/>
        <w:keepLines w:val="0"/>
        <w:pageBreakBefore w:val="0"/>
        <w:widowControl w:val="0"/>
        <w:suppressLineNumbers w:val="0"/>
        <w:kinsoku/>
        <w:overflowPunct/>
        <w:topLinePunct/>
        <w:autoSpaceDE/>
        <w:autoSpaceDN/>
        <w:bidi w:val="0"/>
        <w:spacing w:before="0" w:beforeAutospacing="0" w:after="0" w:afterAutospacing="0" w:line="550" w:lineRule="exact"/>
        <w:ind w:left="0" w:right="0" w:firstLine="640" w:firstLineChars="200"/>
        <w:jc w:val="both"/>
        <w:textAlignment w:val="auto"/>
        <w:rPr>
          <w:rFonts w:hint="eastAsia" w:ascii="仿宋_GB2312" w:hAnsi="Calibri" w:eastAsia="仿宋_GB2312" w:cs="仿宋_GB2312"/>
          <w:kern w:val="2"/>
          <w:sz w:val="32"/>
          <w:szCs w:val="32"/>
        </w:rPr>
      </w:pPr>
      <w:r>
        <w:rPr>
          <w:rFonts w:hint="eastAsia" w:ascii="仿宋_GB2312" w:hAnsi="Calibri" w:eastAsia="仿宋_GB2312" w:cs="仿宋_GB2312"/>
          <w:kern w:val="2"/>
          <w:sz w:val="32"/>
          <w:szCs w:val="32"/>
          <w:lang w:val="en-US" w:eastAsia="zh-CN" w:bidi="ar"/>
        </w:rPr>
        <w:t xml:space="preserve"> </w:t>
      </w:r>
    </w:p>
    <w:p>
      <w:pPr>
        <w:keepNext w:val="0"/>
        <w:keepLines w:val="0"/>
        <w:pageBreakBefore w:val="0"/>
        <w:widowControl w:val="0"/>
        <w:suppressLineNumbers w:val="0"/>
        <w:kinsoku/>
        <w:overflowPunct/>
        <w:topLinePunct/>
        <w:autoSpaceDE/>
        <w:autoSpaceDN/>
        <w:bidi w:val="0"/>
        <w:spacing w:before="0" w:beforeAutospacing="0" w:after="0" w:afterAutospacing="0" w:line="550" w:lineRule="exact"/>
        <w:ind w:left="0" w:right="0" w:firstLine="640" w:firstLineChars="200"/>
        <w:jc w:val="both"/>
        <w:textAlignment w:val="auto"/>
        <w:rPr>
          <w:rFonts w:hint="eastAsia" w:ascii="仿宋_GB2312" w:hAnsi="Calibri" w:eastAsia="仿宋_GB2312" w:cs="仿宋_GB2312"/>
          <w:kern w:val="2"/>
          <w:sz w:val="32"/>
          <w:szCs w:val="32"/>
        </w:rPr>
      </w:pPr>
      <w:r>
        <w:rPr>
          <w:rFonts w:hint="eastAsia" w:ascii="仿宋_GB2312" w:hAnsi="Calibri" w:eastAsia="仿宋_GB2312" w:cs="仿宋_GB2312"/>
          <w:kern w:val="2"/>
          <w:sz w:val="32"/>
          <w:szCs w:val="32"/>
          <w:lang w:val="en-US" w:eastAsia="zh-CN" w:bidi="ar"/>
        </w:rPr>
        <w:t xml:space="preserve"> </w:t>
      </w:r>
    </w:p>
    <w:p>
      <w:pPr>
        <w:keepNext w:val="0"/>
        <w:keepLines w:val="0"/>
        <w:pageBreakBefore w:val="0"/>
        <w:widowControl w:val="0"/>
        <w:suppressLineNumbers w:val="0"/>
        <w:kinsoku/>
        <w:overflowPunct/>
        <w:topLinePunct/>
        <w:autoSpaceDE/>
        <w:autoSpaceDN/>
        <w:bidi w:val="0"/>
        <w:spacing w:before="0" w:beforeAutospacing="0" w:after="0" w:afterAutospacing="0" w:line="550" w:lineRule="exact"/>
        <w:ind w:left="0" w:right="0" w:firstLine="640" w:firstLineChars="200"/>
        <w:jc w:val="both"/>
        <w:textAlignment w:val="auto"/>
        <w:rPr>
          <w:rFonts w:hint="eastAsia" w:ascii="仿宋_GB2312" w:hAnsi="Calibri" w:eastAsia="仿宋_GB2312" w:cs="仿宋_GB2312"/>
          <w:kern w:val="2"/>
          <w:sz w:val="32"/>
          <w:szCs w:val="32"/>
        </w:rPr>
      </w:pPr>
      <w:r>
        <w:rPr>
          <w:rFonts w:hint="eastAsia" w:ascii="仿宋_GB2312" w:hAnsi="Calibri" w:eastAsia="仿宋_GB2312" w:cs="仿宋_GB2312"/>
          <w:kern w:val="2"/>
          <w:sz w:val="32"/>
          <w:szCs w:val="32"/>
          <w:lang w:val="en-US" w:eastAsia="zh-CN" w:bidi="ar"/>
        </w:rPr>
        <w:t xml:space="preserve"> </w:t>
      </w:r>
    </w:p>
    <w:p>
      <w:pPr>
        <w:keepNext w:val="0"/>
        <w:keepLines w:val="0"/>
        <w:pageBreakBefore w:val="0"/>
        <w:widowControl w:val="0"/>
        <w:suppressLineNumbers w:val="0"/>
        <w:kinsoku/>
        <w:overflowPunct/>
        <w:topLinePunct/>
        <w:autoSpaceDE/>
        <w:autoSpaceDN/>
        <w:bidi w:val="0"/>
        <w:spacing w:before="0" w:beforeAutospacing="0" w:after="0" w:afterAutospacing="0" w:line="550" w:lineRule="exact"/>
        <w:ind w:left="0" w:right="0" w:firstLine="640" w:firstLineChars="200"/>
        <w:jc w:val="both"/>
        <w:textAlignment w:val="auto"/>
        <w:rPr>
          <w:rFonts w:hint="eastAsia" w:ascii="仿宋_GB2312" w:hAnsi="Calibri" w:eastAsia="仿宋_GB2312" w:cs="仿宋_GB2312"/>
          <w:kern w:val="2"/>
          <w:sz w:val="32"/>
          <w:szCs w:val="32"/>
          <w:lang w:val="en-US" w:eastAsia="zh-CN" w:bidi="ar"/>
        </w:rPr>
      </w:pPr>
      <w:r>
        <w:rPr>
          <w:rFonts w:hint="eastAsia" w:ascii="仿宋_GB2312" w:hAnsi="Calibri" w:eastAsia="仿宋_GB2312" w:cs="仿宋_GB2312"/>
          <w:kern w:val="2"/>
          <w:sz w:val="32"/>
          <w:szCs w:val="32"/>
          <w:lang w:val="en-US" w:eastAsia="zh-CN" w:bidi="ar"/>
        </w:rPr>
        <w:t xml:space="preserve"> </w:t>
      </w:r>
    </w:p>
    <w:p>
      <w:pPr>
        <w:keepNext w:val="0"/>
        <w:keepLines w:val="0"/>
        <w:pageBreakBefore w:val="0"/>
        <w:widowControl w:val="0"/>
        <w:suppressLineNumbers w:val="0"/>
        <w:kinsoku/>
        <w:overflowPunct/>
        <w:topLinePunct/>
        <w:autoSpaceDE/>
        <w:autoSpaceDN/>
        <w:bidi w:val="0"/>
        <w:spacing w:before="0" w:beforeAutospacing="0" w:after="0" w:afterAutospacing="0" w:line="600" w:lineRule="exact"/>
        <w:ind w:left="0" w:right="0" w:firstLine="640" w:firstLineChars="200"/>
        <w:jc w:val="both"/>
        <w:textAlignment w:val="auto"/>
        <w:rPr>
          <w:rFonts w:hint="eastAsia" w:ascii="仿宋_GB2312" w:hAnsi="Calibri" w:eastAsia="仿宋_GB2312" w:cs="仿宋_GB2312"/>
          <w:kern w:val="2"/>
          <w:sz w:val="32"/>
          <w:szCs w:val="32"/>
          <w:lang w:eastAsia="zh-CN"/>
        </w:rPr>
      </w:pPr>
    </w:p>
    <w:p>
      <w:pPr>
        <w:keepNext w:val="0"/>
        <w:keepLines w:val="0"/>
        <w:pageBreakBefore w:val="0"/>
        <w:widowControl w:val="0"/>
        <w:suppressLineNumbers w:val="0"/>
        <w:kinsoku/>
        <w:overflowPunct/>
        <w:topLinePunct/>
        <w:autoSpaceDE/>
        <w:autoSpaceDN/>
        <w:bidi w:val="0"/>
        <w:spacing w:before="0" w:beforeAutospacing="0" w:after="0" w:afterAutospacing="0" w:line="550" w:lineRule="exact"/>
        <w:ind w:left="0" w:right="0" w:firstLine="640" w:firstLineChars="200"/>
        <w:jc w:val="both"/>
        <w:textAlignment w:val="auto"/>
        <w:rPr>
          <w:rFonts w:hint="eastAsia" w:ascii="仿宋_GB2312" w:hAnsi="Calibri" w:eastAsia="仿宋_GB2312" w:cs="仿宋_GB2312"/>
          <w:kern w:val="2"/>
          <w:sz w:val="32"/>
          <w:szCs w:val="32"/>
        </w:rPr>
      </w:pPr>
      <w:r>
        <w:rPr>
          <w:rFonts w:hint="eastAsia" w:ascii="仿宋_GB2312" w:hAnsi="Calibri" w:eastAsia="仿宋_GB2312" w:cs="仿宋_GB2312"/>
          <w:kern w:val="2"/>
          <w:sz w:val="32"/>
          <w:szCs w:val="32"/>
          <w:lang w:val="en-US" w:eastAsia="zh-CN" w:bidi="ar"/>
        </w:rPr>
        <w:t xml:space="preserve"> </w:t>
      </w:r>
    </w:p>
    <w:p>
      <w:pPr>
        <w:keepNext w:val="0"/>
        <w:keepLines w:val="0"/>
        <w:pageBreakBefore w:val="0"/>
        <w:widowControl w:val="0"/>
        <w:suppressLineNumbers w:val="0"/>
        <w:kinsoku/>
        <w:overflowPunct/>
        <w:topLinePunct/>
        <w:autoSpaceDE/>
        <w:autoSpaceDN/>
        <w:bidi w:val="0"/>
        <w:spacing w:before="0" w:beforeAutospacing="0" w:after="0" w:afterAutospacing="0" w:line="550" w:lineRule="exact"/>
        <w:ind w:left="0" w:right="0" w:firstLine="640" w:firstLineChars="200"/>
        <w:jc w:val="both"/>
        <w:textAlignment w:val="auto"/>
        <w:rPr>
          <w:rFonts w:hint="eastAsia" w:ascii="仿宋_GB2312" w:hAnsi="Calibri" w:eastAsia="仿宋_GB2312" w:cs="仿宋_GB2312"/>
          <w:kern w:val="2"/>
          <w:sz w:val="32"/>
          <w:szCs w:val="32"/>
          <w:lang w:val="en-US" w:eastAsia="zh-CN" w:bidi="ar"/>
        </w:rPr>
      </w:pPr>
      <w:r>
        <w:rPr>
          <w:rFonts w:hint="eastAsia" w:ascii="仿宋_GB2312" w:hAnsi="Calibri" w:eastAsia="仿宋_GB2312" w:cs="仿宋_GB2312"/>
          <w:kern w:val="2"/>
          <w:sz w:val="32"/>
          <w:szCs w:val="32"/>
          <w:lang w:val="en-US" w:eastAsia="zh-CN" w:bidi="ar"/>
        </w:rPr>
        <w:t xml:space="preserve"> </w:t>
      </w:r>
    </w:p>
    <w:p>
      <w:pPr>
        <w:keepNext w:val="0"/>
        <w:keepLines w:val="0"/>
        <w:pageBreakBefore w:val="0"/>
        <w:widowControl w:val="0"/>
        <w:suppressLineNumbers w:val="0"/>
        <w:kinsoku/>
        <w:overflowPunct/>
        <w:topLinePunct/>
        <w:autoSpaceDE/>
        <w:autoSpaceDN/>
        <w:bidi w:val="0"/>
        <w:spacing w:before="0" w:beforeAutospacing="0" w:after="0" w:afterAutospacing="0" w:line="550" w:lineRule="exact"/>
        <w:ind w:left="0" w:right="0" w:firstLine="640" w:firstLineChars="200"/>
        <w:jc w:val="both"/>
        <w:textAlignment w:val="auto"/>
        <w:rPr>
          <w:rFonts w:hint="eastAsia" w:ascii="仿宋_GB2312" w:hAnsi="Calibri" w:eastAsia="仿宋_GB2312" w:cs="仿宋_GB2312"/>
          <w:kern w:val="2"/>
          <w:sz w:val="32"/>
          <w:szCs w:val="32"/>
          <w:lang w:val="en-US" w:eastAsia="zh-CN" w:bidi="ar"/>
        </w:rPr>
      </w:pPr>
    </w:p>
    <w:p>
      <w:pPr>
        <w:keepNext w:val="0"/>
        <w:keepLines w:val="0"/>
        <w:pageBreakBefore w:val="0"/>
        <w:widowControl w:val="0"/>
        <w:kinsoku/>
        <w:overflowPunct/>
        <w:topLinePunct/>
        <w:autoSpaceDE/>
        <w:autoSpaceDN/>
        <w:bidi w:val="0"/>
        <w:textAlignment w:val="auto"/>
        <w:rPr>
          <w:rFonts w:hint="eastAsia"/>
        </w:rPr>
      </w:pPr>
    </w:p>
    <w:tbl>
      <w:tblPr>
        <w:tblStyle w:val="8"/>
        <w:tblW w:w="9020" w:type="dxa"/>
        <w:tblInd w:w="0" w:type="dxa"/>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9020"/>
      </w:tblGrid>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1632" w:hRule="atLeast"/>
        </w:trPr>
        <w:tc>
          <w:tcPr>
            <w:tcW w:w="9020" w:type="dxa"/>
            <w:tcBorders>
              <w:tl2br w:val="nil"/>
              <w:tr2bl w:val="nil"/>
            </w:tcBorders>
            <w:noWrap w:val="0"/>
            <w:vAlign w:val="top"/>
          </w:tcPr>
          <w:p>
            <w:pPr>
              <w:keepNext w:val="0"/>
              <w:keepLines w:val="0"/>
              <w:pageBreakBefore w:val="0"/>
              <w:widowControl w:val="0"/>
              <w:kinsoku/>
              <w:overflowPunct/>
              <w:topLinePunct/>
              <w:autoSpaceDE/>
              <w:autoSpaceDN/>
              <w:bidi w:val="0"/>
              <w:spacing w:line="400" w:lineRule="exact"/>
              <w:ind w:firstLine="280" w:firstLineChars="100"/>
              <w:textAlignment w:val="auto"/>
              <w:rPr>
                <w:rFonts w:hint="eastAsia" w:ascii="仿宋_GB2312" w:eastAsia="仿宋_GB2312"/>
                <w:sz w:val="28"/>
              </w:rPr>
            </w:pPr>
            <w:r>
              <w:rPr>
                <w:rFonts w:hint="eastAsia" w:ascii="仿宋_GB2312" w:eastAsia="仿宋_GB2312"/>
                <w:sz w:val="28"/>
              </w:rPr>
              <w:t>抄送：自治区党委各部门，内蒙古军区，武警内蒙古总队。</w:t>
            </w:r>
          </w:p>
          <w:p>
            <w:pPr>
              <w:keepNext w:val="0"/>
              <w:keepLines w:val="0"/>
              <w:pageBreakBefore w:val="0"/>
              <w:widowControl w:val="0"/>
              <w:kinsoku/>
              <w:overflowPunct/>
              <w:topLinePunct/>
              <w:autoSpaceDE/>
              <w:autoSpaceDN/>
              <w:bidi w:val="0"/>
              <w:spacing w:line="400" w:lineRule="exact"/>
              <w:ind w:left="1120" w:hanging="1120" w:hangingChars="400"/>
              <w:textAlignment w:val="auto"/>
              <w:rPr>
                <w:rFonts w:hint="eastAsia" w:ascii="仿宋_GB2312" w:eastAsia="仿宋_GB2312"/>
                <w:sz w:val="28"/>
              </w:rPr>
            </w:pPr>
            <w:r>
              <w:rPr>
                <w:rFonts w:hint="eastAsia" w:ascii="仿宋_GB2312" w:eastAsia="仿宋_GB2312"/>
                <w:sz w:val="28"/>
                <w:lang w:val="en-US" w:eastAsia="zh-CN"/>
              </w:rPr>
              <w:t xml:space="preserve">        </w:t>
            </w:r>
            <w:r>
              <w:rPr>
                <w:rFonts w:hint="eastAsia" w:ascii="仿宋_GB2312" w:eastAsia="仿宋_GB2312"/>
                <w:sz w:val="28"/>
              </w:rPr>
              <w:t>自治区人大常委会办公厅</w:t>
            </w:r>
            <w:r>
              <w:rPr>
                <w:rFonts w:hint="eastAsia" w:ascii="仿宋_GB2312" w:eastAsia="仿宋_GB2312"/>
                <w:sz w:val="28"/>
                <w:lang w:eastAsia="zh-CN"/>
              </w:rPr>
              <w:t>，自治区</w:t>
            </w:r>
            <w:r>
              <w:rPr>
                <w:rFonts w:hint="eastAsia" w:ascii="仿宋_GB2312" w:eastAsia="仿宋_GB2312"/>
                <w:sz w:val="28"/>
              </w:rPr>
              <w:t>政协办公厅，</w:t>
            </w:r>
            <w:r>
              <w:rPr>
                <w:rFonts w:hint="eastAsia" w:ascii="仿宋_GB2312" w:eastAsia="仿宋_GB2312"/>
                <w:sz w:val="28"/>
                <w:lang w:eastAsia="zh-CN"/>
              </w:rPr>
              <w:t>自治区监委，</w:t>
            </w:r>
            <w:r>
              <w:rPr>
                <w:rFonts w:hint="eastAsia" w:ascii="仿宋_GB2312" w:eastAsia="仿宋_GB2312"/>
                <w:sz w:val="28"/>
                <w:lang w:val="en-US" w:eastAsia="zh-CN"/>
              </w:rPr>
              <w:t xml:space="preserve">        </w:t>
            </w:r>
            <w:r>
              <w:rPr>
                <w:rFonts w:hint="eastAsia" w:ascii="仿宋_GB2312" w:eastAsia="仿宋_GB2312"/>
                <w:sz w:val="28"/>
                <w:lang w:eastAsia="zh-CN"/>
              </w:rPr>
              <w:t>自治区高</w:t>
            </w:r>
            <w:r>
              <w:rPr>
                <w:rFonts w:hint="eastAsia" w:ascii="仿宋_GB2312" w:eastAsia="仿宋_GB2312"/>
                <w:sz w:val="28"/>
              </w:rPr>
              <w:t>级人民法院，</w:t>
            </w:r>
            <w:r>
              <w:rPr>
                <w:rFonts w:hint="eastAsia" w:ascii="仿宋_GB2312" w:eastAsia="仿宋_GB2312"/>
                <w:sz w:val="28"/>
                <w:lang w:eastAsia="zh-CN"/>
              </w:rPr>
              <w:t>自治区人民</w:t>
            </w:r>
            <w:r>
              <w:rPr>
                <w:rFonts w:hint="eastAsia" w:ascii="仿宋_GB2312" w:eastAsia="仿宋_GB2312"/>
                <w:sz w:val="28"/>
              </w:rPr>
              <w:t>检察院。</w:t>
            </w:r>
          </w:p>
          <w:p>
            <w:pPr>
              <w:keepNext w:val="0"/>
              <w:keepLines w:val="0"/>
              <w:pageBreakBefore w:val="0"/>
              <w:widowControl w:val="0"/>
              <w:kinsoku/>
              <w:overflowPunct/>
              <w:topLinePunct/>
              <w:autoSpaceDE/>
              <w:autoSpaceDN/>
              <w:bidi w:val="0"/>
              <w:spacing w:line="400" w:lineRule="exact"/>
              <w:textAlignment w:val="auto"/>
              <w:rPr>
                <w:rFonts w:ascii="仿宋_GB2312" w:eastAsia="仿宋_GB2312"/>
                <w:sz w:val="28"/>
              </w:rPr>
            </w:pPr>
            <w:r>
              <w:rPr>
                <w:rFonts w:hint="eastAsia" w:ascii="仿宋_GB2312" w:eastAsia="仿宋_GB2312"/>
                <w:sz w:val="28"/>
                <w:lang w:val="en-US" w:eastAsia="zh-CN"/>
              </w:rPr>
              <w:t xml:space="preserve">        </w:t>
            </w:r>
            <w:r>
              <w:rPr>
                <w:rFonts w:hint="eastAsia" w:ascii="仿宋_GB2312" w:eastAsia="仿宋_GB2312"/>
                <w:sz w:val="28"/>
                <w:lang w:eastAsia="zh-CN"/>
              </w:rPr>
              <w:t>各民主党派区委会，</w:t>
            </w: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659" w:hRule="atLeast"/>
        </w:trPr>
        <w:tc>
          <w:tcPr>
            <w:tcW w:w="9020" w:type="dxa"/>
            <w:tcBorders>
              <w:tl2br w:val="nil"/>
              <w:tr2bl w:val="nil"/>
            </w:tcBorders>
            <w:noWrap w:val="0"/>
            <w:vAlign w:val="top"/>
          </w:tcPr>
          <w:p>
            <w:pPr>
              <w:keepNext w:val="0"/>
              <w:keepLines w:val="0"/>
              <w:pageBreakBefore w:val="0"/>
              <w:widowControl w:val="0"/>
              <w:kinsoku/>
              <w:overflowPunct/>
              <w:topLinePunct/>
              <w:autoSpaceDE/>
              <w:autoSpaceDN/>
              <w:bidi w:val="0"/>
              <w:ind w:firstLine="280" w:firstLineChars="100"/>
              <w:textAlignment w:val="auto"/>
              <w:rPr>
                <w:rFonts w:ascii="仿宋_GB2312" w:eastAsia="仿宋_GB2312"/>
                <w:sz w:val="28"/>
              </w:rPr>
            </w:pPr>
            <w:r>
              <w:rPr>
                <w:rFonts w:hint="eastAsia" w:ascii="仿宋_GB2312" w:eastAsia="仿宋_GB2312"/>
                <w:sz w:val="28"/>
              </w:rPr>
              <w:t xml:space="preserve">内蒙古自治区人民政府办公厅文电处     </w:t>
            </w:r>
            <w:r>
              <w:rPr>
                <w:rFonts w:hint="eastAsia" w:ascii="仿宋_GB2312" w:eastAsia="仿宋_GB2312"/>
                <w:sz w:val="28"/>
                <w:lang w:val="en-US" w:eastAsia="zh-CN"/>
              </w:rPr>
              <w:t xml:space="preserve">  </w:t>
            </w:r>
            <w:r>
              <w:rPr>
                <w:rFonts w:hint="eastAsia" w:ascii="仿宋_GB2312" w:eastAsia="仿宋_GB2312"/>
                <w:sz w:val="28"/>
              </w:rPr>
              <w:t>202</w:t>
            </w:r>
            <w:r>
              <w:rPr>
                <w:rFonts w:hint="eastAsia" w:ascii="仿宋_GB2312" w:eastAsia="仿宋_GB2312"/>
                <w:sz w:val="28"/>
                <w:lang w:val="en-US" w:eastAsia="zh-CN"/>
              </w:rPr>
              <w:t>5</w:t>
            </w:r>
            <w:r>
              <w:rPr>
                <w:rFonts w:hint="eastAsia" w:ascii="仿宋_GB2312" w:eastAsia="仿宋_GB2312"/>
                <w:sz w:val="28"/>
              </w:rPr>
              <w:t>年</w:t>
            </w:r>
            <w:r>
              <w:rPr>
                <w:rFonts w:hint="eastAsia" w:ascii="仿宋_GB2312" w:eastAsia="仿宋_GB2312"/>
                <w:sz w:val="28"/>
                <w:lang w:val="en-US" w:eastAsia="zh-CN"/>
              </w:rPr>
              <w:t>12</w:t>
            </w:r>
            <w:r>
              <w:rPr>
                <w:rFonts w:hint="eastAsia" w:ascii="仿宋_GB2312" w:eastAsia="仿宋_GB2312"/>
                <w:sz w:val="28"/>
              </w:rPr>
              <w:t>月</w:t>
            </w:r>
            <w:r>
              <w:rPr>
                <w:rFonts w:hint="eastAsia" w:ascii="仿宋_GB2312" w:eastAsia="仿宋_GB2312"/>
                <w:sz w:val="28"/>
                <w:lang w:val="en-US" w:eastAsia="zh-CN"/>
              </w:rPr>
              <w:t>25</w:t>
            </w:r>
            <w:r>
              <w:rPr>
                <w:rFonts w:hint="eastAsia" w:ascii="仿宋_GB2312" w:eastAsia="仿宋_GB2312"/>
                <w:sz w:val="28"/>
              </w:rPr>
              <w:t>日印发</w:t>
            </w:r>
          </w:p>
        </w:tc>
      </w:tr>
    </w:tbl>
    <w:p>
      <w:pPr>
        <w:keepNext w:val="0"/>
        <w:keepLines w:val="0"/>
        <w:pageBreakBefore w:val="0"/>
        <w:widowControl w:val="0"/>
        <w:kinsoku/>
        <w:overflowPunct/>
        <w:topLinePunct/>
        <w:autoSpaceDE/>
        <w:autoSpaceDN/>
        <w:bidi w:val="0"/>
        <w:spacing w:line="20" w:lineRule="exact"/>
        <w:textAlignment w:val="auto"/>
        <w:rPr>
          <w:rFonts w:hint="eastAsia"/>
        </w:rPr>
      </w:pPr>
      <w:r>
        <w:rPr>
          <w:rFonts w:hint="eastAsia" w:ascii="仿宋_GB2312" w:hAnsi="Calibri" w:eastAsia="仿宋_GB2312" w:cs="仿宋_GB2312"/>
          <w:kern w:val="2"/>
          <w:sz w:val="32"/>
          <w:szCs w:val="32"/>
          <w:lang w:eastAsia="zh-CN"/>
        </w:rPr>
        <w:drawing>
          <wp:anchor distT="0" distB="0" distL="114300" distR="114300" simplePos="0" relativeHeight="251659264" behindDoc="0" locked="0" layoutInCell="1" allowOverlap="1">
            <wp:simplePos x="0" y="0"/>
            <wp:positionH relativeFrom="column">
              <wp:posOffset>3763010</wp:posOffset>
            </wp:positionH>
            <wp:positionV relativeFrom="paragraph">
              <wp:posOffset>139700</wp:posOffset>
            </wp:positionV>
            <wp:extent cx="1643380" cy="419100"/>
            <wp:effectExtent l="0" t="0" r="13970" b="0"/>
            <wp:wrapSquare wrapText="bothSides"/>
            <wp:docPr id="1"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1"/>
                    <pic:cNvPicPr>
                      <a:picLocks noChangeAspect="1"/>
                    </pic:cNvPicPr>
                  </pic:nvPicPr>
                  <pic:blipFill>
                    <a:blip r:embed="rId8"/>
                    <a:stretch>
                      <a:fillRect/>
                    </a:stretch>
                  </pic:blipFill>
                  <pic:spPr>
                    <a:xfrm>
                      <a:off x="0" y="0"/>
                      <a:ext cx="1643380" cy="419100"/>
                    </a:xfrm>
                    <a:prstGeom prst="rect">
                      <a:avLst/>
                    </a:prstGeom>
                    <a:noFill/>
                    <a:ln>
                      <a:noFill/>
                    </a:ln>
                  </pic:spPr>
                </pic:pic>
              </a:graphicData>
            </a:graphic>
          </wp:anchor>
        </w:drawing>
      </w:r>
    </w:p>
    <w:sectPr>
      <w:headerReference r:id="rId3" w:type="default"/>
      <w:footerReference r:id="rId5" w:type="default"/>
      <w:headerReference r:id="rId4" w:type="even"/>
      <w:footerReference r:id="rId6" w:type="even"/>
      <w:pgSz w:w="11906" w:h="16838"/>
      <w:pgMar w:top="2098" w:right="1474" w:bottom="1701" w:left="1474" w:header="851" w:footer="1304" w:gutter="0"/>
      <w:paperSrc/>
      <w:pgBorders>
        <w:top w:val="none" w:sz="0" w:space="0"/>
        <w:left w:val="none" w:sz="0" w:space="0"/>
        <w:bottom w:val="none" w:sz="0" w:space="0"/>
        <w:right w:val="none" w:sz="0" w:space="0"/>
      </w:pgBorders>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华文仿宋">
    <w:altName w:val="仿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小标宋_GBK">
    <w:altName w:val="微软雅黑"/>
    <w:panose1 w:val="02000000000000000000"/>
    <w:charset w:val="86"/>
    <w:family w:val="script"/>
    <w:pitch w:val="default"/>
    <w:sig w:usb0="00000001" w:usb1="08000000" w:usb2="00000000" w:usb3="00000000" w:csb0="00040000" w:csb1="00000000"/>
  </w:font>
  <w:font w:name="CESI小标宋-GB2312">
    <w:altName w:val="宋体"/>
    <w:panose1 w:val="02000500000000000000"/>
    <w:charset w:val="86"/>
    <w:family w:val="auto"/>
    <w:pitch w:val="default"/>
    <w:sig w:usb0="800002AF" w:usb1="084F6CF8" w:usb2="00000010"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9452" w:y="-23"/>
      <w:rPr>
        <w:rStyle w:val="11"/>
        <w:rFonts w:hint="eastAsia" w:ascii="宋体" w:hAnsi="宋体"/>
        <w:sz w:val="28"/>
        <w:szCs w:val="28"/>
      </w:rPr>
    </w:pPr>
    <w:r>
      <w:rPr>
        <w:rFonts w:hint="eastAsia" w:ascii="宋体" w:hAnsi="宋体"/>
        <w:sz w:val="28"/>
        <w:szCs w:val="28"/>
      </w:rPr>
      <w:fldChar w:fldCharType="begin"/>
    </w:r>
    <w:r>
      <w:rPr>
        <w:rStyle w:val="11"/>
        <w:rFonts w:hint="eastAsia" w:ascii="宋体" w:hAnsi="宋体"/>
        <w:sz w:val="28"/>
        <w:szCs w:val="28"/>
      </w:rPr>
      <w:instrText xml:space="preserve">PAGE  </w:instrText>
    </w:r>
    <w:r>
      <w:rPr>
        <w:rFonts w:hint="eastAsia" w:ascii="宋体" w:hAnsi="宋体"/>
        <w:sz w:val="28"/>
        <w:szCs w:val="28"/>
      </w:rPr>
      <w:fldChar w:fldCharType="separate"/>
    </w:r>
    <w:r>
      <w:rPr>
        <w:rStyle w:val="11"/>
        <w:rFonts w:ascii="宋体" w:hAnsi="宋体"/>
        <w:sz w:val="28"/>
        <w:szCs w:val="28"/>
        <w:lang/>
      </w:rPr>
      <w:t>- 1 -</w:t>
    </w:r>
    <w:r>
      <w:rPr>
        <w:rFonts w:hint="eastAsia" w:ascii="宋体" w:hAnsi="宋体"/>
        <w:sz w:val="28"/>
        <w:szCs w:val="28"/>
      </w:rP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1892" w:y="-23"/>
      <w:rPr>
        <w:rStyle w:val="11"/>
        <w:rFonts w:ascii="宋体" w:hAnsi="宋体"/>
        <w:sz w:val="28"/>
        <w:szCs w:val="28"/>
      </w:rPr>
    </w:pPr>
    <w:r>
      <w:rPr>
        <w:rFonts w:ascii="宋体" w:hAnsi="宋体"/>
        <w:sz w:val="28"/>
        <w:szCs w:val="28"/>
      </w:rPr>
      <w:fldChar w:fldCharType="begin"/>
    </w:r>
    <w:r>
      <w:rPr>
        <w:rStyle w:val="11"/>
        <w:rFonts w:ascii="宋体" w:hAnsi="宋体"/>
        <w:sz w:val="28"/>
        <w:szCs w:val="28"/>
      </w:rPr>
      <w:instrText xml:space="preserve">PAGE  </w:instrText>
    </w:r>
    <w:r>
      <w:rPr>
        <w:rFonts w:ascii="宋体" w:hAnsi="宋体"/>
        <w:sz w:val="28"/>
        <w:szCs w:val="28"/>
      </w:rPr>
      <w:fldChar w:fldCharType="separate"/>
    </w:r>
    <w:r>
      <w:rPr>
        <w:rStyle w:val="11"/>
        <w:rFonts w:ascii="宋体" w:hAnsi="宋体"/>
        <w:sz w:val="28"/>
        <w:szCs w:val="28"/>
        <w:lang/>
      </w:rPr>
      <w:t>- 2 -</w:t>
    </w:r>
    <w:r>
      <w:rPr>
        <w:rFonts w:ascii="宋体" w:hAnsi="宋体"/>
        <w:sz w:val="28"/>
        <w:szCs w:val="28"/>
      </w:rPr>
      <w:fldChar w:fldCharType="end"/>
    </w:r>
  </w:p>
  <w:p>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FFBF343"/>
    <w:rsid w:val="0000053B"/>
    <w:rsid w:val="00000BC8"/>
    <w:rsid w:val="00000D35"/>
    <w:rsid w:val="00000E8A"/>
    <w:rsid w:val="00001A5E"/>
    <w:rsid w:val="000046B4"/>
    <w:rsid w:val="0001025F"/>
    <w:rsid w:val="00010E72"/>
    <w:rsid w:val="00010FBD"/>
    <w:rsid w:val="000134B5"/>
    <w:rsid w:val="00014924"/>
    <w:rsid w:val="0001572E"/>
    <w:rsid w:val="0001671F"/>
    <w:rsid w:val="0001751F"/>
    <w:rsid w:val="00017973"/>
    <w:rsid w:val="00017C56"/>
    <w:rsid w:val="00017C8E"/>
    <w:rsid w:val="00021290"/>
    <w:rsid w:val="000228A4"/>
    <w:rsid w:val="00024FC9"/>
    <w:rsid w:val="00025291"/>
    <w:rsid w:val="0003004C"/>
    <w:rsid w:val="000305B6"/>
    <w:rsid w:val="00031020"/>
    <w:rsid w:val="00032336"/>
    <w:rsid w:val="00036CC9"/>
    <w:rsid w:val="00037A1D"/>
    <w:rsid w:val="000407F0"/>
    <w:rsid w:val="00040D42"/>
    <w:rsid w:val="0004119F"/>
    <w:rsid w:val="00041495"/>
    <w:rsid w:val="00043109"/>
    <w:rsid w:val="00043BA4"/>
    <w:rsid w:val="00045126"/>
    <w:rsid w:val="00047603"/>
    <w:rsid w:val="00047737"/>
    <w:rsid w:val="0005120B"/>
    <w:rsid w:val="000515D2"/>
    <w:rsid w:val="00053149"/>
    <w:rsid w:val="00055C21"/>
    <w:rsid w:val="00056556"/>
    <w:rsid w:val="0005753C"/>
    <w:rsid w:val="00060597"/>
    <w:rsid w:val="00060CE0"/>
    <w:rsid w:val="000615CF"/>
    <w:rsid w:val="0006347A"/>
    <w:rsid w:val="000671EE"/>
    <w:rsid w:val="00070196"/>
    <w:rsid w:val="000701C3"/>
    <w:rsid w:val="00071DE3"/>
    <w:rsid w:val="00071E83"/>
    <w:rsid w:val="0007324B"/>
    <w:rsid w:val="00074623"/>
    <w:rsid w:val="00076F96"/>
    <w:rsid w:val="00081985"/>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C196C"/>
    <w:rsid w:val="000D1918"/>
    <w:rsid w:val="000D2276"/>
    <w:rsid w:val="000D46E6"/>
    <w:rsid w:val="000D4B7C"/>
    <w:rsid w:val="000D7CF8"/>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106F2"/>
    <w:rsid w:val="00110B09"/>
    <w:rsid w:val="0011191E"/>
    <w:rsid w:val="0011320B"/>
    <w:rsid w:val="00113AA4"/>
    <w:rsid w:val="001147E4"/>
    <w:rsid w:val="00114AC4"/>
    <w:rsid w:val="00114FD2"/>
    <w:rsid w:val="001166E7"/>
    <w:rsid w:val="00117691"/>
    <w:rsid w:val="0012067D"/>
    <w:rsid w:val="00120FA6"/>
    <w:rsid w:val="00121523"/>
    <w:rsid w:val="00121A80"/>
    <w:rsid w:val="0012298D"/>
    <w:rsid w:val="00122EA1"/>
    <w:rsid w:val="00124296"/>
    <w:rsid w:val="001243C4"/>
    <w:rsid w:val="00126209"/>
    <w:rsid w:val="0012798F"/>
    <w:rsid w:val="00127D04"/>
    <w:rsid w:val="001303D3"/>
    <w:rsid w:val="001316F8"/>
    <w:rsid w:val="00132688"/>
    <w:rsid w:val="00132E64"/>
    <w:rsid w:val="001332BC"/>
    <w:rsid w:val="001340AD"/>
    <w:rsid w:val="0013461A"/>
    <w:rsid w:val="00137385"/>
    <w:rsid w:val="001374AD"/>
    <w:rsid w:val="00140625"/>
    <w:rsid w:val="00142107"/>
    <w:rsid w:val="00145C0B"/>
    <w:rsid w:val="00145D2E"/>
    <w:rsid w:val="00146D53"/>
    <w:rsid w:val="00147907"/>
    <w:rsid w:val="00151C4B"/>
    <w:rsid w:val="00151F28"/>
    <w:rsid w:val="00153017"/>
    <w:rsid w:val="00155A0E"/>
    <w:rsid w:val="001602EE"/>
    <w:rsid w:val="0016063F"/>
    <w:rsid w:val="001608F4"/>
    <w:rsid w:val="0016554C"/>
    <w:rsid w:val="00165F41"/>
    <w:rsid w:val="00166461"/>
    <w:rsid w:val="0016715A"/>
    <w:rsid w:val="001679C2"/>
    <w:rsid w:val="00170824"/>
    <w:rsid w:val="0017273F"/>
    <w:rsid w:val="00172ABF"/>
    <w:rsid w:val="00173AA9"/>
    <w:rsid w:val="00174DF1"/>
    <w:rsid w:val="00177B68"/>
    <w:rsid w:val="00180CF8"/>
    <w:rsid w:val="00182DBF"/>
    <w:rsid w:val="00183AA6"/>
    <w:rsid w:val="001844AF"/>
    <w:rsid w:val="00184638"/>
    <w:rsid w:val="00185CC8"/>
    <w:rsid w:val="00187037"/>
    <w:rsid w:val="0019221F"/>
    <w:rsid w:val="00194319"/>
    <w:rsid w:val="001948D4"/>
    <w:rsid w:val="00195E24"/>
    <w:rsid w:val="00197198"/>
    <w:rsid w:val="001A0A30"/>
    <w:rsid w:val="001A102B"/>
    <w:rsid w:val="001A1DD9"/>
    <w:rsid w:val="001A2BD2"/>
    <w:rsid w:val="001A3639"/>
    <w:rsid w:val="001A72B0"/>
    <w:rsid w:val="001B0C70"/>
    <w:rsid w:val="001B2E25"/>
    <w:rsid w:val="001B36FF"/>
    <w:rsid w:val="001B6A85"/>
    <w:rsid w:val="001C21AB"/>
    <w:rsid w:val="001C291D"/>
    <w:rsid w:val="001C2E2C"/>
    <w:rsid w:val="001C2FB0"/>
    <w:rsid w:val="001C3230"/>
    <w:rsid w:val="001C4131"/>
    <w:rsid w:val="001C472D"/>
    <w:rsid w:val="001D0ADB"/>
    <w:rsid w:val="001D2A39"/>
    <w:rsid w:val="001D2EC2"/>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36D4"/>
    <w:rsid w:val="00225AE7"/>
    <w:rsid w:val="00225BC5"/>
    <w:rsid w:val="00226765"/>
    <w:rsid w:val="002301CC"/>
    <w:rsid w:val="00230779"/>
    <w:rsid w:val="00230DF7"/>
    <w:rsid w:val="00233CA4"/>
    <w:rsid w:val="00237D8D"/>
    <w:rsid w:val="00243573"/>
    <w:rsid w:val="002438BD"/>
    <w:rsid w:val="00244F58"/>
    <w:rsid w:val="002502D1"/>
    <w:rsid w:val="002502E6"/>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1D8A"/>
    <w:rsid w:val="00272B71"/>
    <w:rsid w:val="002750B4"/>
    <w:rsid w:val="002755E6"/>
    <w:rsid w:val="00277086"/>
    <w:rsid w:val="0027732C"/>
    <w:rsid w:val="00277D66"/>
    <w:rsid w:val="00284880"/>
    <w:rsid w:val="00286092"/>
    <w:rsid w:val="00290135"/>
    <w:rsid w:val="00292B57"/>
    <w:rsid w:val="00294F4F"/>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04BFB"/>
    <w:rsid w:val="0030525C"/>
    <w:rsid w:val="00316104"/>
    <w:rsid w:val="00317237"/>
    <w:rsid w:val="00321960"/>
    <w:rsid w:val="00322E30"/>
    <w:rsid w:val="00324C04"/>
    <w:rsid w:val="003340DF"/>
    <w:rsid w:val="00334343"/>
    <w:rsid w:val="003347A0"/>
    <w:rsid w:val="00336F88"/>
    <w:rsid w:val="00340FF0"/>
    <w:rsid w:val="0034118D"/>
    <w:rsid w:val="00341A6E"/>
    <w:rsid w:val="00342CC3"/>
    <w:rsid w:val="00343E0C"/>
    <w:rsid w:val="00344DA3"/>
    <w:rsid w:val="00350F9A"/>
    <w:rsid w:val="003518D7"/>
    <w:rsid w:val="00351987"/>
    <w:rsid w:val="00351F4C"/>
    <w:rsid w:val="00352A64"/>
    <w:rsid w:val="0035334E"/>
    <w:rsid w:val="003557E4"/>
    <w:rsid w:val="00361A29"/>
    <w:rsid w:val="0036715B"/>
    <w:rsid w:val="00367E4A"/>
    <w:rsid w:val="00371465"/>
    <w:rsid w:val="0037414E"/>
    <w:rsid w:val="0037427E"/>
    <w:rsid w:val="00375606"/>
    <w:rsid w:val="0037670E"/>
    <w:rsid w:val="00381A7A"/>
    <w:rsid w:val="00385438"/>
    <w:rsid w:val="00385540"/>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34C"/>
    <w:rsid w:val="003A5841"/>
    <w:rsid w:val="003A6755"/>
    <w:rsid w:val="003B0C1E"/>
    <w:rsid w:val="003B1AA3"/>
    <w:rsid w:val="003B32B0"/>
    <w:rsid w:val="003B59D9"/>
    <w:rsid w:val="003C1EB9"/>
    <w:rsid w:val="003C3249"/>
    <w:rsid w:val="003C3EA0"/>
    <w:rsid w:val="003C419C"/>
    <w:rsid w:val="003C41EC"/>
    <w:rsid w:val="003C4942"/>
    <w:rsid w:val="003D01EF"/>
    <w:rsid w:val="003D14CC"/>
    <w:rsid w:val="003D3B34"/>
    <w:rsid w:val="003D46AE"/>
    <w:rsid w:val="003D4830"/>
    <w:rsid w:val="003E323B"/>
    <w:rsid w:val="003E39D4"/>
    <w:rsid w:val="003E549A"/>
    <w:rsid w:val="003E5A89"/>
    <w:rsid w:val="003F0B67"/>
    <w:rsid w:val="003F1F24"/>
    <w:rsid w:val="003F595E"/>
    <w:rsid w:val="003F6574"/>
    <w:rsid w:val="003F6E09"/>
    <w:rsid w:val="003F728E"/>
    <w:rsid w:val="0040173F"/>
    <w:rsid w:val="00402A88"/>
    <w:rsid w:val="00402EDB"/>
    <w:rsid w:val="004100FD"/>
    <w:rsid w:val="0041232A"/>
    <w:rsid w:val="004125FC"/>
    <w:rsid w:val="00412AD9"/>
    <w:rsid w:val="00415492"/>
    <w:rsid w:val="004178C8"/>
    <w:rsid w:val="00423301"/>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5C9"/>
    <w:rsid w:val="00456737"/>
    <w:rsid w:val="00456A72"/>
    <w:rsid w:val="00456A79"/>
    <w:rsid w:val="00461EDE"/>
    <w:rsid w:val="004638A8"/>
    <w:rsid w:val="004653AF"/>
    <w:rsid w:val="00470220"/>
    <w:rsid w:val="00471012"/>
    <w:rsid w:val="00471918"/>
    <w:rsid w:val="00471E78"/>
    <w:rsid w:val="0047252B"/>
    <w:rsid w:val="00472C32"/>
    <w:rsid w:val="00472D58"/>
    <w:rsid w:val="00473996"/>
    <w:rsid w:val="00474EFD"/>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200F"/>
    <w:rsid w:val="004A373F"/>
    <w:rsid w:val="004A464E"/>
    <w:rsid w:val="004A4859"/>
    <w:rsid w:val="004B0832"/>
    <w:rsid w:val="004B119C"/>
    <w:rsid w:val="004B1D23"/>
    <w:rsid w:val="004B34BF"/>
    <w:rsid w:val="004B482F"/>
    <w:rsid w:val="004B512E"/>
    <w:rsid w:val="004B5CC9"/>
    <w:rsid w:val="004B72BC"/>
    <w:rsid w:val="004C0FC4"/>
    <w:rsid w:val="004C1246"/>
    <w:rsid w:val="004C1EC2"/>
    <w:rsid w:val="004C4F15"/>
    <w:rsid w:val="004C61B8"/>
    <w:rsid w:val="004C7700"/>
    <w:rsid w:val="004D028D"/>
    <w:rsid w:val="004D1521"/>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1BDA"/>
    <w:rsid w:val="00513E02"/>
    <w:rsid w:val="005141F0"/>
    <w:rsid w:val="00514727"/>
    <w:rsid w:val="0051691A"/>
    <w:rsid w:val="005216DB"/>
    <w:rsid w:val="00522BE1"/>
    <w:rsid w:val="00525134"/>
    <w:rsid w:val="00527055"/>
    <w:rsid w:val="00527860"/>
    <w:rsid w:val="005302E8"/>
    <w:rsid w:val="00534848"/>
    <w:rsid w:val="00537C60"/>
    <w:rsid w:val="005403BB"/>
    <w:rsid w:val="00540508"/>
    <w:rsid w:val="00541462"/>
    <w:rsid w:val="00545692"/>
    <w:rsid w:val="00547939"/>
    <w:rsid w:val="0055006E"/>
    <w:rsid w:val="00551517"/>
    <w:rsid w:val="005528A4"/>
    <w:rsid w:val="0055343F"/>
    <w:rsid w:val="005538B1"/>
    <w:rsid w:val="0055683F"/>
    <w:rsid w:val="005570A3"/>
    <w:rsid w:val="00557BB6"/>
    <w:rsid w:val="005617E0"/>
    <w:rsid w:val="005618EC"/>
    <w:rsid w:val="005623D2"/>
    <w:rsid w:val="00564BB5"/>
    <w:rsid w:val="0056793D"/>
    <w:rsid w:val="00570476"/>
    <w:rsid w:val="005758B0"/>
    <w:rsid w:val="0057593B"/>
    <w:rsid w:val="005761DA"/>
    <w:rsid w:val="00576B9B"/>
    <w:rsid w:val="005775A5"/>
    <w:rsid w:val="00577A94"/>
    <w:rsid w:val="00577CD6"/>
    <w:rsid w:val="00581C4B"/>
    <w:rsid w:val="005820C9"/>
    <w:rsid w:val="00582F58"/>
    <w:rsid w:val="005847C1"/>
    <w:rsid w:val="00586A46"/>
    <w:rsid w:val="005903E6"/>
    <w:rsid w:val="005906A6"/>
    <w:rsid w:val="00590E74"/>
    <w:rsid w:val="00593B63"/>
    <w:rsid w:val="005A1F8D"/>
    <w:rsid w:val="005A6087"/>
    <w:rsid w:val="005A67BB"/>
    <w:rsid w:val="005A740E"/>
    <w:rsid w:val="005B0120"/>
    <w:rsid w:val="005B0BCC"/>
    <w:rsid w:val="005B2090"/>
    <w:rsid w:val="005B2A3B"/>
    <w:rsid w:val="005B2A9E"/>
    <w:rsid w:val="005B2AFE"/>
    <w:rsid w:val="005B39F8"/>
    <w:rsid w:val="005B3F4F"/>
    <w:rsid w:val="005C2B4E"/>
    <w:rsid w:val="005C5E3B"/>
    <w:rsid w:val="005C663F"/>
    <w:rsid w:val="005C79E2"/>
    <w:rsid w:val="005D07B3"/>
    <w:rsid w:val="005D1611"/>
    <w:rsid w:val="005D41B6"/>
    <w:rsid w:val="005E0DCD"/>
    <w:rsid w:val="005E5234"/>
    <w:rsid w:val="005E7F3F"/>
    <w:rsid w:val="005F38E6"/>
    <w:rsid w:val="005F6CAA"/>
    <w:rsid w:val="00602DE5"/>
    <w:rsid w:val="0060451F"/>
    <w:rsid w:val="006049B5"/>
    <w:rsid w:val="006054BF"/>
    <w:rsid w:val="0060556C"/>
    <w:rsid w:val="00605FB9"/>
    <w:rsid w:val="006077DA"/>
    <w:rsid w:val="00613495"/>
    <w:rsid w:val="006138A9"/>
    <w:rsid w:val="00616699"/>
    <w:rsid w:val="00620466"/>
    <w:rsid w:val="006217C9"/>
    <w:rsid w:val="006217CD"/>
    <w:rsid w:val="00622118"/>
    <w:rsid w:val="00622A7A"/>
    <w:rsid w:val="00623F3E"/>
    <w:rsid w:val="00626C25"/>
    <w:rsid w:val="00632581"/>
    <w:rsid w:val="0063404D"/>
    <w:rsid w:val="00637C57"/>
    <w:rsid w:val="00640710"/>
    <w:rsid w:val="00642967"/>
    <w:rsid w:val="00643C82"/>
    <w:rsid w:val="00655583"/>
    <w:rsid w:val="00657A43"/>
    <w:rsid w:val="00660860"/>
    <w:rsid w:val="00660BC7"/>
    <w:rsid w:val="0066177F"/>
    <w:rsid w:val="00661FD1"/>
    <w:rsid w:val="006631A6"/>
    <w:rsid w:val="006635EA"/>
    <w:rsid w:val="0066581C"/>
    <w:rsid w:val="00670F37"/>
    <w:rsid w:val="00673726"/>
    <w:rsid w:val="00674510"/>
    <w:rsid w:val="0067548C"/>
    <w:rsid w:val="0068029A"/>
    <w:rsid w:val="00684358"/>
    <w:rsid w:val="00685544"/>
    <w:rsid w:val="00686D4F"/>
    <w:rsid w:val="00687BC5"/>
    <w:rsid w:val="00691763"/>
    <w:rsid w:val="0069233D"/>
    <w:rsid w:val="00697347"/>
    <w:rsid w:val="00697571"/>
    <w:rsid w:val="006A28D5"/>
    <w:rsid w:val="006A3076"/>
    <w:rsid w:val="006A3B57"/>
    <w:rsid w:val="006A4BE5"/>
    <w:rsid w:val="006A55AD"/>
    <w:rsid w:val="006A5FB2"/>
    <w:rsid w:val="006A65EF"/>
    <w:rsid w:val="006C492D"/>
    <w:rsid w:val="006C6369"/>
    <w:rsid w:val="006D2826"/>
    <w:rsid w:val="006D44DF"/>
    <w:rsid w:val="006D582C"/>
    <w:rsid w:val="006D6106"/>
    <w:rsid w:val="006D6738"/>
    <w:rsid w:val="006E16EF"/>
    <w:rsid w:val="006E58B8"/>
    <w:rsid w:val="006E628F"/>
    <w:rsid w:val="006E7D08"/>
    <w:rsid w:val="006F0642"/>
    <w:rsid w:val="006F069F"/>
    <w:rsid w:val="006F0977"/>
    <w:rsid w:val="006F19A2"/>
    <w:rsid w:val="006F320A"/>
    <w:rsid w:val="006F4AF1"/>
    <w:rsid w:val="006F6A6D"/>
    <w:rsid w:val="006F6C03"/>
    <w:rsid w:val="006F793B"/>
    <w:rsid w:val="006F7A1E"/>
    <w:rsid w:val="007014BE"/>
    <w:rsid w:val="00703902"/>
    <w:rsid w:val="00704458"/>
    <w:rsid w:val="0070677A"/>
    <w:rsid w:val="00707093"/>
    <w:rsid w:val="00707748"/>
    <w:rsid w:val="00707A12"/>
    <w:rsid w:val="007103AB"/>
    <w:rsid w:val="007107BA"/>
    <w:rsid w:val="00710CE7"/>
    <w:rsid w:val="00720B3E"/>
    <w:rsid w:val="007227D3"/>
    <w:rsid w:val="00730BED"/>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74B22"/>
    <w:rsid w:val="00777A09"/>
    <w:rsid w:val="007837F3"/>
    <w:rsid w:val="007904A7"/>
    <w:rsid w:val="00794C4E"/>
    <w:rsid w:val="007963A2"/>
    <w:rsid w:val="007A06B3"/>
    <w:rsid w:val="007A6F05"/>
    <w:rsid w:val="007B097B"/>
    <w:rsid w:val="007B6642"/>
    <w:rsid w:val="007C5CDC"/>
    <w:rsid w:val="007C6DEF"/>
    <w:rsid w:val="007C7C36"/>
    <w:rsid w:val="007D1C46"/>
    <w:rsid w:val="007D340E"/>
    <w:rsid w:val="007D5A8A"/>
    <w:rsid w:val="007D62CA"/>
    <w:rsid w:val="007D66C2"/>
    <w:rsid w:val="007D765B"/>
    <w:rsid w:val="007E026E"/>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19FE"/>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4048"/>
    <w:rsid w:val="00846E88"/>
    <w:rsid w:val="008501A5"/>
    <w:rsid w:val="00854AD3"/>
    <w:rsid w:val="00854ADE"/>
    <w:rsid w:val="008551D9"/>
    <w:rsid w:val="008576F0"/>
    <w:rsid w:val="00857C89"/>
    <w:rsid w:val="00857FE1"/>
    <w:rsid w:val="008611F2"/>
    <w:rsid w:val="0086125A"/>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378A"/>
    <w:rsid w:val="00893C1C"/>
    <w:rsid w:val="0089561E"/>
    <w:rsid w:val="008A0590"/>
    <w:rsid w:val="008B063A"/>
    <w:rsid w:val="008B066F"/>
    <w:rsid w:val="008B2878"/>
    <w:rsid w:val="008B2A80"/>
    <w:rsid w:val="008B4122"/>
    <w:rsid w:val="008B513B"/>
    <w:rsid w:val="008B534E"/>
    <w:rsid w:val="008B536E"/>
    <w:rsid w:val="008B5DB9"/>
    <w:rsid w:val="008B5F79"/>
    <w:rsid w:val="008B61CE"/>
    <w:rsid w:val="008C2242"/>
    <w:rsid w:val="008C2FFC"/>
    <w:rsid w:val="008C3D85"/>
    <w:rsid w:val="008C3F32"/>
    <w:rsid w:val="008D2512"/>
    <w:rsid w:val="008D3423"/>
    <w:rsid w:val="008D416F"/>
    <w:rsid w:val="008D6580"/>
    <w:rsid w:val="008E1E2A"/>
    <w:rsid w:val="008E277B"/>
    <w:rsid w:val="008E3748"/>
    <w:rsid w:val="008E45DE"/>
    <w:rsid w:val="008E765D"/>
    <w:rsid w:val="008F6A2C"/>
    <w:rsid w:val="008F733C"/>
    <w:rsid w:val="00901E64"/>
    <w:rsid w:val="00904292"/>
    <w:rsid w:val="00910626"/>
    <w:rsid w:val="00910AC9"/>
    <w:rsid w:val="0091236B"/>
    <w:rsid w:val="009135EF"/>
    <w:rsid w:val="009150AA"/>
    <w:rsid w:val="009167EA"/>
    <w:rsid w:val="00916E26"/>
    <w:rsid w:val="00917CF5"/>
    <w:rsid w:val="009203AD"/>
    <w:rsid w:val="00920BA7"/>
    <w:rsid w:val="00921D50"/>
    <w:rsid w:val="00922844"/>
    <w:rsid w:val="00923ABF"/>
    <w:rsid w:val="009257CF"/>
    <w:rsid w:val="00926D34"/>
    <w:rsid w:val="00926E93"/>
    <w:rsid w:val="00927FAF"/>
    <w:rsid w:val="0093066E"/>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27B4"/>
    <w:rsid w:val="0097473C"/>
    <w:rsid w:val="00974D3A"/>
    <w:rsid w:val="0097594A"/>
    <w:rsid w:val="00977B8C"/>
    <w:rsid w:val="00980419"/>
    <w:rsid w:val="00980D23"/>
    <w:rsid w:val="009818A5"/>
    <w:rsid w:val="00983562"/>
    <w:rsid w:val="00985E2D"/>
    <w:rsid w:val="00990379"/>
    <w:rsid w:val="00990419"/>
    <w:rsid w:val="0099164F"/>
    <w:rsid w:val="0099440C"/>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D61CC"/>
    <w:rsid w:val="009E41F1"/>
    <w:rsid w:val="009E6969"/>
    <w:rsid w:val="009F13D4"/>
    <w:rsid w:val="009F14F1"/>
    <w:rsid w:val="009F1CFB"/>
    <w:rsid w:val="009F1DFF"/>
    <w:rsid w:val="009F35D0"/>
    <w:rsid w:val="009F3B62"/>
    <w:rsid w:val="009F3B9B"/>
    <w:rsid w:val="009F5A1E"/>
    <w:rsid w:val="009F69BD"/>
    <w:rsid w:val="009F69DB"/>
    <w:rsid w:val="009F6E0B"/>
    <w:rsid w:val="00A0130C"/>
    <w:rsid w:val="00A013CD"/>
    <w:rsid w:val="00A027F4"/>
    <w:rsid w:val="00A0337F"/>
    <w:rsid w:val="00A034F6"/>
    <w:rsid w:val="00A055DB"/>
    <w:rsid w:val="00A057C6"/>
    <w:rsid w:val="00A0595F"/>
    <w:rsid w:val="00A12557"/>
    <w:rsid w:val="00A12B15"/>
    <w:rsid w:val="00A1338D"/>
    <w:rsid w:val="00A156FF"/>
    <w:rsid w:val="00A15728"/>
    <w:rsid w:val="00A15F73"/>
    <w:rsid w:val="00A1646A"/>
    <w:rsid w:val="00A17257"/>
    <w:rsid w:val="00A1771F"/>
    <w:rsid w:val="00A17737"/>
    <w:rsid w:val="00A179CE"/>
    <w:rsid w:val="00A17EC0"/>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4A96"/>
    <w:rsid w:val="00A54C2D"/>
    <w:rsid w:val="00A55F01"/>
    <w:rsid w:val="00A5779D"/>
    <w:rsid w:val="00A62053"/>
    <w:rsid w:val="00A66B95"/>
    <w:rsid w:val="00A67E61"/>
    <w:rsid w:val="00A73EFA"/>
    <w:rsid w:val="00A746B2"/>
    <w:rsid w:val="00A74FC4"/>
    <w:rsid w:val="00A8034A"/>
    <w:rsid w:val="00A81344"/>
    <w:rsid w:val="00A8144C"/>
    <w:rsid w:val="00A82198"/>
    <w:rsid w:val="00A83A12"/>
    <w:rsid w:val="00A85729"/>
    <w:rsid w:val="00A869B9"/>
    <w:rsid w:val="00A871E1"/>
    <w:rsid w:val="00A872AA"/>
    <w:rsid w:val="00A87303"/>
    <w:rsid w:val="00A925C8"/>
    <w:rsid w:val="00A93C26"/>
    <w:rsid w:val="00A9486C"/>
    <w:rsid w:val="00A94FB8"/>
    <w:rsid w:val="00A96790"/>
    <w:rsid w:val="00AA07BD"/>
    <w:rsid w:val="00AA3212"/>
    <w:rsid w:val="00AA3545"/>
    <w:rsid w:val="00AA4BD1"/>
    <w:rsid w:val="00AA6C90"/>
    <w:rsid w:val="00AB27A7"/>
    <w:rsid w:val="00AB301E"/>
    <w:rsid w:val="00AB38D9"/>
    <w:rsid w:val="00AB7DAC"/>
    <w:rsid w:val="00AC1974"/>
    <w:rsid w:val="00AC2132"/>
    <w:rsid w:val="00AC4D0F"/>
    <w:rsid w:val="00AC6193"/>
    <w:rsid w:val="00AC685E"/>
    <w:rsid w:val="00AD04B0"/>
    <w:rsid w:val="00AD0907"/>
    <w:rsid w:val="00AD14A5"/>
    <w:rsid w:val="00AD29ED"/>
    <w:rsid w:val="00AD5212"/>
    <w:rsid w:val="00AD57D5"/>
    <w:rsid w:val="00AD7DC1"/>
    <w:rsid w:val="00AE14C5"/>
    <w:rsid w:val="00AE36EC"/>
    <w:rsid w:val="00AE43B0"/>
    <w:rsid w:val="00AE4C6F"/>
    <w:rsid w:val="00AE5AAD"/>
    <w:rsid w:val="00AE5CC0"/>
    <w:rsid w:val="00AE688F"/>
    <w:rsid w:val="00AF09FA"/>
    <w:rsid w:val="00AF0A6F"/>
    <w:rsid w:val="00AF2682"/>
    <w:rsid w:val="00AF2C60"/>
    <w:rsid w:val="00AF31FA"/>
    <w:rsid w:val="00AF3596"/>
    <w:rsid w:val="00AF375F"/>
    <w:rsid w:val="00AF400E"/>
    <w:rsid w:val="00AF4411"/>
    <w:rsid w:val="00AF51A3"/>
    <w:rsid w:val="00AF53DE"/>
    <w:rsid w:val="00AF6933"/>
    <w:rsid w:val="00AF7027"/>
    <w:rsid w:val="00B00D15"/>
    <w:rsid w:val="00B041F1"/>
    <w:rsid w:val="00B05A19"/>
    <w:rsid w:val="00B05C1E"/>
    <w:rsid w:val="00B0602B"/>
    <w:rsid w:val="00B060AB"/>
    <w:rsid w:val="00B065B9"/>
    <w:rsid w:val="00B07A9F"/>
    <w:rsid w:val="00B12051"/>
    <w:rsid w:val="00B1350C"/>
    <w:rsid w:val="00B1372D"/>
    <w:rsid w:val="00B13789"/>
    <w:rsid w:val="00B15D33"/>
    <w:rsid w:val="00B162C3"/>
    <w:rsid w:val="00B22EA7"/>
    <w:rsid w:val="00B246E2"/>
    <w:rsid w:val="00B269DB"/>
    <w:rsid w:val="00B332D7"/>
    <w:rsid w:val="00B3342A"/>
    <w:rsid w:val="00B34F1F"/>
    <w:rsid w:val="00B40DCF"/>
    <w:rsid w:val="00B41574"/>
    <w:rsid w:val="00B43C7B"/>
    <w:rsid w:val="00B4489A"/>
    <w:rsid w:val="00B4656E"/>
    <w:rsid w:val="00B47AB4"/>
    <w:rsid w:val="00B509ED"/>
    <w:rsid w:val="00B5388B"/>
    <w:rsid w:val="00B54162"/>
    <w:rsid w:val="00B542D3"/>
    <w:rsid w:val="00B560B0"/>
    <w:rsid w:val="00B56A1E"/>
    <w:rsid w:val="00B57284"/>
    <w:rsid w:val="00B57F14"/>
    <w:rsid w:val="00B6035B"/>
    <w:rsid w:val="00B629A7"/>
    <w:rsid w:val="00B64E58"/>
    <w:rsid w:val="00B666ED"/>
    <w:rsid w:val="00B70DED"/>
    <w:rsid w:val="00B7317D"/>
    <w:rsid w:val="00B73533"/>
    <w:rsid w:val="00B73E35"/>
    <w:rsid w:val="00B76556"/>
    <w:rsid w:val="00B836D5"/>
    <w:rsid w:val="00B840AB"/>
    <w:rsid w:val="00B84FE0"/>
    <w:rsid w:val="00B90C4D"/>
    <w:rsid w:val="00B90FF7"/>
    <w:rsid w:val="00B92C79"/>
    <w:rsid w:val="00B952EB"/>
    <w:rsid w:val="00B96270"/>
    <w:rsid w:val="00B966AE"/>
    <w:rsid w:val="00B97680"/>
    <w:rsid w:val="00BA069E"/>
    <w:rsid w:val="00BA0EAF"/>
    <w:rsid w:val="00BA12FD"/>
    <w:rsid w:val="00BA34AB"/>
    <w:rsid w:val="00BA5DE0"/>
    <w:rsid w:val="00BA69BB"/>
    <w:rsid w:val="00BA7956"/>
    <w:rsid w:val="00BA7B67"/>
    <w:rsid w:val="00BB143A"/>
    <w:rsid w:val="00BB77ED"/>
    <w:rsid w:val="00BC07D9"/>
    <w:rsid w:val="00BC0F68"/>
    <w:rsid w:val="00BC1E29"/>
    <w:rsid w:val="00BC4347"/>
    <w:rsid w:val="00BC5ACB"/>
    <w:rsid w:val="00BD0A62"/>
    <w:rsid w:val="00BD0B0A"/>
    <w:rsid w:val="00BD156F"/>
    <w:rsid w:val="00BD1AAA"/>
    <w:rsid w:val="00BD3403"/>
    <w:rsid w:val="00BD3778"/>
    <w:rsid w:val="00BD384E"/>
    <w:rsid w:val="00BD6CB8"/>
    <w:rsid w:val="00BE03FB"/>
    <w:rsid w:val="00BE1A66"/>
    <w:rsid w:val="00BE25B8"/>
    <w:rsid w:val="00BE472B"/>
    <w:rsid w:val="00BE5150"/>
    <w:rsid w:val="00BE5638"/>
    <w:rsid w:val="00BF04ED"/>
    <w:rsid w:val="00BF37DC"/>
    <w:rsid w:val="00BF60EE"/>
    <w:rsid w:val="00BF7550"/>
    <w:rsid w:val="00C0138E"/>
    <w:rsid w:val="00C023A4"/>
    <w:rsid w:val="00C03B39"/>
    <w:rsid w:val="00C03DAB"/>
    <w:rsid w:val="00C0403E"/>
    <w:rsid w:val="00C058EB"/>
    <w:rsid w:val="00C05D5F"/>
    <w:rsid w:val="00C062CC"/>
    <w:rsid w:val="00C06C13"/>
    <w:rsid w:val="00C076E1"/>
    <w:rsid w:val="00C10609"/>
    <w:rsid w:val="00C1296E"/>
    <w:rsid w:val="00C14C0B"/>
    <w:rsid w:val="00C15887"/>
    <w:rsid w:val="00C16124"/>
    <w:rsid w:val="00C168B8"/>
    <w:rsid w:val="00C16B94"/>
    <w:rsid w:val="00C1764C"/>
    <w:rsid w:val="00C2004B"/>
    <w:rsid w:val="00C22AFA"/>
    <w:rsid w:val="00C24A34"/>
    <w:rsid w:val="00C275DE"/>
    <w:rsid w:val="00C344E7"/>
    <w:rsid w:val="00C34C2B"/>
    <w:rsid w:val="00C471EE"/>
    <w:rsid w:val="00C5090D"/>
    <w:rsid w:val="00C516A1"/>
    <w:rsid w:val="00C531FF"/>
    <w:rsid w:val="00C53663"/>
    <w:rsid w:val="00C543E3"/>
    <w:rsid w:val="00C54463"/>
    <w:rsid w:val="00C625FA"/>
    <w:rsid w:val="00C644C7"/>
    <w:rsid w:val="00C659D0"/>
    <w:rsid w:val="00C65F9B"/>
    <w:rsid w:val="00C66A8C"/>
    <w:rsid w:val="00C67DA4"/>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A1DBC"/>
    <w:rsid w:val="00CA30D7"/>
    <w:rsid w:val="00CA4F90"/>
    <w:rsid w:val="00CB3AE8"/>
    <w:rsid w:val="00CB3EA3"/>
    <w:rsid w:val="00CB5902"/>
    <w:rsid w:val="00CB5D2C"/>
    <w:rsid w:val="00CC14E4"/>
    <w:rsid w:val="00CC2443"/>
    <w:rsid w:val="00CD1675"/>
    <w:rsid w:val="00CD399D"/>
    <w:rsid w:val="00CD4642"/>
    <w:rsid w:val="00CD5308"/>
    <w:rsid w:val="00CE0A4E"/>
    <w:rsid w:val="00CE2266"/>
    <w:rsid w:val="00CE5B2D"/>
    <w:rsid w:val="00CE5E6E"/>
    <w:rsid w:val="00CE618F"/>
    <w:rsid w:val="00CE6508"/>
    <w:rsid w:val="00CF3B11"/>
    <w:rsid w:val="00CF77E7"/>
    <w:rsid w:val="00CF7E4F"/>
    <w:rsid w:val="00D023FE"/>
    <w:rsid w:val="00D0487F"/>
    <w:rsid w:val="00D101F0"/>
    <w:rsid w:val="00D10B7A"/>
    <w:rsid w:val="00D1209D"/>
    <w:rsid w:val="00D122FC"/>
    <w:rsid w:val="00D13AEB"/>
    <w:rsid w:val="00D14674"/>
    <w:rsid w:val="00D14BFB"/>
    <w:rsid w:val="00D178DE"/>
    <w:rsid w:val="00D202DB"/>
    <w:rsid w:val="00D21A57"/>
    <w:rsid w:val="00D2210B"/>
    <w:rsid w:val="00D222CE"/>
    <w:rsid w:val="00D22EBA"/>
    <w:rsid w:val="00D252DC"/>
    <w:rsid w:val="00D34179"/>
    <w:rsid w:val="00D3737D"/>
    <w:rsid w:val="00D37406"/>
    <w:rsid w:val="00D377BF"/>
    <w:rsid w:val="00D4207E"/>
    <w:rsid w:val="00D44386"/>
    <w:rsid w:val="00D444F3"/>
    <w:rsid w:val="00D4554B"/>
    <w:rsid w:val="00D530AF"/>
    <w:rsid w:val="00D54B07"/>
    <w:rsid w:val="00D55776"/>
    <w:rsid w:val="00D6038E"/>
    <w:rsid w:val="00D605E7"/>
    <w:rsid w:val="00D60772"/>
    <w:rsid w:val="00D60B47"/>
    <w:rsid w:val="00D616FD"/>
    <w:rsid w:val="00D6281A"/>
    <w:rsid w:val="00D6590C"/>
    <w:rsid w:val="00D66B7A"/>
    <w:rsid w:val="00D67E11"/>
    <w:rsid w:val="00D719F3"/>
    <w:rsid w:val="00D721B4"/>
    <w:rsid w:val="00D72AC3"/>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97AB1"/>
    <w:rsid w:val="00DA1925"/>
    <w:rsid w:val="00DA35CA"/>
    <w:rsid w:val="00DA70FF"/>
    <w:rsid w:val="00DB0CCF"/>
    <w:rsid w:val="00DB1EDF"/>
    <w:rsid w:val="00DB3818"/>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761C"/>
    <w:rsid w:val="00E0152C"/>
    <w:rsid w:val="00E05300"/>
    <w:rsid w:val="00E06B2D"/>
    <w:rsid w:val="00E06E06"/>
    <w:rsid w:val="00E108C6"/>
    <w:rsid w:val="00E11DDF"/>
    <w:rsid w:val="00E11FB2"/>
    <w:rsid w:val="00E12664"/>
    <w:rsid w:val="00E1274D"/>
    <w:rsid w:val="00E13203"/>
    <w:rsid w:val="00E135BE"/>
    <w:rsid w:val="00E13CA2"/>
    <w:rsid w:val="00E14D5C"/>
    <w:rsid w:val="00E155C4"/>
    <w:rsid w:val="00E15AF3"/>
    <w:rsid w:val="00E161D1"/>
    <w:rsid w:val="00E1689F"/>
    <w:rsid w:val="00E171CD"/>
    <w:rsid w:val="00E17254"/>
    <w:rsid w:val="00E212BE"/>
    <w:rsid w:val="00E21FA4"/>
    <w:rsid w:val="00E22D24"/>
    <w:rsid w:val="00E22F24"/>
    <w:rsid w:val="00E2382F"/>
    <w:rsid w:val="00E24E5D"/>
    <w:rsid w:val="00E3217C"/>
    <w:rsid w:val="00E32C3E"/>
    <w:rsid w:val="00E36741"/>
    <w:rsid w:val="00E373AE"/>
    <w:rsid w:val="00E41597"/>
    <w:rsid w:val="00E4172D"/>
    <w:rsid w:val="00E4182E"/>
    <w:rsid w:val="00E50413"/>
    <w:rsid w:val="00E544EA"/>
    <w:rsid w:val="00E55935"/>
    <w:rsid w:val="00E57237"/>
    <w:rsid w:val="00E61862"/>
    <w:rsid w:val="00E62506"/>
    <w:rsid w:val="00E63F89"/>
    <w:rsid w:val="00E64BFD"/>
    <w:rsid w:val="00E64C4D"/>
    <w:rsid w:val="00E64EBF"/>
    <w:rsid w:val="00E70383"/>
    <w:rsid w:val="00E709DB"/>
    <w:rsid w:val="00E70F83"/>
    <w:rsid w:val="00E75B4B"/>
    <w:rsid w:val="00E8016B"/>
    <w:rsid w:val="00E80617"/>
    <w:rsid w:val="00E8163D"/>
    <w:rsid w:val="00E85B61"/>
    <w:rsid w:val="00E87088"/>
    <w:rsid w:val="00E941F7"/>
    <w:rsid w:val="00E95E66"/>
    <w:rsid w:val="00E966C3"/>
    <w:rsid w:val="00E97D6F"/>
    <w:rsid w:val="00E97EB0"/>
    <w:rsid w:val="00EA42FC"/>
    <w:rsid w:val="00EA5D2D"/>
    <w:rsid w:val="00EB67DA"/>
    <w:rsid w:val="00EC29B6"/>
    <w:rsid w:val="00EC6399"/>
    <w:rsid w:val="00EC7B6C"/>
    <w:rsid w:val="00ED00C1"/>
    <w:rsid w:val="00ED059D"/>
    <w:rsid w:val="00ED11DD"/>
    <w:rsid w:val="00ED3579"/>
    <w:rsid w:val="00ED36C0"/>
    <w:rsid w:val="00ED6EE5"/>
    <w:rsid w:val="00ED7BB7"/>
    <w:rsid w:val="00ED7EF1"/>
    <w:rsid w:val="00EE610D"/>
    <w:rsid w:val="00EE6A58"/>
    <w:rsid w:val="00EF2CCA"/>
    <w:rsid w:val="00EF59D3"/>
    <w:rsid w:val="00EF7BA0"/>
    <w:rsid w:val="00F00288"/>
    <w:rsid w:val="00F03745"/>
    <w:rsid w:val="00F03899"/>
    <w:rsid w:val="00F10329"/>
    <w:rsid w:val="00F12718"/>
    <w:rsid w:val="00F12B22"/>
    <w:rsid w:val="00F13C9F"/>
    <w:rsid w:val="00F14DD1"/>
    <w:rsid w:val="00F14EF6"/>
    <w:rsid w:val="00F16E43"/>
    <w:rsid w:val="00F16FED"/>
    <w:rsid w:val="00F17570"/>
    <w:rsid w:val="00F178B5"/>
    <w:rsid w:val="00F20D57"/>
    <w:rsid w:val="00F22550"/>
    <w:rsid w:val="00F23334"/>
    <w:rsid w:val="00F2738E"/>
    <w:rsid w:val="00F3016E"/>
    <w:rsid w:val="00F32D37"/>
    <w:rsid w:val="00F379AA"/>
    <w:rsid w:val="00F40BEC"/>
    <w:rsid w:val="00F44761"/>
    <w:rsid w:val="00F46AB3"/>
    <w:rsid w:val="00F474B2"/>
    <w:rsid w:val="00F50369"/>
    <w:rsid w:val="00F50692"/>
    <w:rsid w:val="00F5173D"/>
    <w:rsid w:val="00F52276"/>
    <w:rsid w:val="00F565B8"/>
    <w:rsid w:val="00F575A7"/>
    <w:rsid w:val="00F60831"/>
    <w:rsid w:val="00F64B68"/>
    <w:rsid w:val="00F65854"/>
    <w:rsid w:val="00F65AD3"/>
    <w:rsid w:val="00F70531"/>
    <w:rsid w:val="00F71128"/>
    <w:rsid w:val="00F71E53"/>
    <w:rsid w:val="00F72EFC"/>
    <w:rsid w:val="00F768AB"/>
    <w:rsid w:val="00F76A08"/>
    <w:rsid w:val="00F81D9A"/>
    <w:rsid w:val="00F85DCD"/>
    <w:rsid w:val="00F875D2"/>
    <w:rsid w:val="00F90490"/>
    <w:rsid w:val="00F90EA3"/>
    <w:rsid w:val="00F93577"/>
    <w:rsid w:val="00F94AE4"/>
    <w:rsid w:val="00F97389"/>
    <w:rsid w:val="00F976AC"/>
    <w:rsid w:val="00F97B09"/>
    <w:rsid w:val="00FA12AD"/>
    <w:rsid w:val="00FA1C85"/>
    <w:rsid w:val="00FA3864"/>
    <w:rsid w:val="00FA43C3"/>
    <w:rsid w:val="00FA48E5"/>
    <w:rsid w:val="00FA6964"/>
    <w:rsid w:val="00FA6D1C"/>
    <w:rsid w:val="00FB19A9"/>
    <w:rsid w:val="00FB3916"/>
    <w:rsid w:val="00FC097D"/>
    <w:rsid w:val="00FC0A54"/>
    <w:rsid w:val="00FC2F2E"/>
    <w:rsid w:val="00FC3A41"/>
    <w:rsid w:val="00FD314F"/>
    <w:rsid w:val="00FD3F68"/>
    <w:rsid w:val="00FD583B"/>
    <w:rsid w:val="00FD6099"/>
    <w:rsid w:val="00FD668C"/>
    <w:rsid w:val="00FD6BBF"/>
    <w:rsid w:val="00FD707C"/>
    <w:rsid w:val="00FE51BD"/>
    <w:rsid w:val="00FE5DC3"/>
    <w:rsid w:val="00FE78D4"/>
    <w:rsid w:val="00FF1779"/>
    <w:rsid w:val="00FF1981"/>
    <w:rsid w:val="00FF2340"/>
    <w:rsid w:val="00FF4016"/>
    <w:rsid w:val="00FF60C7"/>
    <w:rsid w:val="00FF7392"/>
    <w:rsid w:val="011B684E"/>
    <w:rsid w:val="023B43DC"/>
    <w:rsid w:val="074D26E8"/>
    <w:rsid w:val="0ACD69C7"/>
    <w:rsid w:val="0C6D0891"/>
    <w:rsid w:val="10AA3895"/>
    <w:rsid w:val="110F26B1"/>
    <w:rsid w:val="13404ED0"/>
    <w:rsid w:val="13AAE392"/>
    <w:rsid w:val="149C1E46"/>
    <w:rsid w:val="15D60F4C"/>
    <w:rsid w:val="1A7D41CF"/>
    <w:rsid w:val="1FD3237E"/>
    <w:rsid w:val="21CE0EBF"/>
    <w:rsid w:val="24485B15"/>
    <w:rsid w:val="25F40646"/>
    <w:rsid w:val="2C5686BE"/>
    <w:rsid w:val="2DDFF8F1"/>
    <w:rsid w:val="2E9771D2"/>
    <w:rsid w:val="2F07396C"/>
    <w:rsid w:val="30E67229"/>
    <w:rsid w:val="33D7055A"/>
    <w:rsid w:val="3FEB10CC"/>
    <w:rsid w:val="4224574B"/>
    <w:rsid w:val="456E4695"/>
    <w:rsid w:val="45831E7F"/>
    <w:rsid w:val="479E046E"/>
    <w:rsid w:val="481D1DE8"/>
    <w:rsid w:val="4A456A7E"/>
    <w:rsid w:val="4B8D2B7F"/>
    <w:rsid w:val="4BB12688"/>
    <w:rsid w:val="51650C56"/>
    <w:rsid w:val="573F0D52"/>
    <w:rsid w:val="5BAE3879"/>
    <w:rsid w:val="5F7EFA0C"/>
    <w:rsid w:val="5FFED100"/>
    <w:rsid w:val="619D5C96"/>
    <w:rsid w:val="64B86B45"/>
    <w:rsid w:val="662933E5"/>
    <w:rsid w:val="6BFF330C"/>
    <w:rsid w:val="6DFF7FBB"/>
    <w:rsid w:val="6EFEC198"/>
    <w:rsid w:val="6F2C465B"/>
    <w:rsid w:val="6FF9C713"/>
    <w:rsid w:val="719F311C"/>
    <w:rsid w:val="76F28FA6"/>
    <w:rsid w:val="77690979"/>
    <w:rsid w:val="77890003"/>
    <w:rsid w:val="779FE5C8"/>
    <w:rsid w:val="799E3AAB"/>
    <w:rsid w:val="7A7FA509"/>
    <w:rsid w:val="7CFEC7E1"/>
    <w:rsid w:val="7D164783"/>
    <w:rsid w:val="7E960D71"/>
    <w:rsid w:val="7EDB1B43"/>
    <w:rsid w:val="7EFC6130"/>
    <w:rsid w:val="7FDFB5B3"/>
    <w:rsid w:val="7FEC8970"/>
    <w:rsid w:val="9EFF079E"/>
    <w:rsid w:val="A8A54F1E"/>
    <w:rsid w:val="B5EF12F7"/>
    <w:rsid w:val="B9FDB383"/>
    <w:rsid w:val="BFDB5536"/>
    <w:rsid w:val="CD1F22D2"/>
    <w:rsid w:val="CD8D8E0F"/>
    <w:rsid w:val="D77FFD6D"/>
    <w:rsid w:val="E4EDE112"/>
    <w:rsid w:val="EF77EF32"/>
    <w:rsid w:val="EFFBF343"/>
    <w:rsid w:val="F67F9FDF"/>
    <w:rsid w:val="F7BF472F"/>
    <w:rsid w:val="FB6FC328"/>
    <w:rsid w:val="FB7D6119"/>
    <w:rsid w:val="FBFA8B99"/>
    <w:rsid w:val="FEBF1B6B"/>
    <w:rsid w:val="FFFB321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10">
    <w:name w:val="Default Paragraph Font"/>
    <w:semiHidden/>
    <w:uiPriority w:val="0"/>
  </w:style>
  <w:style w:type="table" w:default="1" w:styleId="8">
    <w:name w:val="Normal Table"/>
    <w:semiHidden/>
    <w:uiPriority w:val="0"/>
    <w:tblPr>
      <w:tblStyle w:val="8"/>
      <w:tblLayout w:type="fixed"/>
      <w:tblCellMar>
        <w:top w:w="0" w:type="dxa"/>
        <w:left w:w="108" w:type="dxa"/>
        <w:bottom w:w="0" w:type="dxa"/>
        <w:right w:w="108" w:type="dxa"/>
      </w:tblCellMar>
    </w:tblPr>
  </w:style>
  <w:style w:type="paragraph" w:styleId="2">
    <w:name w:val="Document Map"/>
    <w:basedOn w:val="1"/>
    <w:semiHidden/>
    <w:uiPriority w:val="0"/>
    <w:pPr>
      <w:shd w:val="clear" w:color="auto" w:fill="000080"/>
    </w:pPr>
  </w:style>
  <w:style w:type="paragraph" w:styleId="3">
    <w:name w:val="Date"/>
    <w:basedOn w:val="1"/>
    <w:next w:val="1"/>
    <w:link w:val="13"/>
    <w:uiPriority w:val="0"/>
    <w:pPr>
      <w:ind w:left="100" w:leftChars="2500"/>
    </w:pPr>
    <w:rPr>
      <w:rFonts w:ascii="仿宋_GB2312" w:eastAsia="仿宋_GB2312"/>
      <w:sz w:val="32"/>
    </w:rPr>
  </w:style>
  <w:style w:type="paragraph" w:styleId="4">
    <w:name w:val="Balloon Text"/>
    <w:basedOn w:val="1"/>
    <w:semiHidden/>
    <w:uiPriority w:val="0"/>
    <w:rPr>
      <w:sz w:val="18"/>
      <w:szCs w:val="18"/>
    </w:rPr>
  </w:style>
  <w:style w:type="paragraph" w:styleId="5">
    <w:name w:val="footer"/>
    <w:basedOn w:val="1"/>
    <w:link w:val="14"/>
    <w:uiPriority w:val="0"/>
    <w:pPr>
      <w:tabs>
        <w:tab w:val="center" w:pos="4153"/>
        <w:tab w:val="right" w:pos="8306"/>
      </w:tabs>
      <w:snapToGrid w:val="0"/>
      <w:jc w:val="left"/>
    </w:pPr>
    <w:rPr>
      <w:sz w:val="18"/>
      <w:szCs w:val="18"/>
    </w:rPr>
  </w:style>
  <w:style w:type="paragraph" w:styleId="6">
    <w:name w:val="header"/>
    <w:basedOn w:val="1"/>
    <w:link w:val="15"/>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iPriority w:val="0"/>
    <w:pPr>
      <w:keepNext w:val="0"/>
      <w:keepLines w:val="0"/>
      <w:widowControl w:val="0"/>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table" w:styleId="9">
    <w:name w:val="Table Grid"/>
    <w:basedOn w:val="8"/>
    <w:uiPriority w:val="0"/>
    <w:pPr>
      <w:widowControl w:val="0"/>
      <w:jc w:val="both"/>
    </w:pPr>
    <w:tblPr>
      <w:tblStyle w:val="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page number"/>
    <w:basedOn w:val="10"/>
    <w:uiPriority w:val="0"/>
  </w:style>
  <w:style w:type="paragraph" w:customStyle="1" w:styleId="12">
    <w:name w:val="局发文正文"/>
    <w:basedOn w:val="1"/>
    <w:uiPriority w:val="0"/>
    <w:pPr>
      <w:adjustRightInd w:val="0"/>
      <w:spacing w:line="600" w:lineRule="exact"/>
      <w:ind w:firstLine="200" w:firstLineChars="200"/>
      <w:textAlignment w:val="baseline"/>
    </w:pPr>
    <w:rPr>
      <w:rFonts w:ascii="仿宋_GB2312" w:hAnsi="Times New Roman" w:eastAsia="仿宋_GB2312" w:cs="Times New Roman"/>
      <w:caps/>
      <w:spacing w:val="6"/>
      <w:kern w:val="0"/>
      <w:sz w:val="30"/>
      <w:szCs w:val="20"/>
      <w:lang w:bidi="ar-SA"/>
    </w:rPr>
  </w:style>
  <w:style w:type="character" w:customStyle="1" w:styleId="13">
    <w:name w:val=" Char Char2"/>
    <w:basedOn w:val="10"/>
    <w:link w:val="3"/>
    <w:uiPriority w:val="0"/>
    <w:rPr>
      <w:rFonts w:ascii="仿宋_GB2312" w:hAnsi="Times New Roman" w:eastAsia="仿宋_GB2312" w:cs="Times New Roman"/>
      <w:kern w:val="2"/>
      <w:sz w:val="32"/>
      <w:szCs w:val="24"/>
      <w:lang w:bidi="ar-SA"/>
    </w:rPr>
  </w:style>
  <w:style w:type="character" w:customStyle="1" w:styleId="14">
    <w:name w:val="页脚 字符"/>
    <w:link w:val="5"/>
    <w:uiPriority w:val="99"/>
    <w:rPr>
      <w:rFonts w:ascii="Times New Roman" w:hAnsi="Times New Roman" w:eastAsia="宋体" w:cs="Times New Roman"/>
      <w:kern w:val="2"/>
      <w:sz w:val="18"/>
      <w:szCs w:val="18"/>
    </w:rPr>
  </w:style>
  <w:style w:type="character" w:customStyle="1" w:styleId="15">
    <w:name w:val=" Char Char1"/>
    <w:basedOn w:val="10"/>
    <w:link w:val="6"/>
    <w:semiHidden/>
    <w:uiPriority w:val="99"/>
    <w:rPr>
      <w:rFonts w:ascii="Calibri" w:hAnsi="Calibri" w:eastAsia="宋体" w:cs="Mongolian Baiti"/>
      <w:kern w:val="2"/>
      <w:sz w:val="18"/>
      <w:szCs w:val="22"/>
    </w:rPr>
  </w:style>
  <w:style w:type="character" w:customStyle="1" w:styleId="16">
    <w:name w:val=" Char Char"/>
    <w:basedOn w:val="10"/>
    <w:semiHidden/>
    <w:uiPriority w:val="99"/>
    <w:rPr>
      <w:rFonts w:ascii="Calibri" w:hAnsi="Calibri" w:eastAsia="宋体" w:cs="Mongolian Baiti"/>
      <w:kern w:val="2"/>
      <w:sz w:val="18"/>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15</Words>
  <Characters>87</Characters>
  <Lines>1</Lines>
  <Paragraphs>1</Paragraphs>
  <TotalTime>6</TotalTime>
  <ScaleCrop>false</ScaleCrop>
  <LinksUpToDate>false</LinksUpToDate>
  <CharactersWithSpaces>101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2012-09-19T20:59:00Z</dcterms:created>
  <dc:creator>阿拉善盟行政公署:打印</dc:creator>
  <cp:lastModifiedBy>哈斯高娃:通知发起人</cp:lastModifiedBy>
  <dcterms:modified xsi:type="dcterms:W3CDTF">2025-12-26T07:21:29Z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3E346B4D2845B700B8F54D6963DF9FC4</vt:lpwstr>
  </property>
</Properties>
</file>