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360" w:lineRule="exact"/>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《内蒙古自治区政府专职消防队伍</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建设管理办法》的通知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color w:val="000000"/>
          <w:sz w:val="32"/>
        </w:rPr>
      </w:pPr>
      <w:r>
        <w:rPr>
          <w:rFonts w:hint="eastAsia" w:ascii="仿宋_GB2312" w:hAnsi="华文仿宋" w:eastAsia="仿宋_GB2312"/>
          <w:color w:val="000000"/>
          <w:sz w:val="32"/>
          <w:lang w:eastAsia="zh-CN"/>
        </w:rPr>
        <w:t>内政办发〔2023〕88号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autoSpaceDE/>
        <w:autoSpaceDN/>
        <w:bidi w:val="0"/>
        <w:adjustRightInd w:val="0"/>
        <w:snapToGrid w:val="0"/>
        <w:spacing w:line="340" w:lineRule="exac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各盟行政公署、市人民政府，自治区各委、办、厅、局，各大企业、事业单位：</w:t>
      </w:r>
    </w:p>
    <w:p>
      <w:pPr>
        <w:keepNext w:val="0"/>
        <w:keepLines w:val="0"/>
        <w:pageBreakBefore w:val="0"/>
        <w:widowControl w:val="0"/>
        <w:tabs>
          <w:tab w:val="right" w:pos="8844"/>
        </w:tabs>
        <w:kinsoku/>
        <w:wordWrap/>
        <w:overflowPunct/>
        <w:topLinePunct/>
        <w:autoSpaceDE/>
        <w:autoSpaceDN/>
        <w:bidi w:val="0"/>
        <w:spacing w:line="34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经自治区人民政府同意，现</w:t>
      </w:r>
      <w:r>
        <w:rPr>
          <w:rFonts w:hint="eastAsia" w:ascii="楷体" w:hAnsi="楷体" w:eastAsia="楷体" w:cs="楷体"/>
          <w:color w:val="000000"/>
          <w:sz w:val="32"/>
          <w:szCs w:val="32"/>
          <w:lang w:eastAsia="zh-CN"/>
        </w:rPr>
        <w:t>将</w:t>
      </w:r>
      <w:r>
        <w:rPr>
          <w:rFonts w:hint="eastAsia" w:ascii="楷体" w:hAnsi="楷体" w:eastAsia="楷体" w:cs="楷体"/>
          <w:color w:val="000000"/>
          <w:sz w:val="32"/>
          <w:szCs w:val="32"/>
        </w:rPr>
        <w:t>《内蒙古自治区政府专职消防队伍建设管理办法》印发给你们，请</w:t>
      </w:r>
      <w:r>
        <w:rPr>
          <w:rFonts w:hint="eastAsia" w:ascii="楷体" w:hAnsi="楷体" w:eastAsia="楷体" w:cs="楷体"/>
          <w:color w:val="000000"/>
          <w:sz w:val="32"/>
          <w:szCs w:val="32"/>
          <w:lang w:eastAsia="zh-CN"/>
        </w:rPr>
        <w:t>结合实际，</w:t>
      </w:r>
      <w:r>
        <w:rPr>
          <w:rFonts w:hint="eastAsia" w:ascii="楷体" w:hAnsi="楷体" w:eastAsia="楷体" w:cs="楷体"/>
          <w:color w:val="000000"/>
          <w:sz w:val="32"/>
          <w:szCs w:val="32"/>
        </w:rPr>
        <w:t>认真贯彻执行。</w:t>
      </w:r>
    </w:p>
    <w:p>
      <w:pPr>
        <w:keepNext w:val="0"/>
        <w:keepLines w:val="0"/>
        <w:pageBreakBefore w:val="0"/>
        <w:widowControl w:val="0"/>
        <w:tabs>
          <w:tab w:val="right" w:pos="8844"/>
        </w:tabs>
        <w:kinsoku/>
        <w:wordWrap/>
        <w:overflowPunct/>
        <w:topLinePunct/>
        <w:autoSpaceDE/>
        <w:autoSpaceDN/>
        <w:bidi w:val="0"/>
        <w:adjustRightInd/>
        <w:snapToGrid/>
        <w:spacing w:line="660" w:lineRule="exact"/>
        <w:ind w:firstLine="640" w:firstLineChars="200"/>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660" w:lineRule="exact"/>
        <w:ind w:firstLine="640" w:firstLineChars="200"/>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660" w:lineRule="exact"/>
        <w:ind w:firstLine="640" w:firstLineChars="200"/>
        <w:textAlignment w:val="auto"/>
        <w:rPr>
          <w:rFonts w:hint="eastAsia" w:ascii="楷体" w:hAnsi="楷体" w:eastAsia="楷体" w:cs="楷体"/>
          <w:color w:val="000000"/>
          <w:sz w:val="32"/>
          <w:szCs w:val="32"/>
        </w:rPr>
      </w:pPr>
    </w:p>
    <w:p>
      <w:pPr>
        <w:keepNext w:val="0"/>
        <w:keepLines w:val="0"/>
        <w:pageBreakBefore w:val="0"/>
        <w:widowControl w:val="0"/>
        <w:tabs>
          <w:tab w:val="left" w:pos="7560"/>
          <w:tab w:val="right" w:pos="8844"/>
        </w:tabs>
        <w:kinsoku/>
        <w:wordWrap/>
        <w:overflowPunct/>
        <w:topLinePunct/>
        <w:autoSpaceDE/>
        <w:autoSpaceDN/>
        <w:bidi w:val="0"/>
        <w:adjustRightInd/>
        <w:snapToGrid/>
        <w:spacing w:line="480" w:lineRule="exact"/>
        <w:ind w:left="0" w:leftChars="0" w:firstLine="4857" w:firstLineChars="1518"/>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rPr>
        <w:t>023年</w:t>
      </w:r>
      <w:r>
        <w:rPr>
          <w:rFonts w:hint="eastAsia" w:ascii="楷体" w:hAnsi="楷体" w:eastAsia="楷体" w:cs="楷体"/>
          <w:color w:val="000000"/>
          <w:sz w:val="32"/>
          <w:szCs w:val="32"/>
          <w:lang w:val="en-US" w:eastAsia="zh-CN"/>
        </w:rPr>
        <w:t>12</w:t>
      </w:r>
      <w:r>
        <w:rPr>
          <w:rFonts w:hint="eastAsia" w:ascii="楷体" w:hAnsi="楷体" w:eastAsia="楷体" w:cs="楷体"/>
          <w:color w:val="000000"/>
          <w:sz w:val="32"/>
          <w:szCs w:val="32"/>
        </w:rPr>
        <w:t>月</w:t>
      </w:r>
      <w:r>
        <w:rPr>
          <w:rFonts w:hint="eastAsia" w:ascii="楷体" w:hAnsi="楷体" w:eastAsia="楷体" w:cs="楷体"/>
          <w:color w:val="000000"/>
          <w:sz w:val="32"/>
          <w:szCs w:val="32"/>
          <w:lang w:val="en-US" w:eastAsia="zh-CN"/>
        </w:rPr>
        <w:t>22</w:t>
      </w:r>
      <w:r>
        <w:rPr>
          <w:rFonts w:hint="eastAsia" w:ascii="楷体" w:hAnsi="楷体" w:eastAsia="楷体" w:cs="楷体"/>
          <w:color w:val="000000"/>
          <w:sz w:val="32"/>
          <w:szCs w:val="32"/>
        </w:rPr>
        <w:t>日</w:t>
      </w: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（此件公开发布）</w:t>
      </w: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tabs>
          <w:tab w:val="right" w:pos="8844"/>
        </w:tabs>
        <w:kinsoku/>
        <w:wordWrap/>
        <w:overflowPunct/>
        <w:topLinePunct/>
        <w:autoSpaceDE/>
        <w:autoSpaceDN/>
        <w:bidi w:val="0"/>
        <w:adjustRightInd/>
        <w:snapToGrid/>
        <w:spacing w:line="480" w:lineRule="exact"/>
        <w:ind w:firstLine="640" w:firstLineChars="200"/>
        <w:jc w:val="left"/>
        <w:textAlignment w:val="auto"/>
        <w:rPr>
          <w:rFonts w:hint="eastAsia" w:ascii="楷体" w:hAnsi="楷体" w:eastAsia="楷体" w:cs="楷体"/>
          <w:color w:val="000000"/>
          <w:sz w:val="32"/>
          <w:szCs w:val="32"/>
        </w:rPr>
      </w:pPr>
    </w:p>
    <w:p>
      <w:pPr>
        <w:keepNext w:val="0"/>
        <w:keepLines w:val="0"/>
        <w:pageBreakBefore w:val="0"/>
        <w:widowControl w:val="0"/>
        <w:kinsoku/>
        <w:wordWrap/>
        <w:overflowPunct/>
        <w:topLinePunct/>
        <w:autoSpaceDE/>
        <w:autoSpaceDN/>
        <w:bidi w:val="0"/>
        <w:spacing w:line="580" w:lineRule="exact"/>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jc w:val="center"/>
        <w:textAlignment w:val="auto"/>
        <w:rPr>
          <w:rStyle w:val="56"/>
          <w:rFonts w:hint="eastAsia" w:ascii="方正小标宋_GBK" w:hAnsi="方正小标宋_GBK" w:eastAsia="方正小标宋_GBK" w:cs="方正小标宋_GBK"/>
          <w:b/>
          <w:bCs/>
          <w:color w:val="000000"/>
          <w:kern w:val="0"/>
          <w:sz w:val="44"/>
          <w:szCs w:val="44"/>
          <w:lang w:val="en-US" w:eastAsia="zh-CN"/>
        </w:rPr>
      </w:pPr>
      <w:r>
        <w:rPr>
          <w:rStyle w:val="56"/>
          <w:rFonts w:hint="eastAsia" w:ascii="方正小标宋_GBK" w:hAnsi="方正小标宋_GBK" w:eastAsia="方正小标宋_GBK" w:cs="方正小标宋_GBK"/>
          <w:b w:val="0"/>
          <w:bCs w:val="0"/>
          <w:color w:val="000000"/>
          <w:kern w:val="0"/>
          <w:sz w:val="44"/>
          <w:szCs w:val="44"/>
          <w:lang w:val="en-US" w:eastAsia="zh-CN"/>
        </w:rPr>
        <w:t>内蒙古自治区政府专职消防队伍建设管理办法</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第一章  总    则</w:t>
      </w: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第一条</w:t>
      </w:r>
      <w:r>
        <w:rPr>
          <w:rStyle w:val="56"/>
          <w:rFonts w:hint="eastAsia" w:ascii="仿宋" w:hAnsi="仿宋" w:eastAsia="仿宋" w:cs="仿宋"/>
          <w:b w:val="0"/>
          <w:bCs w:val="0"/>
          <w:color w:val="000000"/>
          <w:kern w:val="0"/>
          <w:sz w:val="32"/>
          <w:szCs w:val="32"/>
          <w:lang w:val="en-US" w:eastAsia="zh-CN"/>
        </w:rPr>
        <w:t xml:space="preserve">  为了加强和规范政府专职消防队伍建设管理，提高火灾预防、火灾扑救和应急救援的能力，保障人民群众生命财产安全，根据《中华人民共和国消防法</w:t>
      </w:r>
      <w:r>
        <w:rPr>
          <w:rStyle w:val="56"/>
          <w:rFonts w:hint="eastAsia" w:ascii="仿宋" w:hAnsi="仿宋" w:eastAsia="仿宋" w:cs="仿宋"/>
          <w:b w:val="0"/>
          <w:bCs w:val="0"/>
          <w:color w:val="000000"/>
          <w:kern w:val="11"/>
          <w:sz w:val="32"/>
          <w:szCs w:val="32"/>
          <w:lang w:val="en-US" w:eastAsia="zh-CN"/>
        </w:rPr>
        <w:t>》、《</w:t>
      </w:r>
      <w:r>
        <w:rPr>
          <w:rStyle w:val="56"/>
          <w:rFonts w:hint="eastAsia" w:ascii="仿宋" w:hAnsi="仿宋" w:eastAsia="仿宋" w:cs="仿宋"/>
          <w:b w:val="0"/>
          <w:bCs w:val="0"/>
          <w:color w:val="000000"/>
          <w:kern w:val="0"/>
          <w:sz w:val="32"/>
          <w:szCs w:val="32"/>
          <w:lang w:val="en-US" w:eastAsia="zh-CN"/>
        </w:rPr>
        <w:t>内蒙古自治区消防条例》等法律、法规，结合自治区实际，制定本办法。</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第二条</w:t>
      </w:r>
      <w:r>
        <w:rPr>
          <w:rStyle w:val="56"/>
          <w:rFonts w:hint="eastAsia" w:ascii="仿宋" w:hAnsi="仿宋" w:eastAsia="仿宋" w:cs="仿宋"/>
          <w:b w:val="0"/>
          <w:bCs w:val="0"/>
          <w:color w:val="000000"/>
          <w:kern w:val="0"/>
          <w:sz w:val="32"/>
          <w:szCs w:val="32"/>
          <w:lang w:val="en-US" w:eastAsia="zh-CN"/>
        </w:rPr>
        <w:t xml:space="preserve">  内蒙古自治区行政区域内政府专职消防队伍的建设、管理和保障，适用本办法。</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本办法所称政府专职消防队伍，是指除国家综合性消防救援队伍以外，由各级人民政府组建的政府专职消防队。</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本办法所称政府专职消防员，包括政府专职消防队员和消防文员。政府专职消防队员，是指在政府专职消防队和补充到国家综合性消防救援队伍，专职从事火灾扑救、应急救援工作的人员。消防文员，是指在消防救援机构及其派驻单位专职从事消防宣传、社会培训、档案管理、财务管理、窗口服务等辅助性工作的人员。</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第三条</w:t>
      </w:r>
      <w:r>
        <w:rPr>
          <w:rStyle w:val="56"/>
          <w:rFonts w:hint="eastAsia" w:ascii="仿宋" w:hAnsi="仿宋" w:eastAsia="仿宋" w:cs="仿宋"/>
          <w:b w:val="0"/>
          <w:bCs w:val="0"/>
          <w:color w:val="000000"/>
          <w:kern w:val="0"/>
          <w:sz w:val="32"/>
          <w:szCs w:val="32"/>
          <w:lang w:val="en-US" w:eastAsia="zh-CN"/>
        </w:rPr>
        <w:t xml:space="preserve">  </w:t>
      </w:r>
      <w:r>
        <w:rPr>
          <w:rStyle w:val="56"/>
          <w:rFonts w:hint="eastAsia" w:ascii="仿宋" w:hAnsi="仿宋" w:eastAsia="仿宋" w:cs="仿宋"/>
          <w:b w:val="0"/>
          <w:bCs w:val="0"/>
          <w:color w:val="000000"/>
          <w:spacing w:val="-6"/>
          <w:kern w:val="0"/>
          <w:sz w:val="32"/>
          <w:szCs w:val="32"/>
          <w:lang w:val="en-US" w:eastAsia="zh-CN"/>
        </w:rPr>
        <w:t>政府专职消防队伍的建设和管理，坚持政府主导、</w:t>
      </w:r>
      <w:r>
        <w:rPr>
          <w:rStyle w:val="56"/>
          <w:rFonts w:hint="eastAsia" w:ascii="仿宋" w:hAnsi="仿宋" w:eastAsia="仿宋" w:cs="仿宋"/>
          <w:b w:val="0"/>
          <w:bCs w:val="0"/>
          <w:color w:val="000000"/>
          <w:kern w:val="0"/>
          <w:sz w:val="32"/>
          <w:szCs w:val="32"/>
          <w:lang w:val="en-US" w:eastAsia="zh-CN"/>
        </w:rPr>
        <w:t>分级建设、统一管理、综合保障、覆盖城乡的原则和职业化、规范化、专业化发展方向。</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第四条</w:t>
      </w:r>
      <w:r>
        <w:rPr>
          <w:rStyle w:val="56"/>
          <w:rFonts w:hint="eastAsia" w:ascii="仿宋" w:hAnsi="仿宋" w:eastAsia="仿宋" w:cs="仿宋"/>
          <w:b w:val="0"/>
          <w:bCs w:val="0"/>
          <w:color w:val="000000"/>
          <w:kern w:val="0"/>
          <w:sz w:val="32"/>
          <w:szCs w:val="32"/>
          <w:lang w:val="en-US" w:eastAsia="zh-CN"/>
        </w:rPr>
        <w:t xml:space="preserve">  旗县级以上人民政府应当加强本行政区域内政府专职消防队伍的领导，将政府专职消防队伍建设纳入国民经济和社会发展规划。</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第五条</w:t>
      </w:r>
      <w:r>
        <w:rPr>
          <w:rStyle w:val="56"/>
          <w:rFonts w:hint="eastAsia" w:ascii="仿宋" w:hAnsi="仿宋" w:eastAsia="仿宋" w:cs="仿宋"/>
          <w:b w:val="0"/>
          <w:bCs w:val="0"/>
          <w:color w:val="000000"/>
          <w:kern w:val="0"/>
          <w:sz w:val="32"/>
          <w:szCs w:val="32"/>
          <w:lang w:val="en-US" w:eastAsia="zh-CN"/>
        </w:rPr>
        <w:t xml:space="preserve">  </w:t>
      </w:r>
      <w:r>
        <w:rPr>
          <w:rStyle w:val="56"/>
          <w:rFonts w:hint="eastAsia" w:ascii="仿宋" w:hAnsi="仿宋" w:eastAsia="仿宋" w:cs="仿宋"/>
          <w:b w:val="0"/>
          <w:bCs w:val="0"/>
          <w:color w:val="000000"/>
          <w:spacing w:val="-6"/>
          <w:kern w:val="0"/>
          <w:sz w:val="32"/>
          <w:szCs w:val="32"/>
          <w:lang w:val="en-US" w:eastAsia="zh-CN"/>
        </w:rPr>
        <w:t>旗县级以上人民政府有关部门应当加强协调配合，</w:t>
      </w:r>
      <w:r>
        <w:rPr>
          <w:rStyle w:val="56"/>
          <w:rFonts w:hint="eastAsia" w:ascii="仿宋" w:hAnsi="仿宋" w:eastAsia="仿宋" w:cs="仿宋"/>
          <w:b w:val="0"/>
          <w:bCs w:val="0"/>
          <w:color w:val="000000"/>
          <w:kern w:val="0"/>
          <w:sz w:val="32"/>
          <w:szCs w:val="32"/>
          <w:lang w:val="en-US" w:eastAsia="zh-CN"/>
        </w:rPr>
        <w:t>齐抓共管，合力做好政府专职消防队伍建设保障工作。消防救援机构负责建队规划、人员招录、管理训练和调度指挥等工作；人力资源社会保障部门负责</w:t>
      </w:r>
      <w:r>
        <w:rPr>
          <w:rStyle w:val="56"/>
          <w:rFonts w:hint="eastAsia" w:ascii="仿宋" w:hAnsi="仿宋" w:eastAsia="仿宋" w:cs="仿宋"/>
          <w:b w:val="0"/>
          <w:bCs w:val="0"/>
          <w:color w:val="000000"/>
          <w:kern w:val="0"/>
          <w:sz w:val="32"/>
          <w:szCs w:val="32"/>
          <w:u w:val="none"/>
          <w:lang w:val="en-US" w:eastAsia="zh-CN"/>
        </w:rPr>
        <w:t>其</w:t>
      </w:r>
      <w:r>
        <w:rPr>
          <w:rStyle w:val="56"/>
          <w:rFonts w:hint="eastAsia" w:ascii="仿宋" w:hAnsi="仿宋" w:eastAsia="仿宋" w:cs="仿宋"/>
          <w:b w:val="0"/>
          <w:bCs w:val="0"/>
          <w:color w:val="000000"/>
          <w:kern w:val="0"/>
          <w:sz w:val="32"/>
          <w:szCs w:val="32"/>
          <w:lang w:val="en-US" w:eastAsia="zh-CN"/>
        </w:rPr>
        <w:t>依法依规参加社会保险；财政部门负责根据当地实际情况研究制定队伍经费保障政策；退役军人事务部门负责受理审核烈士评定申请、落实抚恤待遇等事项；机构编制部门等其他相关部门按照职责和政策要求，支持政府专职消防队伍建设发展。</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第六条</w:t>
      </w:r>
      <w:r>
        <w:rPr>
          <w:rStyle w:val="56"/>
          <w:rFonts w:hint="eastAsia" w:ascii="仿宋" w:hAnsi="仿宋" w:eastAsia="仿宋" w:cs="仿宋"/>
          <w:b w:val="0"/>
          <w:bCs w:val="0"/>
          <w:color w:val="000000"/>
          <w:kern w:val="0"/>
          <w:sz w:val="32"/>
          <w:szCs w:val="32"/>
          <w:lang w:val="en-US" w:eastAsia="zh-CN"/>
        </w:rPr>
        <w:t xml:space="preserve">  各级人民政府及其有关部门应当按照相关规定，对在火灾预防和扑救、消防宣传培训教育、消防科技研究、消防行业职业技能竞赛等工作中表现突出、有显著成绩和突出贡献的政府专职消防队及其队员给予表彰和奖励。</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第二章  队站建设</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第七条</w:t>
      </w:r>
      <w:r>
        <w:rPr>
          <w:rStyle w:val="56"/>
          <w:rFonts w:hint="eastAsia" w:ascii="仿宋" w:hAnsi="仿宋" w:eastAsia="仿宋" w:cs="仿宋"/>
          <w:b w:val="0"/>
          <w:bCs w:val="0"/>
          <w:color w:val="000000"/>
          <w:kern w:val="0"/>
          <w:sz w:val="32"/>
          <w:szCs w:val="32"/>
          <w:lang w:val="en-US" w:eastAsia="zh-CN"/>
        </w:rPr>
        <w:t xml:space="preserve">  符合下列情形之一的，应当建立政府专职消防队：</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（一）消防站布局未达到国家《城市消防站建设标准》（建标152—2017）规定的城市和旗县级人民政府所在地的镇；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（二）建成区面积在2平方公里以上或者建成区内常住人口在1万人以上的苏木乡镇；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（三）易燃易爆危险品生产、经营单位和劳动密集型企业集中的苏木乡镇；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（四）全国重点镇和自治区重点镇、中心镇、历史</w:t>
      </w:r>
      <w:r>
        <w:rPr>
          <w:rStyle w:val="56"/>
          <w:rFonts w:hint="eastAsia" w:ascii="仿宋" w:hAnsi="仿宋" w:eastAsia="仿宋" w:cs="仿宋"/>
          <w:b w:val="0"/>
          <w:bCs w:val="0"/>
          <w:color w:val="000000"/>
          <w:spacing w:val="-6"/>
          <w:kern w:val="0"/>
          <w:sz w:val="32"/>
          <w:szCs w:val="32"/>
          <w:lang w:val="en-US" w:eastAsia="zh-CN"/>
        </w:rPr>
        <w:t>文化名镇；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spacing w:val="-11"/>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（五）</w:t>
      </w:r>
      <w:r>
        <w:rPr>
          <w:rStyle w:val="56"/>
          <w:rFonts w:hint="eastAsia" w:ascii="仿宋" w:hAnsi="仿宋" w:eastAsia="仿宋" w:cs="仿宋"/>
          <w:b w:val="0"/>
          <w:bCs w:val="0"/>
          <w:color w:val="000000"/>
          <w:spacing w:val="-11"/>
          <w:kern w:val="0"/>
          <w:sz w:val="32"/>
          <w:szCs w:val="32"/>
          <w:lang w:val="en-US" w:eastAsia="zh-CN"/>
        </w:rPr>
        <w:t>按照国家有关标准应当建立森林草原消防专业队的区域；</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（六）其他经济较为发达、人口较为集中或距离国家综合性消防救援站较远（150公里以上）的苏木乡镇。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第八条</w:t>
      </w:r>
      <w:r>
        <w:rPr>
          <w:rStyle w:val="56"/>
          <w:rFonts w:hint="eastAsia" w:ascii="仿宋" w:hAnsi="仿宋" w:eastAsia="仿宋" w:cs="仿宋"/>
          <w:b w:val="0"/>
          <w:bCs w:val="0"/>
          <w:color w:val="000000"/>
          <w:kern w:val="0"/>
          <w:sz w:val="32"/>
          <w:szCs w:val="32"/>
          <w:lang w:val="en-US" w:eastAsia="zh-CN"/>
        </w:rPr>
        <w:t xml:space="preserve">  政府专职消防队的规划选址应当符合国土空间规划和产业布局，其房屋建筑、消防车辆、器材装备等应当按照国家有关规定执行。有条件的地区可以执行特勤消防站建设标准。</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森林草原火险地区建设的政府专职消防队，应当同时配备满足扑救森林草原火灾要求的人员和装备。</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u w:val="none"/>
          <w:lang w:val="en-US" w:eastAsia="zh-CN"/>
        </w:rPr>
        <w:t>苏木乡镇人民政府</w:t>
      </w:r>
      <w:r>
        <w:rPr>
          <w:rStyle w:val="56"/>
          <w:rFonts w:hint="eastAsia" w:ascii="仿宋" w:hAnsi="仿宋" w:eastAsia="仿宋" w:cs="仿宋"/>
          <w:b w:val="0"/>
          <w:bCs w:val="0"/>
          <w:color w:val="000000"/>
          <w:kern w:val="0"/>
          <w:sz w:val="32"/>
          <w:szCs w:val="32"/>
          <w:lang w:val="en-US" w:eastAsia="zh-CN"/>
        </w:rPr>
        <w:t>可以将政府专职消防队与消防安全检查指导中心（消防工作站）合并建设。</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第九条</w:t>
      </w:r>
      <w:r>
        <w:rPr>
          <w:rStyle w:val="56"/>
          <w:rFonts w:hint="eastAsia" w:ascii="仿宋" w:hAnsi="仿宋" w:eastAsia="仿宋" w:cs="仿宋"/>
          <w:b w:val="0"/>
          <w:bCs w:val="0"/>
          <w:color w:val="000000"/>
          <w:kern w:val="0"/>
          <w:sz w:val="32"/>
          <w:szCs w:val="32"/>
          <w:lang w:val="en-US" w:eastAsia="zh-CN"/>
        </w:rPr>
        <w:t xml:space="preserve">  </w:t>
      </w:r>
      <w:r>
        <w:rPr>
          <w:rStyle w:val="56"/>
          <w:rFonts w:hint="eastAsia" w:ascii="仿宋" w:hAnsi="仿宋" w:eastAsia="仿宋" w:cs="仿宋"/>
          <w:b w:val="0"/>
          <w:bCs w:val="0"/>
          <w:color w:val="000000"/>
          <w:kern w:val="0"/>
          <w:sz w:val="32"/>
          <w:szCs w:val="32"/>
          <w:u w:val="none"/>
          <w:lang w:val="en-US" w:eastAsia="zh-CN"/>
        </w:rPr>
        <w:t>苏木乡镇人民政府</w:t>
      </w:r>
      <w:r>
        <w:rPr>
          <w:rStyle w:val="56"/>
          <w:rFonts w:hint="eastAsia" w:ascii="仿宋" w:hAnsi="仿宋" w:eastAsia="仿宋" w:cs="仿宋"/>
          <w:b w:val="0"/>
          <w:bCs w:val="0"/>
          <w:color w:val="000000"/>
          <w:kern w:val="0"/>
          <w:sz w:val="32"/>
          <w:szCs w:val="32"/>
          <w:lang w:val="en-US" w:eastAsia="zh-CN"/>
        </w:rPr>
        <w:t>组建的政府专职消防队应当按照国家标准《乡镇消防队》（GB/T35547-2017）中相应需求类别标准执行。其中，一级专职消防队，建设用地面积不小于1000</w:t>
      </w:r>
      <w:r>
        <w:rPr>
          <w:rStyle w:val="56"/>
          <w:rFonts w:hint="eastAsia" w:ascii="仿宋" w:hAnsi="仿宋" w:eastAsia="仿宋" w:cs="仿宋"/>
          <w:b w:val="0"/>
          <w:bCs w:val="0"/>
          <w:color w:val="000000"/>
          <w:spacing w:val="6"/>
          <w:kern w:val="0"/>
          <w:sz w:val="32"/>
          <w:szCs w:val="32"/>
          <w:lang w:val="en-US" w:eastAsia="zh-CN"/>
        </w:rPr>
        <w:t>平方米、建筑面积不小于600平方米，水罐消防车不少于1辆、</w:t>
      </w:r>
      <w:r>
        <w:rPr>
          <w:rStyle w:val="56"/>
          <w:rFonts w:hint="eastAsia" w:ascii="仿宋" w:hAnsi="仿宋" w:eastAsia="仿宋" w:cs="仿宋"/>
          <w:b w:val="0"/>
          <w:bCs w:val="0"/>
          <w:color w:val="000000"/>
          <w:kern w:val="0"/>
          <w:sz w:val="32"/>
          <w:szCs w:val="32"/>
          <w:lang w:val="en-US" w:eastAsia="zh-CN"/>
        </w:rPr>
        <w:t>其他灭火消防车1辆，消防员不少于15人、其中专职消防队员不少于8人；二级专职消防队，建设用地面积不小于700平方米、建筑面积不小于400平方米，水罐消防车不少于1辆，消防员不少于10人、其中专职消防队员不少于5人。</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本办法第七条规定以外的苏木乡镇，应当根据当地经济发展情况和消防工作需要，建立有人员、有车辆、有站房、有经费的专（兼）职消防队。</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 xml:space="preserve">第十条 </w:t>
      </w:r>
      <w:r>
        <w:rPr>
          <w:rStyle w:val="56"/>
          <w:rFonts w:hint="eastAsia" w:ascii="仿宋" w:hAnsi="仿宋" w:eastAsia="仿宋" w:cs="仿宋"/>
          <w:b w:val="0"/>
          <w:bCs w:val="0"/>
          <w:color w:val="000000"/>
          <w:kern w:val="0"/>
          <w:sz w:val="32"/>
          <w:szCs w:val="32"/>
          <w:lang w:val="en-US" w:eastAsia="zh-CN"/>
        </w:rPr>
        <w:t xml:space="preserve"> 政府专职消防队的建立，应当经旗县级消防救援机构验收。政府专职消防队不得擅自撤销、整合以及更名，确需撤销、整合以及更名的，应当经旗县级消防救援机构批准。</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第十一条</w:t>
      </w:r>
      <w:r>
        <w:rPr>
          <w:rStyle w:val="56"/>
          <w:rFonts w:hint="eastAsia" w:ascii="仿宋" w:hAnsi="仿宋" w:eastAsia="仿宋" w:cs="仿宋"/>
          <w:b w:val="0"/>
          <w:bCs w:val="0"/>
          <w:color w:val="000000"/>
          <w:kern w:val="0"/>
          <w:sz w:val="32"/>
          <w:szCs w:val="32"/>
          <w:lang w:val="en-US" w:eastAsia="zh-CN"/>
        </w:rPr>
        <w:t xml:space="preserve">  消防救援机构负责政府专职消防队伍建设、管理、指导，并将其纳入国家综合性消防救援队伍执勤体系，统一调度指挥。城市、县城建成区内的政府专职消防队伍由当地消防救援机构管理，经旗县级消防救援机构评估达标的苏木乡镇政府专（兼）职消防队可以由当地消防救援机构管理。政府专职消防员为专职从事火灾扑救、应急救援并拓展从事其他消防安全工作的人员，宜单独编队。</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第三章  人员管理</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第十二条</w:t>
      </w:r>
      <w:r>
        <w:rPr>
          <w:rStyle w:val="56"/>
          <w:rFonts w:hint="eastAsia" w:ascii="仿宋" w:hAnsi="仿宋" w:eastAsia="仿宋" w:cs="仿宋"/>
          <w:b w:val="0"/>
          <w:bCs w:val="0"/>
          <w:color w:val="000000"/>
          <w:kern w:val="0"/>
          <w:sz w:val="32"/>
          <w:szCs w:val="32"/>
          <w:lang w:val="en-US" w:eastAsia="zh-CN"/>
        </w:rPr>
        <w:t xml:space="preserve">  政府专职消防队伍具有社会公益性质，政府专职消防员的招聘应当遵循公开、平等、竞争、择优的原则。</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第十三条</w:t>
      </w:r>
      <w:r>
        <w:rPr>
          <w:rStyle w:val="56"/>
          <w:rFonts w:hint="eastAsia" w:ascii="仿宋" w:hAnsi="仿宋" w:eastAsia="仿宋" w:cs="仿宋"/>
          <w:b w:val="0"/>
          <w:bCs w:val="0"/>
          <w:color w:val="000000"/>
          <w:kern w:val="0"/>
          <w:sz w:val="32"/>
          <w:szCs w:val="32"/>
          <w:lang w:val="en-US" w:eastAsia="zh-CN"/>
        </w:rPr>
        <w:t xml:space="preserve">  盟市消防救援机构应当科学编制本地区政府专职消防队伍用人计划，报请本级党委和政府批准后实施。</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本办法第七条规定以外的苏木乡镇人</w:t>
      </w:r>
      <w:r>
        <w:rPr>
          <w:rStyle w:val="56"/>
          <w:rFonts w:hint="eastAsia" w:ascii="仿宋" w:hAnsi="仿宋" w:eastAsia="仿宋" w:cs="仿宋"/>
          <w:b w:val="0"/>
          <w:bCs w:val="0"/>
          <w:color w:val="000000"/>
          <w:spacing w:val="6"/>
          <w:kern w:val="0"/>
          <w:sz w:val="32"/>
          <w:szCs w:val="32"/>
          <w:lang w:val="en-US" w:eastAsia="zh-CN"/>
        </w:rPr>
        <w:t>民政府建立的专（兼）</w:t>
      </w:r>
      <w:r>
        <w:rPr>
          <w:rStyle w:val="56"/>
          <w:rFonts w:hint="eastAsia" w:ascii="仿宋" w:hAnsi="仿宋" w:eastAsia="仿宋" w:cs="仿宋"/>
          <w:b w:val="0"/>
          <w:bCs w:val="0"/>
          <w:color w:val="000000"/>
          <w:kern w:val="0"/>
          <w:sz w:val="32"/>
          <w:szCs w:val="32"/>
          <w:lang w:val="en-US" w:eastAsia="zh-CN"/>
        </w:rPr>
        <w:t>职消防队，应当由</w:t>
      </w:r>
      <w:r>
        <w:rPr>
          <w:rStyle w:val="56"/>
          <w:rFonts w:hint="eastAsia" w:ascii="仿宋" w:hAnsi="仿宋" w:eastAsia="仿宋" w:cs="仿宋"/>
          <w:b w:val="0"/>
          <w:bCs w:val="0"/>
          <w:color w:val="000000"/>
          <w:kern w:val="0"/>
          <w:sz w:val="32"/>
          <w:szCs w:val="32"/>
          <w:u w:val="none"/>
          <w:lang w:val="en-US" w:eastAsia="zh-CN"/>
        </w:rPr>
        <w:t>苏木乡镇人民政府</w:t>
      </w:r>
      <w:r>
        <w:rPr>
          <w:rStyle w:val="56"/>
          <w:rFonts w:hint="eastAsia" w:ascii="仿宋" w:hAnsi="仿宋" w:eastAsia="仿宋" w:cs="仿宋"/>
          <w:b w:val="0"/>
          <w:bCs w:val="0"/>
          <w:color w:val="000000"/>
          <w:kern w:val="0"/>
          <w:sz w:val="32"/>
          <w:szCs w:val="32"/>
          <w:lang w:val="en-US" w:eastAsia="zh-CN"/>
        </w:rPr>
        <w:t>结合实际招录专（兼）职消防员。</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第十四条</w:t>
      </w:r>
      <w:r>
        <w:rPr>
          <w:rStyle w:val="56"/>
          <w:rFonts w:hint="eastAsia" w:ascii="仿宋" w:hAnsi="仿宋" w:eastAsia="仿宋" w:cs="仿宋"/>
          <w:b w:val="0"/>
          <w:bCs w:val="0"/>
          <w:color w:val="000000"/>
          <w:kern w:val="0"/>
          <w:sz w:val="32"/>
          <w:szCs w:val="32"/>
          <w:lang w:val="en-US" w:eastAsia="zh-CN"/>
        </w:rPr>
        <w:t xml:space="preserve">  招聘政府专职消防员，须年满18周岁，符合《消</w:t>
      </w:r>
      <w:r>
        <w:rPr>
          <w:rStyle w:val="56"/>
          <w:rFonts w:hint="eastAsia" w:ascii="仿宋" w:hAnsi="仿宋" w:eastAsia="仿宋" w:cs="仿宋"/>
          <w:b w:val="0"/>
          <w:bCs w:val="0"/>
          <w:color w:val="000000"/>
          <w:spacing w:val="6"/>
          <w:kern w:val="0"/>
          <w:sz w:val="32"/>
          <w:szCs w:val="32"/>
          <w:lang w:val="en-US" w:eastAsia="zh-CN"/>
        </w:rPr>
        <w:t>防员职业健康标准》，具有高中及以上文化程度，经资格审查、</w:t>
      </w:r>
      <w:r>
        <w:rPr>
          <w:rStyle w:val="56"/>
          <w:rFonts w:hint="eastAsia" w:ascii="仿宋" w:hAnsi="仿宋" w:eastAsia="仿宋" w:cs="仿宋"/>
          <w:b w:val="0"/>
          <w:bCs w:val="0"/>
          <w:color w:val="000000"/>
          <w:kern w:val="0"/>
          <w:sz w:val="32"/>
          <w:szCs w:val="32"/>
          <w:lang w:val="en-US" w:eastAsia="zh-CN"/>
        </w:rPr>
        <w:t>体格检查、政治审核、体能测试、面试等程序择优录用。</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同等条件下，优先录用国家综合性消防救援队伍退出人员（不含辞退、开除）、大学本科以上学历毕业生、退役军人、具有2年以上灭火救援实战经验的消防队员、具有B2及以上驾驶证和特种车辆驾驶资格的人员。</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第十五条</w:t>
      </w:r>
      <w:r>
        <w:rPr>
          <w:rStyle w:val="56"/>
          <w:rFonts w:hint="eastAsia" w:ascii="仿宋" w:hAnsi="仿宋" w:eastAsia="仿宋" w:cs="仿宋"/>
          <w:b w:val="0"/>
          <w:bCs w:val="0"/>
          <w:color w:val="000000"/>
          <w:kern w:val="0"/>
          <w:sz w:val="32"/>
          <w:szCs w:val="32"/>
          <w:lang w:val="en-US" w:eastAsia="zh-CN"/>
        </w:rPr>
        <w:t xml:space="preserve">  消防救援机构应当与政府专职消防员签订书面劳动合同，依法确定双方的权利义务、合同期限、试用期、工作</w:t>
      </w:r>
      <w:r>
        <w:rPr>
          <w:rStyle w:val="56"/>
          <w:rFonts w:hint="eastAsia" w:ascii="仿宋" w:hAnsi="仿宋" w:eastAsia="仿宋" w:cs="仿宋"/>
          <w:b w:val="0"/>
          <w:bCs w:val="0"/>
          <w:color w:val="000000"/>
          <w:spacing w:val="6"/>
          <w:kern w:val="0"/>
          <w:sz w:val="32"/>
          <w:szCs w:val="32"/>
          <w:lang w:val="en-US" w:eastAsia="zh-CN"/>
        </w:rPr>
        <w:t>内容、工作时间、休息休假、劳动报酬、社会保险、劳动保护、</w:t>
      </w:r>
      <w:r>
        <w:rPr>
          <w:rStyle w:val="56"/>
          <w:rFonts w:hint="eastAsia" w:ascii="仿宋" w:hAnsi="仿宋" w:eastAsia="仿宋" w:cs="仿宋"/>
          <w:b w:val="0"/>
          <w:bCs w:val="0"/>
          <w:color w:val="000000"/>
          <w:kern w:val="0"/>
          <w:sz w:val="32"/>
          <w:szCs w:val="32"/>
          <w:lang w:val="en-US" w:eastAsia="zh-CN"/>
        </w:rPr>
        <w:t>劳动条件和职业危害防护以及解除终止劳动合同情形、违约责任等内容。</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第十六条</w:t>
      </w:r>
      <w:r>
        <w:rPr>
          <w:rStyle w:val="56"/>
          <w:rFonts w:hint="eastAsia" w:ascii="仿宋" w:hAnsi="仿宋" w:eastAsia="仿宋" w:cs="仿宋"/>
          <w:b w:val="0"/>
          <w:bCs w:val="0"/>
          <w:color w:val="000000"/>
          <w:kern w:val="0"/>
          <w:sz w:val="32"/>
          <w:szCs w:val="32"/>
          <w:lang w:val="en-US" w:eastAsia="zh-CN"/>
        </w:rPr>
        <w:t xml:space="preserve">  消防救援机构应当建立健全政府专职消防员培训制度，组织开展政府专职消防员年度培训和专项培训，加强政治教育、法治教育、纪律教育、职业道德教育和保密教育，提高专职消防员的法治意识和职业能力。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政府专职消防员应当参加入职培训。培训合格的，一般就近分配到其生活所在盟市、旗县（市、区）工作；培训不合格或者有其他不适宜从事消防救援工作情形的，应当解除劳动关系。</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第十七条</w:t>
      </w:r>
      <w:r>
        <w:rPr>
          <w:rStyle w:val="56"/>
          <w:rFonts w:hint="eastAsia" w:ascii="仿宋" w:hAnsi="仿宋" w:eastAsia="仿宋" w:cs="仿宋"/>
          <w:b w:val="0"/>
          <w:bCs w:val="0"/>
          <w:color w:val="000000"/>
          <w:kern w:val="0"/>
          <w:sz w:val="32"/>
          <w:szCs w:val="32"/>
          <w:lang w:val="en-US" w:eastAsia="zh-CN"/>
        </w:rPr>
        <w:t xml:space="preserve">  政府专职消防队员实行按岗分级管理，岗位等级由高到低分为一级、二级、三级、四级、五级，分别对应消防员国家职业技能等级的高级技师、技师、高级工、中级工</w:t>
      </w:r>
      <w:r>
        <w:rPr>
          <w:rStyle w:val="56"/>
          <w:rFonts w:hint="eastAsia" w:ascii="仿宋" w:hAnsi="仿宋" w:eastAsia="仿宋" w:cs="仿宋"/>
          <w:b w:val="0"/>
          <w:bCs w:val="0"/>
          <w:strike w:val="0"/>
          <w:dstrike w:val="0"/>
          <w:color w:val="000000"/>
          <w:kern w:val="0"/>
          <w:sz w:val="32"/>
          <w:szCs w:val="32"/>
          <w:lang w:val="en-US" w:eastAsia="zh-CN"/>
        </w:rPr>
        <w:t>、</w:t>
      </w:r>
      <w:r>
        <w:rPr>
          <w:rStyle w:val="56"/>
          <w:rFonts w:hint="eastAsia" w:ascii="仿宋" w:hAnsi="仿宋" w:eastAsia="仿宋" w:cs="仿宋"/>
          <w:b w:val="0"/>
          <w:bCs w:val="0"/>
          <w:color w:val="000000"/>
          <w:kern w:val="0"/>
          <w:sz w:val="32"/>
          <w:szCs w:val="32"/>
          <w:lang w:val="en-US" w:eastAsia="zh-CN"/>
        </w:rPr>
        <w:t>初级工。消防文员的岗位等级由高到低分为高级、中级</w:t>
      </w:r>
      <w:r>
        <w:rPr>
          <w:rStyle w:val="56"/>
          <w:rFonts w:hint="eastAsia" w:ascii="仿宋" w:hAnsi="仿宋" w:eastAsia="仿宋" w:cs="仿宋"/>
          <w:b w:val="0"/>
          <w:bCs w:val="0"/>
          <w:strike w:val="0"/>
          <w:dstrike w:val="0"/>
          <w:color w:val="000000"/>
          <w:kern w:val="0"/>
          <w:sz w:val="32"/>
          <w:szCs w:val="32"/>
          <w:lang w:val="en-US" w:eastAsia="zh-CN"/>
        </w:rPr>
        <w:t>、</w:t>
      </w:r>
      <w:r>
        <w:rPr>
          <w:rStyle w:val="56"/>
          <w:rFonts w:hint="eastAsia" w:ascii="仿宋" w:hAnsi="仿宋" w:eastAsia="仿宋" w:cs="仿宋"/>
          <w:b w:val="0"/>
          <w:bCs w:val="0"/>
          <w:color w:val="000000"/>
          <w:kern w:val="0"/>
          <w:sz w:val="32"/>
          <w:szCs w:val="32"/>
          <w:lang w:val="en-US" w:eastAsia="zh-CN"/>
        </w:rPr>
        <w:t>低级。岗位等级内可以细化设档，并与薪酬待遇挂钩。</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政府专职消防员的岗位等级分类、人员结构比例、最低任职年限、等级职务晋升等规定由自治区消防救援机构制定。政府专</w:t>
      </w:r>
      <w:r>
        <w:rPr>
          <w:rStyle w:val="56"/>
          <w:rFonts w:hint="eastAsia" w:ascii="仿宋" w:hAnsi="仿宋" w:eastAsia="仿宋" w:cs="仿宋"/>
          <w:b w:val="0"/>
          <w:bCs w:val="0"/>
          <w:color w:val="000000"/>
          <w:spacing w:val="6"/>
          <w:kern w:val="0"/>
          <w:sz w:val="32"/>
          <w:szCs w:val="32"/>
          <w:lang w:val="en-US" w:eastAsia="zh-CN"/>
        </w:rPr>
        <w:t>职消防队员职业技能鉴定工作按照《消防员国家职业技能标准》</w:t>
      </w:r>
      <w:r>
        <w:rPr>
          <w:rStyle w:val="56"/>
          <w:rFonts w:hint="eastAsia" w:ascii="仿宋" w:hAnsi="仿宋" w:eastAsia="仿宋" w:cs="仿宋"/>
          <w:b w:val="0"/>
          <w:bCs w:val="0"/>
          <w:color w:val="000000"/>
          <w:kern w:val="0"/>
          <w:sz w:val="32"/>
          <w:szCs w:val="32"/>
          <w:lang w:val="en-US" w:eastAsia="zh-CN"/>
        </w:rPr>
        <w:t>执行。</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第十八条</w:t>
      </w:r>
      <w:r>
        <w:rPr>
          <w:rStyle w:val="56"/>
          <w:rFonts w:hint="eastAsia" w:ascii="仿宋" w:hAnsi="仿宋" w:eastAsia="仿宋" w:cs="仿宋"/>
          <w:b w:val="0"/>
          <w:bCs w:val="0"/>
          <w:color w:val="000000"/>
          <w:kern w:val="0"/>
          <w:sz w:val="32"/>
          <w:szCs w:val="32"/>
          <w:lang w:val="en-US" w:eastAsia="zh-CN"/>
        </w:rPr>
        <w:t xml:space="preserve">  政府专职消防队员职务由高到低为队长、副队长、班长、副班长、消防员。消防文员一般不设职务。</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第十九条</w:t>
      </w:r>
      <w:r>
        <w:rPr>
          <w:rStyle w:val="56"/>
          <w:rFonts w:hint="eastAsia" w:ascii="仿宋" w:hAnsi="仿宋" w:eastAsia="仿宋" w:cs="仿宋"/>
          <w:b w:val="0"/>
          <w:bCs w:val="0"/>
          <w:color w:val="000000"/>
          <w:kern w:val="0"/>
          <w:sz w:val="32"/>
          <w:szCs w:val="32"/>
          <w:lang w:val="en-US" w:eastAsia="zh-CN"/>
        </w:rPr>
        <w:t xml:space="preserve">  政府专职消防员有下列情形之一的，消防救援机构可以解除劳动合同：</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（一）连续两年年度考核被评定为不合格的；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（二）等级晋升考核结果为不合格的；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（三）合同期未满因个人原因申请离职的；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（四）不履行职责、不服从命令、不遵守纪律等违反队伍管理制度，经批评教育后仍不改正的；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（五）被依法追究刑事责任的；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（六）依法可以解除劳动合同的其他情形。</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第四章  队伍管理</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第二十条</w:t>
      </w:r>
      <w:r>
        <w:rPr>
          <w:rStyle w:val="56"/>
          <w:rFonts w:hint="eastAsia" w:ascii="仿宋" w:hAnsi="仿宋" w:eastAsia="仿宋" w:cs="仿宋"/>
          <w:b w:val="0"/>
          <w:bCs w:val="0"/>
          <w:color w:val="000000"/>
          <w:kern w:val="0"/>
          <w:sz w:val="32"/>
          <w:szCs w:val="32"/>
          <w:lang w:val="en-US" w:eastAsia="zh-CN"/>
        </w:rPr>
        <w:t xml:space="preserve">  政府专职消防队应当履行下列职责：</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（一）扑救火灾和其他以抢救人员生命为主的应</w:t>
      </w:r>
      <w:r>
        <w:rPr>
          <w:rStyle w:val="56"/>
          <w:rFonts w:hint="eastAsia" w:ascii="仿宋" w:hAnsi="仿宋" w:eastAsia="仿宋" w:cs="仿宋"/>
          <w:b w:val="0"/>
          <w:bCs w:val="0"/>
          <w:color w:val="000000"/>
          <w:spacing w:val="-6"/>
          <w:kern w:val="0"/>
          <w:sz w:val="32"/>
          <w:szCs w:val="32"/>
          <w:lang w:val="en-US" w:eastAsia="zh-CN"/>
        </w:rPr>
        <w:t>急救援工作；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（二）开展防火巡查、消防安全宣传教育等火灾预防工作；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（三）制定火灾扑救、应急救援预案，定期组织演练；</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（四）保护灾害现场，协助有关部门调查灾害事故原因；</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（五）掌握责任区域内的道路、消防水源、消防安全重点单位、重点部位等情况，定期维护保养消防车辆及器材装备，建立相应的消防业务资料档案；</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（六）法律、法规规定的其他职责。</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按照本办法第八条第二款建设的政府专职消防队，除履行前款职责外，在当地人民政府统一领导下，可以协助履行扑救森林草原火灾、协助开展森林草原防火安全宣传和防火巡查等职责。</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第二十一条</w:t>
      </w:r>
      <w:r>
        <w:rPr>
          <w:rStyle w:val="56"/>
          <w:rFonts w:hint="eastAsia" w:ascii="仿宋" w:hAnsi="仿宋" w:eastAsia="仿宋" w:cs="仿宋"/>
          <w:b w:val="0"/>
          <w:bCs w:val="0"/>
          <w:color w:val="000000"/>
          <w:kern w:val="0"/>
          <w:sz w:val="32"/>
          <w:szCs w:val="32"/>
          <w:lang w:val="en-US" w:eastAsia="zh-CN"/>
        </w:rPr>
        <w:t xml:space="preserve">  政府专职消防队推行职业化运作模式，实行24小时驻勤备战。政府专职消防队员实行24小时备勤以及轮班值班、请假销假、值班交接等制度。消防文员实行8小时工作制。</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第二十二条</w:t>
      </w:r>
      <w:r>
        <w:rPr>
          <w:rStyle w:val="56"/>
          <w:rFonts w:hint="eastAsia" w:ascii="仿宋" w:hAnsi="仿宋" w:eastAsia="仿宋" w:cs="仿宋"/>
          <w:b w:val="0"/>
          <w:bCs w:val="0"/>
          <w:color w:val="000000"/>
          <w:kern w:val="0"/>
          <w:sz w:val="32"/>
          <w:szCs w:val="32"/>
          <w:lang w:val="en-US" w:eastAsia="zh-CN"/>
        </w:rPr>
        <w:t xml:space="preserve">  盟市消防救援机构应当参照国家综合性消防</w:t>
      </w:r>
      <w:r>
        <w:rPr>
          <w:rStyle w:val="56"/>
          <w:rFonts w:hint="eastAsia" w:ascii="仿宋" w:hAnsi="仿宋" w:eastAsia="仿宋" w:cs="仿宋"/>
          <w:b w:val="0"/>
          <w:bCs w:val="0"/>
          <w:color w:val="000000"/>
          <w:spacing w:val="6"/>
          <w:kern w:val="0"/>
          <w:sz w:val="32"/>
          <w:szCs w:val="32"/>
          <w:lang w:val="en-US" w:eastAsia="zh-CN"/>
        </w:rPr>
        <w:t>救援队执勤训练有关规定，规范政府专职消防队的战备、训练、</w:t>
      </w:r>
      <w:r>
        <w:rPr>
          <w:rStyle w:val="56"/>
          <w:rFonts w:hint="eastAsia" w:ascii="仿宋" w:hAnsi="仿宋" w:eastAsia="仿宋" w:cs="仿宋"/>
          <w:b w:val="0"/>
          <w:bCs w:val="0"/>
          <w:color w:val="000000"/>
          <w:kern w:val="0"/>
          <w:sz w:val="32"/>
          <w:szCs w:val="32"/>
          <w:lang w:val="en-US" w:eastAsia="zh-CN"/>
        </w:rPr>
        <w:t>工作、生活秩序，统一建制称谓、门牌标识、内务设置、服装标志等。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第二十三条</w:t>
      </w:r>
      <w:r>
        <w:rPr>
          <w:rStyle w:val="56"/>
          <w:rFonts w:hint="eastAsia" w:ascii="仿宋" w:hAnsi="仿宋" w:eastAsia="仿宋" w:cs="仿宋"/>
          <w:b w:val="0"/>
          <w:bCs w:val="0"/>
          <w:color w:val="000000"/>
          <w:kern w:val="0"/>
          <w:sz w:val="32"/>
          <w:szCs w:val="32"/>
          <w:lang w:val="en-US" w:eastAsia="zh-CN"/>
        </w:rPr>
        <w:t xml:space="preserve">  政府专职消防队伍应当坚持专业化特点、战斗力标准，建立完善执勤备战、业务训练和灭火救援等机制，加强训练演练和灭火救援准备，严格落实安全防事故工作措施，并定期组织政府专职消防队员到国家综合性消防救援队伍跟班轮训。</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第二十四条</w:t>
      </w:r>
      <w:r>
        <w:rPr>
          <w:rStyle w:val="56"/>
          <w:rFonts w:hint="eastAsia" w:ascii="仿宋" w:hAnsi="仿宋" w:eastAsia="仿宋" w:cs="仿宋"/>
          <w:b w:val="0"/>
          <w:bCs w:val="0"/>
          <w:color w:val="000000"/>
          <w:kern w:val="0"/>
          <w:sz w:val="32"/>
          <w:szCs w:val="32"/>
          <w:lang w:val="en-US" w:eastAsia="zh-CN"/>
        </w:rPr>
        <w:t xml:space="preserve">  参照《事业单位工作人员考核规定</w:t>
      </w:r>
      <w:r>
        <w:rPr>
          <w:rStyle w:val="56"/>
          <w:rFonts w:hint="eastAsia" w:ascii="仿宋" w:hAnsi="仿宋" w:eastAsia="仿宋" w:cs="仿宋"/>
          <w:b w:val="0"/>
          <w:bCs w:val="0"/>
          <w:color w:val="000000"/>
          <w:kern w:val="11"/>
          <w:sz w:val="32"/>
          <w:szCs w:val="32"/>
          <w:lang w:val="en-US" w:eastAsia="zh-CN"/>
        </w:rPr>
        <w:t>》，根</w:t>
      </w:r>
      <w:r>
        <w:rPr>
          <w:rStyle w:val="56"/>
          <w:rFonts w:hint="eastAsia" w:ascii="仿宋" w:hAnsi="仿宋" w:eastAsia="仿宋" w:cs="仿宋"/>
          <w:b w:val="0"/>
          <w:bCs w:val="0"/>
          <w:color w:val="000000"/>
          <w:kern w:val="0"/>
          <w:sz w:val="32"/>
          <w:szCs w:val="32"/>
          <w:lang w:val="en-US" w:eastAsia="zh-CN"/>
        </w:rPr>
        <w:t>据当地实际情况制定政府专职消防员考核办法。考核结果作为工资待遇、奖惩、晋级和续订、解除劳动合同的主要依据。</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kern w:val="0"/>
          <w:sz w:val="32"/>
          <w:szCs w:val="32"/>
          <w:lang w:val="en-US" w:eastAsia="zh-CN"/>
        </w:rPr>
        <w:t>政府专职消防队员的年度考核、聘期考核、晋升考察考核由盟市消防救援机构统一组织实施。</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第二十五条</w:t>
      </w:r>
      <w:r>
        <w:rPr>
          <w:rStyle w:val="56"/>
          <w:rFonts w:hint="eastAsia" w:ascii="仿宋" w:hAnsi="仿宋" w:eastAsia="仿宋" w:cs="仿宋"/>
          <w:b w:val="0"/>
          <w:bCs w:val="0"/>
          <w:color w:val="000000"/>
          <w:kern w:val="0"/>
          <w:sz w:val="32"/>
          <w:szCs w:val="32"/>
          <w:lang w:val="en-US" w:eastAsia="zh-CN"/>
        </w:rPr>
        <w:t xml:space="preserve">  政府专职消防队依法建立工会组织，维护政府专职消防员合法权益。</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第五章  保障机制</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第二十六条</w:t>
      </w:r>
      <w:r>
        <w:rPr>
          <w:rStyle w:val="56"/>
          <w:rFonts w:hint="eastAsia" w:ascii="仿宋" w:hAnsi="仿宋" w:eastAsia="仿宋" w:cs="仿宋"/>
          <w:b w:val="0"/>
          <w:bCs w:val="0"/>
          <w:color w:val="000000"/>
          <w:kern w:val="0"/>
          <w:sz w:val="32"/>
          <w:szCs w:val="32"/>
          <w:lang w:val="en-US" w:eastAsia="zh-CN"/>
        </w:rPr>
        <w:t xml:space="preserve">  旗县级以上人民政府应当科学编制和严格落实消防专项规划，预留政府专职消防队站、训练设施等建设用地，</w:t>
      </w:r>
      <w:r>
        <w:rPr>
          <w:rStyle w:val="56"/>
          <w:rFonts w:hint="eastAsia" w:ascii="仿宋" w:hAnsi="仿宋" w:eastAsia="仿宋" w:cs="仿宋"/>
          <w:b w:val="0"/>
          <w:bCs w:val="0"/>
          <w:color w:val="000000"/>
          <w:spacing w:val="6"/>
          <w:kern w:val="0"/>
          <w:sz w:val="32"/>
          <w:szCs w:val="32"/>
          <w:lang w:val="en-US" w:eastAsia="zh-CN"/>
        </w:rPr>
        <w:t>并与国土空间规划相衔接。对于国土空间规划确定的消防用地，</w:t>
      </w:r>
      <w:r>
        <w:rPr>
          <w:rStyle w:val="56"/>
          <w:rFonts w:hint="eastAsia" w:ascii="仿宋" w:hAnsi="仿宋" w:eastAsia="仿宋" w:cs="仿宋"/>
          <w:b w:val="0"/>
          <w:bCs w:val="0"/>
          <w:color w:val="000000"/>
          <w:kern w:val="0"/>
          <w:sz w:val="32"/>
          <w:szCs w:val="32"/>
          <w:lang w:val="en-US" w:eastAsia="zh-CN"/>
        </w:rPr>
        <w:t>任何单位和个人不得侵占或者擅自改变其使用性质。</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第二十七条</w:t>
      </w:r>
      <w:r>
        <w:rPr>
          <w:rStyle w:val="56"/>
          <w:rFonts w:hint="eastAsia" w:ascii="仿宋" w:hAnsi="仿宋" w:eastAsia="仿宋" w:cs="仿宋"/>
          <w:b w:val="0"/>
          <w:bCs w:val="0"/>
          <w:color w:val="000000"/>
          <w:kern w:val="0"/>
          <w:sz w:val="32"/>
          <w:szCs w:val="32"/>
          <w:lang w:val="en-US" w:eastAsia="zh-CN"/>
        </w:rPr>
        <w:t xml:space="preserve">  政府专职消防队伍经费由地方财政保障并负责管理，财政部门应当会同消防救援机构根据当地实际情况制定队伍经费管理办法。对于交由消防救援机构管理的政府专职消防队伍的经费，消防救援机构应当将其纳入部门预算，与国家综合性消防救援队伍经费分开核算，专款专用。通过消防救援机构部</w:t>
      </w:r>
      <w:r>
        <w:rPr>
          <w:rStyle w:val="56"/>
          <w:rFonts w:hint="eastAsia" w:ascii="仿宋" w:hAnsi="仿宋" w:eastAsia="仿宋" w:cs="仿宋"/>
          <w:b w:val="0"/>
          <w:bCs w:val="0"/>
          <w:color w:val="000000"/>
          <w:spacing w:val="6"/>
          <w:kern w:val="0"/>
          <w:sz w:val="32"/>
          <w:szCs w:val="32"/>
          <w:lang w:val="en-US" w:eastAsia="zh-CN"/>
        </w:rPr>
        <w:t>门预算经费建设、购置的，由政府专职消防队使用的基础设施、</w:t>
      </w:r>
      <w:r>
        <w:rPr>
          <w:rStyle w:val="56"/>
          <w:rFonts w:hint="eastAsia" w:ascii="仿宋" w:hAnsi="仿宋" w:eastAsia="仿宋" w:cs="仿宋"/>
          <w:b w:val="0"/>
          <w:bCs w:val="0"/>
          <w:color w:val="000000"/>
          <w:kern w:val="0"/>
          <w:sz w:val="32"/>
          <w:szCs w:val="32"/>
          <w:lang w:val="en-US" w:eastAsia="zh-CN"/>
        </w:rPr>
        <w:t>车辆装备等各类资产，由消防救援机构按照中央行政单位资产管理规定统一登记管理，按程序做好资产配置、处置等工作。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第二十八条</w:t>
      </w:r>
      <w:r>
        <w:rPr>
          <w:rStyle w:val="56"/>
          <w:rFonts w:hint="eastAsia" w:ascii="仿宋" w:hAnsi="仿宋" w:eastAsia="仿宋" w:cs="仿宋"/>
          <w:b w:val="0"/>
          <w:bCs w:val="0"/>
          <w:color w:val="000000"/>
          <w:kern w:val="0"/>
          <w:sz w:val="32"/>
          <w:szCs w:val="32"/>
          <w:lang w:val="en-US" w:eastAsia="zh-CN"/>
        </w:rPr>
        <w:t xml:space="preserve">  消防救援机构应当会同本级人力资源社会保障、财政等部门，结合消防员高风险、高负荷、高压力的职业特点，参考人力资源市场相关职业工资价位，合理确定政府专职消防员工资、津贴、补贴、奖金等薪酬待遇，并实施动态调整。鼓励有条件的地区为达到一定工作年限的政府专职消防员发放离队安置费。</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第二十九条</w:t>
      </w:r>
      <w:r>
        <w:rPr>
          <w:rStyle w:val="56"/>
          <w:rFonts w:hint="eastAsia" w:ascii="仿宋" w:hAnsi="仿宋" w:eastAsia="仿宋" w:cs="仿宋"/>
          <w:b w:val="0"/>
          <w:bCs w:val="0"/>
          <w:color w:val="000000"/>
          <w:kern w:val="0"/>
          <w:sz w:val="32"/>
          <w:szCs w:val="32"/>
          <w:lang w:val="en-US" w:eastAsia="zh-CN"/>
        </w:rPr>
        <w:t xml:space="preserve">  用人单位应当依法为政府专职消防员缴纳基</w:t>
      </w:r>
      <w:r>
        <w:rPr>
          <w:rStyle w:val="56"/>
          <w:rFonts w:hint="eastAsia" w:ascii="仿宋" w:hAnsi="仿宋" w:eastAsia="仿宋" w:cs="仿宋"/>
          <w:b w:val="0"/>
          <w:bCs w:val="0"/>
          <w:color w:val="000000"/>
          <w:spacing w:val="6"/>
          <w:kern w:val="0"/>
          <w:sz w:val="32"/>
          <w:szCs w:val="32"/>
          <w:lang w:val="en-US" w:eastAsia="zh-CN"/>
        </w:rPr>
        <w:t>本养老、基本医疗、工伤、失业等社会保险，缴存住房公积金，</w:t>
      </w:r>
      <w:r>
        <w:rPr>
          <w:rStyle w:val="56"/>
          <w:rFonts w:hint="eastAsia" w:ascii="仿宋" w:hAnsi="仿宋" w:eastAsia="仿宋" w:cs="仿宋"/>
          <w:b w:val="0"/>
          <w:bCs w:val="0"/>
          <w:color w:val="000000"/>
          <w:kern w:val="0"/>
          <w:sz w:val="32"/>
          <w:szCs w:val="32"/>
          <w:lang w:val="en-US" w:eastAsia="zh-CN"/>
        </w:rPr>
        <w:t>按规定为符合条件的政府专职消防员发放住房补贴；根据国家有关规定，按照灭火救援和训练演练工作需要为政府专职消防员购买人身意外伤害、补充医疗保险等商业保险。</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第三十条</w:t>
      </w:r>
      <w:r>
        <w:rPr>
          <w:rStyle w:val="56"/>
          <w:rFonts w:hint="eastAsia" w:ascii="仿宋" w:hAnsi="仿宋" w:eastAsia="仿宋" w:cs="仿宋"/>
          <w:b w:val="0"/>
          <w:bCs w:val="0"/>
          <w:color w:val="000000"/>
          <w:kern w:val="0"/>
          <w:sz w:val="32"/>
          <w:szCs w:val="32"/>
          <w:lang w:val="en-US" w:eastAsia="zh-CN"/>
        </w:rPr>
        <w:t xml:space="preserve">  消防救援机构应当按照《消防员职业健康标准》，落实政府专职消防员岗前、在岗、离岗、应急职业健康检查，建立职业健康监护档案。</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第三十一条</w:t>
      </w:r>
      <w:r>
        <w:rPr>
          <w:rStyle w:val="56"/>
          <w:rFonts w:hint="eastAsia" w:ascii="仿宋" w:hAnsi="仿宋" w:eastAsia="仿宋" w:cs="仿宋"/>
          <w:b w:val="0"/>
          <w:bCs w:val="0"/>
          <w:color w:val="000000"/>
          <w:kern w:val="0"/>
          <w:sz w:val="32"/>
          <w:szCs w:val="32"/>
          <w:lang w:val="en-US" w:eastAsia="zh-CN"/>
        </w:rPr>
        <w:t xml:space="preserve">  各级人民政府有关部门应当为符合相应条件的政府专职消防员办理落户、子女入学入托和保障性住房。</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64"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仿宋" w:hAnsi="仿宋" w:eastAsia="仿宋" w:cs="仿宋"/>
          <w:b w:val="0"/>
          <w:bCs w:val="0"/>
          <w:color w:val="000000"/>
          <w:spacing w:val="6"/>
          <w:kern w:val="0"/>
          <w:sz w:val="32"/>
          <w:szCs w:val="32"/>
          <w:lang w:val="en-US" w:eastAsia="zh-CN"/>
        </w:rPr>
        <w:t>城市消防救援站建设用地在符合规划、权属不变的情况下，</w:t>
      </w:r>
      <w:r>
        <w:rPr>
          <w:rStyle w:val="56"/>
          <w:rFonts w:hint="eastAsia" w:ascii="仿宋" w:hAnsi="仿宋" w:eastAsia="仿宋" w:cs="仿宋"/>
          <w:b w:val="0"/>
          <w:bCs w:val="0"/>
          <w:color w:val="000000"/>
          <w:kern w:val="0"/>
          <w:sz w:val="32"/>
          <w:szCs w:val="32"/>
          <w:lang w:val="en-US" w:eastAsia="zh-CN"/>
        </w:rPr>
        <w:t>可以配套建设供政府专职消防员使用的备勤公寓，以方便值班备勤。</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第三十二条</w:t>
      </w:r>
      <w:r>
        <w:rPr>
          <w:rStyle w:val="56"/>
          <w:rFonts w:hint="eastAsia" w:ascii="仿宋" w:hAnsi="仿宋" w:eastAsia="仿宋" w:cs="仿宋"/>
          <w:b w:val="0"/>
          <w:bCs w:val="0"/>
          <w:color w:val="000000"/>
          <w:kern w:val="0"/>
          <w:sz w:val="32"/>
          <w:szCs w:val="32"/>
          <w:lang w:val="en-US" w:eastAsia="zh-CN"/>
        </w:rPr>
        <w:t xml:space="preserve">  鼓励和支持政府专职消防员参加各类职业技能培训。人力资源社会保障部门应当将政府专职消防员纳入职业技能提升行动中，按规定落实培训及补贴政策。消防救援机构应当建立工作机制，可安排达到一定工作年限、符合条件的政府专职消防员培训后转岗。各地区消防救援机构、人力资源社会保障</w:t>
      </w:r>
      <w:r>
        <w:rPr>
          <w:rStyle w:val="56"/>
          <w:rFonts w:hint="eastAsia" w:ascii="仿宋" w:hAnsi="仿宋" w:eastAsia="仿宋" w:cs="仿宋"/>
          <w:b w:val="0"/>
          <w:bCs w:val="0"/>
          <w:color w:val="000000"/>
          <w:spacing w:val="6"/>
          <w:kern w:val="0"/>
          <w:sz w:val="32"/>
          <w:szCs w:val="32"/>
          <w:lang w:val="en-US" w:eastAsia="zh-CN"/>
        </w:rPr>
        <w:t>部门、工会应当积极组织政府专职消防</w:t>
      </w:r>
      <w:r>
        <w:rPr>
          <w:rStyle w:val="56"/>
          <w:rFonts w:hint="eastAsia" w:ascii="仿宋" w:hAnsi="仿宋" w:eastAsia="仿宋" w:cs="仿宋"/>
          <w:b w:val="0"/>
          <w:bCs w:val="0"/>
          <w:strike w:val="0"/>
          <w:dstrike w:val="0"/>
          <w:color w:val="000000"/>
          <w:spacing w:val="6"/>
          <w:kern w:val="0"/>
          <w:sz w:val="32"/>
          <w:szCs w:val="32"/>
          <w:lang w:val="en-US" w:eastAsia="zh-CN"/>
        </w:rPr>
        <w:t>队伍</w:t>
      </w:r>
      <w:r>
        <w:rPr>
          <w:rStyle w:val="56"/>
          <w:rFonts w:hint="eastAsia" w:ascii="仿宋" w:hAnsi="仿宋" w:eastAsia="仿宋" w:cs="仿宋"/>
          <w:b w:val="0"/>
          <w:bCs w:val="0"/>
          <w:color w:val="000000"/>
          <w:spacing w:val="6"/>
          <w:kern w:val="0"/>
          <w:sz w:val="32"/>
          <w:szCs w:val="32"/>
          <w:lang w:val="en-US" w:eastAsia="zh-CN"/>
        </w:rPr>
        <w:t>开展职业技能竞赛，</w:t>
      </w:r>
      <w:r>
        <w:rPr>
          <w:rStyle w:val="56"/>
          <w:rFonts w:hint="eastAsia" w:ascii="仿宋" w:hAnsi="仿宋" w:eastAsia="仿宋" w:cs="仿宋"/>
          <w:b w:val="0"/>
          <w:bCs w:val="0"/>
          <w:color w:val="000000"/>
          <w:kern w:val="0"/>
          <w:sz w:val="32"/>
          <w:szCs w:val="32"/>
          <w:lang w:val="en-US" w:eastAsia="zh-CN"/>
        </w:rPr>
        <w:t>按规定对优胜者授予荣誉称号，颁发奖章。</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第三十三条</w:t>
      </w:r>
      <w:r>
        <w:rPr>
          <w:rStyle w:val="56"/>
          <w:rFonts w:hint="eastAsia" w:ascii="仿宋" w:hAnsi="仿宋" w:eastAsia="仿宋" w:cs="仿宋"/>
          <w:b w:val="0"/>
          <w:bCs w:val="0"/>
          <w:color w:val="000000"/>
          <w:kern w:val="0"/>
          <w:sz w:val="32"/>
          <w:szCs w:val="32"/>
          <w:lang w:val="en-US" w:eastAsia="zh-CN"/>
        </w:rPr>
        <w:t xml:space="preserve">  合同期内的政府专职消防员因工受伤、致残或者死亡的，应当按照《工伤保险条例》进行工伤认定、劳动能力鉴定，享受各项工伤待遇；因公牺牲的，应当参照国家综合性消防救援队伍内部优待政策，享受抚恤以及其他有关待遇；符合烈士申报条件的，应当按照国务院《烈士褒扬条例》有关规定办理。鼓励各地区建立公益性基金，对因工伤残、牺牲和被评为烈士的政府专职消防员给予经济补助。</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第三十四条</w:t>
      </w:r>
      <w:r>
        <w:rPr>
          <w:rStyle w:val="56"/>
          <w:rFonts w:hint="eastAsia" w:ascii="仿宋" w:hAnsi="仿宋" w:eastAsia="仿宋" w:cs="仿宋"/>
          <w:b w:val="0"/>
          <w:bCs w:val="0"/>
          <w:color w:val="000000"/>
          <w:kern w:val="0"/>
          <w:sz w:val="32"/>
          <w:szCs w:val="32"/>
          <w:lang w:val="en-US" w:eastAsia="zh-CN"/>
        </w:rPr>
        <w:t xml:space="preserve">  政府专职消防队的执勤消防车辆应当按照特种车辆登记和管理，可以安装、使用警报器、标志灯具和消防救援专用标志；执行火灾扑救或者应急救援任务途中，应当按照规定免缴泊车费、车辆通行费。对列入《免征车辆购置税的设有固定装置的非运输专用作业车辆目录》的消防车，</w:t>
      </w:r>
      <w:r>
        <w:rPr>
          <w:rStyle w:val="56"/>
          <w:rFonts w:hint="eastAsia" w:ascii="仿宋" w:hAnsi="仿宋" w:eastAsia="仿宋" w:cs="仿宋"/>
          <w:b w:val="0"/>
          <w:bCs w:val="0"/>
          <w:strike w:val="0"/>
          <w:dstrike w:val="0"/>
          <w:color w:val="000000"/>
          <w:kern w:val="0"/>
          <w:sz w:val="32"/>
          <w:szCs w:val="32"/>
          <w:lang w:val="en-US" w:eastAsia="zh-CN"/>
        </w:rPr>
        <w:t>应当按照车辆购置税法和相关政策规定，</w:t>
      </w:r>
      <w:r>
        <w:rPr>
          <w:rStyle w:val="56"/>
          <w:rFonts w:hint="eastAsia" w:ascii="仿宋" w:hAnsi="仿宋" w:eastAsia="仿宋" w:cs="仿宋"/>
          <w:b w:val="0"/>
          <w:bCs w:val="0"/>
          <w:color w:val="000000"/>
          <w:kern w:val="0"/>
          <w:sz w:val="32"/>
          <w:szCs w:val="32"/>
          <w:lang w:val="en-US" w:eastAsia="zh-CN"/>
        </w:rPr>
        <w:t>免缴车辆购置税。</w:t>
      </w:r>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leftChars="0"/>
        <w:jc w:val="center"/>
        <w:textAlignment w:val="auto"/>
        <w:rPr>
          <w:rStyle w:val="56"/>
          <w:rFonts w:hint="eastAsia" w:ascii="黑体" w:hAnsi="黑体" w:eastAsia="黑体" w:cs="黑体"/>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第六章  附    则</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第三十五条</w:t>
      </w:r>
      <w:r>
        <w:rPr>
          <w:rStyle w:val="56"/>
          <w:rFonts w:hint="eastAsia" w:ascii="仿宋" w:hAnsi="仿宋" w:eastAsia="仿宋" w:cs="仿宋"/>
          <w:b w:val="0"/>
          <w:bCs w:val="0"/>
          <w:color w:val="000000"/>
          <w:kern w:val="0"/>
          <w:sz w:val="32"/>
          <w:szCs w:val="32"/>
          <w:lang w:val="en-US" w:eastAsia="zh-CN"/>
        </w:rPr>
        <w:t xml:space="preserve">  自治区行政区域内企业、事业单位组建的专职消防队，以及各级人民政府组建的专职森林草原防灭火队伍可参照本办法加强建设和管理。</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textAlignment w:val="auto"/>
        <w:rPr>
          <w:rStyle w:val="56"/>
          <w:rFonts w:hint="eastAsia" w:ascii="仿宋" w:hAnsi="仿宋" w:eastAsia="仿宋" w:cs="仿宋"/>
          <w:b w:val="0"/>
          <w:bCs w:val="0"/>
          <w:color w:val="000000"/>
          <w:kern w:val="0"/>
          <w:sz w:val="32"/>
          <w:szCs w:val="32"/>
          <w:lang w:val="en-US" w:eastAsia="zh-CN"/>
        </w:rPr>
      </w:pPr>
      <w:r>
        <w:rPr>
          <w:rStyle w:val="56"/>
          <w:rFonts w:hint="eastAsia" w:ascii="黑体" w:hAnsi="黑体" w:eastAsia="黑体" w:cs="黑体"/>
          <w:b w:val="0"/>
          <w:bCs w:val="0"/>
          <w:color w:val="000000"/>
          <w:kern w:val="0"/>
          <w:sz w:val="32"/>
          <w:szCs w:val="32"/>
          <w:lang w:val="en-US" w:eastAsia="zh-CN"/>
        </w:rPr>
        <w:t>第三十六条</w:t>
      </w:r>
      <w:r>
        <w:rPr>
          <w:rStyle w:val="56"/>
          <w:rFonts w:hint="eastAsia" w:ascii="仿宋" w:hAnsi="仿宋" w:eastAsia="仿宋" w:cs="仿宋"/>
          <w:b w:val="0"/>
          <w:bCs w:val="0"/>
          <w:color w:val="000000"/>
          <w:kern w:val="0"/>
          <w:sz w:val="32"/>
          <w:szCs w:val="32"/>
          <w:lang w:val="en-US" w:eastAsia="zh-CN"/>
        </w:rPr>
        <w:t xml:space="preserve">  本办法自印发之日起施</w:t>
      </w:r>
      <w:r>
        <w:rPr>
          <w:rStyle w:val="56"/>
          <w:rFonts w:hint="eastAsia" w:ascii="仿宋" w:hAnsi="仿宋" w:eastAsia="仿宋" w:cs="仿宋"/>
          <w:b w:val="0"/>
          <w:bCs w:val="0"/>
          <w:color w:val="000000"/>
          <w:kern w:val="11"/>
          <w:sz w:val="32"/>
          <w:szCs w:val="32"/>
          <w:lang w:val="en-US" w:eastAsia="zh-CN"/>
        </w:rPr>
        <w:t>行，《</w:t>
      </w:r>
      <w:r>
        <w:rPr>
          <w:rStyle w:val="26"/>
          <w:rFonts w:hint="eastAsia" w:ascii="仿宋" w:hAnsi="仿宋" w:eastAsia="仿宋" w:cs="仿宋"/>
          <w:i w:val="0"/>
          <w:iCs w:val="0"/>
          <w:caps w:val="0"/>
          <w:color w:val="000000"/>
          <w:spacing w:val="0"/>
          <w:sz w:val="32"/>
          <w:szCs w:val="32"/>
          <w:u w:val="none"/>
        </w:rPr>
        <w:t>内蒙古自治区人民政府办公厅关于印发自治区专职消防队伍建设管理办法的通知</w:t>
      </w:r>
      <w:r>
        <w:rPr>
          <w:rStyle w:val="56"/>
          <w:rFonts w:hint="eastAsia" w:ascii="仿宋" w:hAnsi="仿宋" w:eastAsia="仿宋" w:cs="仿宋"/>
          <w:b w:val="0"/>
          <w:bCs w:val="0"/>
          <w:color w:val="000000"/>
          <w:kern w:val="0"/>
          <w:sz w:val="32"/>
          <w:szCs w:val="32"/>
          <w:lang w:val="en-US" w:eastAsia="zh-CN"/>
        </w:rPr>
        <w:t>》（内政办发〔2014〕21号）同时废止。</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eastAsia="宋体"/>
          <w:color w:val="000000"/>
          <w:lang w:eastAsia="zh-CN"/>
        </w:rPr>
      </w:pPr>
    </w:p>
    <w:p>
      <w:pPr>
        <w:rPr>
          <w:rFonts w:hint="eastAsia"/>
          <w:color w:val="000000"/>
        </w:rPr>
      </w:pPr>
    </w:p>
    <w:p>
      <w:pPr>
        <w:rPr>
          <w:rFonts w:hint="eastAsia"/>
          <w:color w:val="000000"/>
        </w:rPr>
      </w:pPr>
    </w:p>
    <w:p>
      <w:pPr>
        <w:rPr>
          <w:rFonts w:hint="eastAsia"/>
          <w:color w:val="000000"/>
        </w:rPr>
      </w:pPr>
    </w:p>
    <w:p>
      <w:pPr>
        <w:rPr>
          <w:rFonts w:hint="eastAsia"/>
          <w:color w:val="000000"/>
        </w:rPr>
      </w:pPr>
      <w:bookmarkStart w:id="0" w:name="_GoBack"/>
      <w:bookmarkEnd w:id="0"/>
    </w:p>
    <w:p>
      <w:pPr>
        <w:rPr>
          <w:rFonts w:hint="eastAsia"/>
          <w:color w:val="000000"/>
        </w:rPr>
      </w:pPr>
    </w:p>
    <w:p>
      <w:pPr>
        <w:rPr>
          <w:rFonts w:hint="eastAsia"/>
          <w:color w:val="000000"/>
        </w:rPr>
      </w:pPr>
    </w:p>
    <w:p>
      <w:pPr>
        <w:rPr>
          <w:rFonts w:hint="eastAsia"/>
          <w:color w:val="000000"/>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rPr>
      </w:pPr>
    </w:p>
    <w:p>
      <w:pPr>
        <w:rPr>
          <w:rFonts w:hint="eastAsia"/>
          <w:color w:val="000000"/>
        </w:rPr>
      </w:pPr>
    </w:p>
    <w:p>
      <w:pPr>
        <w:rPr>
          <w:rFonts w:hint="eastAsia"/>
          <w:color w:val="000000"/>
        </w:rPr>
      </w:pPr>
    </w:p>
    <w:tbl>
      <w:tblPr>
        <w:tblStyle w:val="19"/>
        <w:tblW w:w="8979"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79"/>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PrEx>
        <w:trPr>
          <w:jc w:val="center"/>
        </w:trPr>
        <w:tc>
          <w:tcPr>
            <w:tcW w:w="897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95" w:beforeLines="30" w:line="400" w:lineRule="exact"/>
              <w:ind w:left="210" w:leftChars="100" w:right="210" w:rightChars="100"/>
              <w:textAlignment w:val="auto"/>
              <w:rPr>
                <w:rFonts w:ascii="仿宋_GB2312" w:eastAsia="仿宋_GB2312"/>
                <w:color w:val="000000"/>
                <w:sz w:val="28"/>
              </w:rPr>
            </w:pPr>
            <w:r>
              <w:rPr>
                <w:rFonts w:hint="eastAsia" w:ascii="仿宋_GB2312" w:eastAsia="仿宋_GB2312"/>
                <w:color w:val="00000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color w:val="000000"/>
                <w:sz w:val="28"/>
              </w:rPr>
            </w:pPr>
            <w:r>
              <w:rPr>
                <w:rFonts w:hint="eastAsia" w:ascii="仿宋_GB2312" w:eastAsia="仿宋_GB2312"/>
                <w:color w:val="000000"/>
                <w:sz w:val="28"/>
              </w:rPr>
              <w:t>自治区人大常委会办公厅、政协办公厅，</w:t>
            </w:r>
            <w:r>
              <w:rPr>
                <w:rFonts w:hint="eastAsia" w:ascii="仿宋_GB2312" w:eastAsia="仿宋_GB2312"/>
                <w:color w:val="000000"/>
                <w:sz w:val="28"/>
                <w:lang w:eastAsia="zh-CN"/>
              </w:rPr>
              <w:t>自治区监委，自治区</w:t>
            </w:r>
            <w:r>
              <w:rPr>
                <w:rFonts w:hint="eastAsia" w:ascii="仿宋_GB2312" w:eastAsia="仿宋_GB2312"/>
                <w:color w:val="000000"/>
                <w:sz w:val="28"/>
              </w:rPr>
              <w:t>高级人民法院，检察院。</w:t>
            </w:r>
          </w:p>
          <w:p>
            <w:pPr>
              <w:keepNext w:val="0"/>
              <w:keepLines w:val="0"/>
              <w:pageBreakBefore w:val="0"/>
              <w:widowControl w:val="0"/>
              <w:kinsoku/>
              <w:wordWrap/>
              <w:overflowPunct/>
              <w:topLinePunct w:val="0"/>
              <w:autoSpaceDE/>
              <w:autoSpaceDN/>
              <w:bidi w:val="0"/>
              <w:adjustRightInd/>
              <w:snapToGrid/>
              <w:spacing w:after="95" w:afterLines="30" w:line="400" w:lineRule="exact"/>
              <w:ind w:left="210" w:leftChars="100" w:right="210" w:rightChars="100" w:firstLine="840" w:firstLineChars="300"/>
              <w:textAlignment w:val="auto"/>
              <w:rPr>
                <w:rFonts w:ascii="仿宋_GB2312" w:eastAsia="仿宋_GB2312"/>
                <w:color w:val="000000"/>
                <w:sz w:val="28"/>
              </w:rPr>
            </w:pPr>
            <w:r>
              <w:rPr>
                <w:rFonts w:hint="eastAsia" w:ascii="仿宋_GB2312" w:eastAsia="仿宋_GB2312"/>
                <w:color w:val="00000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7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color w:val="000000"/>
                <w:sz w:val="28"/>
              </w:rPr>
            </w:pPr>
            <w:r>
              <w:rPr>
                <w:rFonts w:hint="eastAsia" w:ascii="仿宋_GB2312" w:eastAsia="仿宋_GB2312"/>
                <w:color w:val="000000"/>
                <w:sz w:val="28"/>
              </w:rPr>
              <w:t xml:space="preserve">内蒙古自治区人民政府办公厅文电处      </w:t>
            </w:r>
            <w:r>
              <w:rPr>
                <w:rFonts w:hint="eastAsia" w:ascii="仿宋_GB2312" w:eastAsia="仿宋_GB2312"/>
                <w:color w:val="000000"/>
                <w:sz w:val="28"/>
                <w:lang w:val="en-US" w:eastAsia="zh-CN"/>
              </w:rPr>
              <w:t xml:space="preserve"> </w:t>
            </w:r>
            <w:r>
              <w:rPr>
                <w:rFonts w:hint="eastAsia" w:ascii="仿宋_GB2312" w:eastAsia="仿宋_GB2312"/>
                <w:color w:val="000000"/>
                <w:sz w:val="28"/>
              </w:rPr>
              <w:t xml:space="preserve"> 202</w:t>
            </w:r>
            <w:r>
              <w:rPr>
                <w:rFonts w:hint="eastAsia" w:ascii="仿宋_GB2312" w:eastAsia="仿宋_GB2312"/>
                <w:color w:val="000000"/>
                <w:sz w:val="28"/>
                <w:lang w:val="en-US" w:eastAsia="zh-CN"/>
              </w:rPr>
              <w:t>3</w:t>
            </w:r>
            <w:r>
              <w:rPr>
                <w:rFonts w:hint="eastAsia" w:ascii="仿宋_GB2312" w:eastAsia="仿宋_GB2312"/>
                <w:color w:val="000000"/>
                <w:sz w:val="28"/>
              </w:rPr>
              <w:t>年</w:t>
            </w:r>
            <w:r>
              <w:rPr>
                <w:rFonts w:hint="eastAsia" w:ascii="仿宋_GB2312" w:eastAsia="仿宋_GB2312"/>
                <w:color w:val="000000"/>
                <w:sz w:val="28"/>
                <w:lang w:val="en-US" w:eastAsia="zh-CN"/>
              </w:rPr>
              <w:t>12</w:t>
            </w:r>
            <w:r>
              <w:rPr>
                <w:rFonts w:hint="eastAsia" w:ascii="仿宋_GB2312" w:eastAsia="仿宋_GB2312"/>
                <w:color w:val="000000"/>
                <w:sz w:val="28"/>
              </w:rPr>
              <w:t>月</w:t>
            </w:r>
            <w:r>
              <w:rPr>
                <w:rFonts w:hint="eastAsia" w:ascii="仿宋_GB2312" w:eastAsia="仿宋_GB2312"/>
                <w:color w:val="000000"/>
                <w:sz w:val="28"/>
                <w:lang w:val="en-US" w:eastAsia="zh-CN"/>
              </w:rPr>
              <w:t>22</w:t>
            </w:r>
            <w:r>
              <w:rPr>
                <w:rFonts w:hint="eastAsia" w:ascii="仿宋_GB2312" w:eastAsia="仿宋_GB2312"/>
                <w:color w:val="000000"/>
                <w:sz w:val="28"/>
              </w:rPr>
              <w:t>日印发</w:t>
            </w:r>
          </w:p>
        </w:tc>
      </w:tr>
    </w:tbl>
    <w:p>
      <w:pPr>
        <w:spacing w:line="20" w:lineRule="exact"/>
        <w:rPr>
          <w:rFonts w:hint="eastAsia"/>
          <w:color w:val="000000"/>
        </w:rPr>
      </w:pPr>
      <w:r>
        <w:rPr>
          <w:rFonts w:hint="eastAsia" w:eastAsia="宋体"/>
          <w:color w:val="000000"/>
          <w:lang w:eastAsia="zh-CN"/>
        </w:rPr>
        <w:drawing>
          <wp:anchor distT="0" distB="0" distL="114300" distR="114300" simplePos="0" relativeHeight="251659264" behindDoc="0" locked="0" layoutInCell="1" allowOverlap="1">
            <wp:simplePos x="0" y="0"/>
            <wp:positionH relativeFrom="column">
              <wp:posOffset>3663315</wp:posOffset>
            </wp:positionH>
            <wp:positionV relativeFrom="paragraph">
              <wp:posOffset>201295</wp:posOffset>
            </wp:positionV>
            <wp:extent cx="1790700" cy="542925"/>
            <wp:effectExtent l="0" t="0" r="0" b="9525"/>
            <wp:wrapSquare wrapText="bothSides"/>
            <wp:docPr id="1" name="图片 5" descr="NZB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88"/>
                    <pic:cNvPicPr>
                      <a:picLocks noChangeAspect="1"/>
                    </pic:cNvPicPr>
                  </pic:nvPicPr>
                  <pic:blipFill>
                    <a:blip r:embed="rId8"/>
                    <a:stretch>
                      <a:fillRect/>
                    </a:stretch>
                  </pic:blipFill>
                  <pic:spPr>
                    <a:xfrm>
                      <a:off x="0" y="0"/>
                      <a:ext cx="1790700" cy="54292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方正仿宋_GBK"/>
    <w:panose1 w:val="02000000000000000000"/>
    <w:charset w:val="00"/>
    <w:family w:val="auto"/>
    <w:pitch w:val="default"/>
    <w:sig w:usb0="A00002BF" w:usb1="184F6CFA" w:usb2="00000012" w:usb3="00000000" w:csb0="00040001" w:csb1="00000000"/>
  </w:font>
  <w:font w:name="方正小标宋_GBK">
    <w:altName w:val="微软雅黑"/>
    <w:panose1 w:val="03000502000000000000"/>
    <w:charset w:val="86"/>
    <w:family w:val="script"/>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23"/>
        <w:rFonts w:hint="eastAsia" w:ascii="宋体" w:hAnsi="宋体"/>
        <w:sz w:val="28"/>
        <w:szCs w:val="28"/>
      </w:rPr>
    </w:pPr>
    <w:r>
      <w:rPr>
        <w:rFonts w:hint="eastAsia" w:ascii="宋体" w:hAnsi="宋体"/>
        <w:sz w:val="28"/>
        <w:szCs w:val="28"/>
      </w:rPr>
      <w:fldChar w:fldCharType="begin"/>
    </w:r>
    <w:r>
      <w:rPr>
        <w:rStyle w:val="23"/>
        <w:rFonts w:hint="eastAsia" w:ascii="宋体" w:hAnsi="宋体"/>
        <w:sz w:val="28"/>
        <w:szCs w:val="28"/>
      </w:rPr>
      <w:instrText xml:space="preserve">PAGE  </w:instrText>
    </w:r>
    <w:r>
      <w:rPr>
        <w:rFonts w:hint="eastAsia" w:ascii="宋体" w:hAnsi="宋体"/>
        <w:sz w:val="28"/>
        <w:szCs w:val="28"/>
      </w:rPr>
      <w:fldChar w:fldCharType="separate"/>
    </w:r>
    <w:r>
      <w:rPr>
        <w:rStyle w:val="23"/>
        <w:rFonts w:ascii="宋体" w:hAnsi="宋体"/>
        <w:sz w:val="28"/>
        <w:szCs w:val="28"/>
        <w:lang/>
      </w:rPr>
      <w:t>- 1 -</w:t>
    </w:r>
    <w:r>
      <w:rPr>
        <w:rFonts w:hint="eastAsia" w:ascii="宋体" w:hAnsi="宋体"/>
        <w:sz w:val="28"/>
        <w:szCs w:val="2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23"/>
        <w:rFonts w:ascii="宋体" w:hAnsi="宋体"/>
        <w:sz w:val="28"/>
        <w:szCs w:val="28"/>
      </w:rPr>
    </w:pP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lang/>
      </w:rPr>
      <w:t>- 2 -</w:t>
    </w:r>
    <w:r>
      <w:rPr>
        <w:rFonts w:ascii="宋体" w:hAnsi="宋体"/>
        <w:sz w:val="28"/>
        <w:szCs w:val="28"/>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6925"/>
    <w:rsid w:val="0001025F"/>
    <w:rsid w:val="00010E72"/>
    <w:rsid w:val="00010FBD"/>
    <w:rsid w:val="000134B5"/>
    <w:rsid w:val="0001572E"/>
    <w:rsid w:val="0001671F"/>
    <w:rsid w:val="00016E1C"/>
    <w:rsid w:val="0001751F"/>
    <w:rsid w:val="00017973"/>
    <w:rsid w:val="00017C56"/>
    <w:rsid w:val="00017C8E"/>
    <w:rsid w:val="00020045"/>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47D3B"/>
    <w:rsid w:val="0005023A"/>
    <w:rsid w:val="0005120B"/>
    <w:rsid w:val="00053149"/>
    <w:rsid w:val="00055C21"/>
    <w:rsid w:val="00056556"/>
    <w:rsid w:val="00060597"/>
    <w:rsid w:val="00060CE0"/>
    <w:rsid w:val="000615CF"/>
    <w:rsid w:val="0006347A"/>
    <w:rsid w:val="00065C69"/>
    <w:rsid w:val="000671EE"/>
    <w:rsid w:val="00070196"/>
    <w:rsid w:val="000701C3"/>
    <w:rsid w:val="00071AF2"/>
    <w:rsid w:val="00071DE3"/>
    <w:rsid w:val="00071E83"/>
    <w:rsid w:val="0007324B"/>
    <w:rsid w:val="00074623"/>
    <w:rsid w:val="00076F96"/>
    <w:rsid w:val="00082970"/>
    <w:rsid w:val="0008397E"/>
    <w:rsid w:val="00090E87"/>
    <w:rsid w:val="00090EB2"/>
    <w:rsid w:val="00092235"/>
    <w:rsid w:val="000927A8"/>
    <w:rsid w:val="00097E64"/>
    <w:rsid w:val="000A01A2"/>
    <w:rsid w:val="000A1E68"/>
    <w:rsid w:val="000A2307"/>
    <w:rsid w:val="000A26F8"/>
    <w:rsid w:val="000A3DA4"/>
    <w:rsid w:val="000A42A5"/>
    <w:rsid w:val="000A51DB"/>
    <w:rsid w:val="000A7F88"/>
    <w:rsid w:val="000B0241"/>
    <w:rsid w:val="000B182B"/>
    <w:rsid w:val="000B2C2B"/>
    <w:rsid w:val="000B318D"/>
    <w:rsid w:val="000B483E"/>
    <w:rsid w:val="000B76CD"/>
    <w:rsid w:val="000C2377"/>
    <w:rsid w:val="000C60F0"/>
    <w:rsid w:val="000D0E49"/>
    <w:rsid w:val="000D1918"/>
    <w:rsid w:val="000D2276"/>
    <w:rsid w:val="000D46E6"/>
    <w:rsid w:val="000D4B7C"/>
    <w:rsid w:val="000D54F1"/>
    <w:rsid w:val="000E0E3B"/>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8BB"/>
    <w:rsid w:val="00114AC4"/>
    <w:rsid w:val="00114FD2"/>
    <w:rsid w:val="001166BC"/>
    <w:rsid w:val="001166E7"/>
    <w:rsid w:val="00117691"/>
    <w:rsid w:val="0012067D"/>
    <w:rsid w:val="00120FA6"/>
    <w:rsid w:val="00121523"/>
    <w:rsid w:val="00121A80"/>
    <w:rsid w:val="00121EE6"/>
    <w:rsid w:val="0012298D"/>
    <w:rsid w:val="00122EA1"/>
    <w:rsid w:val="0012413E"/>
    <w:rsid w:val="00124296"/>
    <w:rsid w:val="001243C4"/>
    <w:rsid w:val="00125804"/>
    <w:rsid w:val="0012798F"/>
    <w:rsid w:val="00127D04"/>
    <w:rsid w:val="001303D3"/>
    <w:rsid w:val="001316F8"/>
    <w:rsid w:val="00132688"/>
    <w:rsid w:val="00132E64"/>
    <w:rsid w:val="001332BC"/>
    <w:rsid w:val="001340AD"/>
    <w:rsid w:val="0013461A"/>
    <w:rsid w:val="00136F1B"/>
    <w:rsid w:val="00137385"/>
    <w:rsid w:val="00140625"/>
    <w:rsid w:val="00142107"/>
    <w:rsid w:val="00142E5F"/>
    <w:rsid w:val="00142FBD"/>
    <w:rsid w:val="00145C0B"/>
    <w:rsid w:val="00145D2E"/>
    <w:rsid w:val="00146D53"/>
    <w:rsid w:val="00147907"/>
    <w:rsid w:val="00150437"/>
    <w:rsid w:val="001513BC"/>
    <w:rsid w:val="00151C4B"/>
    <w:rsid w:val="00151F28"/>
    <w:rsid w:val="00153017"/>
    <w:rsid w:val="00155A0E"/>
    <w:rsid w:val="001602EE"/>
    <w:rsid w:val="001608F4"/>
    <w:rsid w:val="0016554C"/>
    <w:rsid w:val="00166461"/>
    <w:rsid w:val="0016715A"/>
    <w:rsid w:val="00167278"/>
    <w:rsid w:val="001679C2"/>
    <w:rsid w:val="00170824"/>
    <w:rsid w:val="00171AD0"/>
    <w:rsid w:val="0017273F"/>
    <w:rsid w:val="00172ABF"/>
    <w:rsid w:val="00173AA9"/>
    <w:rsid w:val="00177B68"/>
    <w:rsid w:val="00180CF8"/>
    <w:rsid w:val="00182DBF"/>
    <w:rsid w:val="001837EE"/>
    <w:rsid w:val="00183AA6"/>
    <w:rsid w:val="001844AF"/>
    <w:rsid w:val="00184638"/>
    <w:rsid w:val="00184D1C"/>
    <w:rsid w:val="00187037"/>
    <w:rsid w:val="00190A1A"/>
    <w:rsid w:val="00194319"/>
    <w:rsid w:val="0019444B"/>
    <w:rsid w:val="001948D4"/>
    <w:rsid w:val="00197198"/>
    <w:rsid w:val="001A0A30"/>
    <w:rsid w:val="001A102B"/>
    <w:rsid w:val="001A2BD2"/>
    <w:rsid w:val="001A3639"/>
    <w:rsid w:val="001A72B0"/>
    <w:rsid w:val="001A73ED"/>
    <w:rsid w:val="001B2E25"/>
    <w:rsid w:val="001B36FF"/>
    <w:rsid w:val="001B503A"/>
    <w:rsid w:val="001B6A85"/>
    <w:rsid w:val="001C21AB"/>
    <w:rsid w:val="001C291D"/>
    <w:rsid w:val="001C2E2C"/>
    <w:rsid w:val="001C2E93"/>
    <w:rsid w:val="001C2FB0"/>
    <w:rsid w:val="001C3230"/>
    <w:rsid w:val="001C4131"/>
    <w:rsid w:val="001C472D"/>
    <w:rsid w:val="001D0ADB"/>
    <w:rsid w:val="001D2A39"/>
    <w:rsid w:val="001D2EC2"/>
    <w:rsid w:val="001D3381"/>
    <w:rsid w:val="001D38D9"/>
    <w:rsid w:val="001D3904"/>
    <w:rsid w:val="001D3B14"/>
    <w:rsid w:val="001D42FD"/>
    <w:rsid w:val="001D50C7"/>
    <w:rsid w:val="001D62F3"/>
    <w:rsid w:val="001E07D9"/>
    <w:rsid w:val="001E1712"/>
    <w:rsid w:val="001E36FA"/>
    <w:rsid w:val="001E3AE1"/>
    <w:rsid w:val="001E4564"/>
    <w:rsid w:val="001E463E"/>
    <w:rsid w:val="001E48FC"/>
    <w:rsid w:val="001E51E8"/>
    <w:rsid w:val="001E5A4A"/>
    <w:rsid w:val="001F077E"/>
    <w:rsid w:val="001F275C"/>
    <w:rsid w:val="001F439E"/>
    <w:rsid w:val="001F4B62"/>
    <w:rsid w:val="001F53DE"/>
    <w:rsid w:val="001F7F6F"/>
    <w:rsid w:val="00200E8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56EA4"/>
    <w:rsid w:val="0026009A"/>
    <w:rsid w:val="00260B18"/>
    <w:rsid w:val="00261C1B"/>
    <w:rsid w:val="00263BB4"/>
    <w:rsid w:val="00264B5A"/>
    <w:rsid w:val="00265F33"/>
    <w:rsid w:val="002701FE"/>
    <w:rsid w:val="00271599"/>
    <w:rsid w:val="00271C43"/>
    <w:rsid w:val="00273B6E"/>
    <w:rsid w:val="002750B4"/>
    <w:rsid w:val="002755E6"/>
    <w:rsid w:val="00277086"/>
    <w:rsid w:val="0027732C"/>
    <w:rsid w:val="002842DA"/>
    <w:rsid w:val="00284880"/>
    <w:rsid w:val="00284EA2"/>
    <w:rsid w:val="00286092"/>
    <w:rsid w:val="00286145"/>
    <w:rsid w:val="00286ED1"/>
    <w:rsid w:val="00290135"/>
    <w:rsid w:val="00294F4F"/>
    <w:rsid w:val="0029606D"/>
    <w:rsid w:val="002973C7"/>
    <w:rsid w:val="002A0CAD"/>
    <w:rsid w:val="002A32E1"/>
    <w:rsid w:val="002A3E00"/>
    <w:rsid w:val="002A4198"/>
    <w:rsid w:val="002A5246"/>
    <w:rsid w:val="002A64B4"/>
    <w:rsid w:val="002A67EB"/>
    <w:rsid w:val="002A7BF8"/>
    <w:rsid w:val="002B0F91"/>
    <w:rsid w:val="002B3674"/>
    <w:rsid w:val="002B4292"/>
    <w:rsid w:val="002B4642"/>
    <w:rsid w:val="002B4927"/>
    <w:rsid w:val="002B4C83"/>
    <w:rsid w:val="002C0358"/>
    <w:rsid w:val="002C048B"/>
    <w:rsid w:val="002C0C28"/>
    <w:rsid w:val="002C1222"/>
    <w:rsid w:val="002C2F22"/>
    <w:rsid w:val="002C340A"/>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0911"/>
    <w:rsid w:val="002F235E"/>
    <w:rsid w:val="002F5BA9"/>
    <w:rsid w:val="00301AC3"/>
    <w:rsid w:val="00302690"/>
    <w:rsid w:val="00302982"/>
    <w:rsid w:val="00303418"/>
    <w:rsid w:val="00303E09"/>
    <w:rsid w:val="00304B89"/>
    <w:rsid w:val="00316104"/>
    <w:rsid w:val="00317237"/>
    <w:rsid w:val="00321960"/>
    <w:rsid w:val="00322E30"/>
    <w:rsid w:val="00324C04"/>
    <w:rsid w:val="003278D8"/>
    <w:rsid w:val="003340DF"/>
    <w:rsid w:val="00334343"/>
    <w:rsid w:val="003347A0"/>
    <w:rsid w:val="00336F88"/>
    <w:rsid w:val="00340FF0"/>
    <w:rsid w:val="00341A6E"/>
    <w:rsid w:val="00342CC3"/>
    <w:rsid w:val="00343E0C"/>
    <w:rsid w:val="00344DA3"/>
    <w:rsid w:val="00350F9A"/>
    <w:rsid w:val="00351987"/>
    <w:rsid w:val="00351F4C"/>
    <w:rsid w:val="003523E5"/>
    <w:rsid w:val="00352A64"/>
    <w:rsid w:val="0035334E"/>
    <w:rsid w:val="003557E4"/>
    <w:rsid w:val="00361A29"/>
    <w:rsid w:val="0036561E"/>
    <w:rsid w:val="003658F8"/>
    <w:rsid w:val="0036715B"/>
    <w:rsid w:val="00367E4A"/>
    <w:rsid w:val="00370DB1"/>
    <w:rsid w:val="003711A6"/>
    <w:rsid w:val="00371465"/>
    <w:rsid w:val="0037414E"/>
    <w:rsid w:val="0037427E"/>
    <w:rsid w:val="00375606"/>
    <w:rsid w:val="0037674C"/>
    <w:rsid w:val="0037707F"/>
    <w:rsid w:val="00381A7A"/>
    <w:rsid w:val="00381B4B"/>
    <w:rsid w:val="00383434"/>
    <w:rsid w:val="00385438"/>
    <w:rsid w:val="003878A5"/>
    <w:rsid w:val="00390619"/>
    <w:rsid w:val="00390C49"/>
    <w:rsid w:val="0039202C"/>
    <w:rsid w:val="00392B94"/>
    <w:rsid w:val="00393F4B"/>
    <w:rsid w:val="00394377"/>
    <w:rsid w:val="003948FC"/>
    <w:rsid w:val="00395726"/>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C690C"/>
    <w:rsid w:val="003C7C58"/>
    <w:rsid w:val="003D01EF"/>
    <w:rsid w:val="003D14CC"/>
    <w:rsid w:val="003D3B34"/>
    <w:rsid w:val="003D46AE"/>
    <w:rsid w:val="003D71ED"/>
    <w:rsid w:val="003E323B"/>
    <w:rsid w:val="003E39D4"/>
    <w:rsid w:val="003E504B"/>
    <w:rsid w:val="003E549A"/>
    <w:rsid w:val="003E5A89"/>
    <w:rsid w:val="003F0994"/>
    <w:rsid w:val="003F0B67"/>
    <w:rsid w:val="003F1F24"/>
    <w:rsid w:val="003F26C1"/>
    <w:rsid w:val="003F595E"/>
    <w:rsid w:val="003F6574"/>
    <w:rsid w:val="003F6E09"/>
    <w:rsid w:val="003F728E"/>
    <w:rsid w:val="00402EDB"/>
    <w:rsid w:val="00402FEA"/>
    <w:rsid w:val="004100FD"/>
    <w:rsid w:val="0041232A"/>
    <w:rsid w:val="004125FC"/>
    <w:rsid w:val="00412AD9"/>
    <w:rsid w:val="00413899"/>
    <w:rsid w:val="00415492"/>
    <w:rsid w:val="004178C8"/>
    <w:rsid w:val="00423C35"/>
    <w:rsid w:val="004240C8"/>
    <w:rsid w:val="004273A8"/>
    <w:rsid w:val="004278D4"/>
    <w:rsid w:val="00430D45"/>
    <w:rsid w:val="00431DA3"/>
    <w:rsid w:val="00432A0C"/>
    <w:rsid w:val="00433DE5"/>
    <w:rsid w:val="00437A54"/>
    <w:rsid w:val="0044115C"/>
    <w:rsid w:val="0044198D"/>
    <w:rsid w:val="00442031"/>
    <w:rsid w:val="00442F90"/>
    <w:rsid w:val="004443C8"/>
    <w:rsid w:val="0044481F"/>
    <w:rsid w:val="004454F7"/>
    <w:rsid w:val="004466BD"/>
    <w:rsid w:val="00450060"/>
    <w:rsid w:val="00450079"/>
    <w:rsid w:val="00450325"/>
    <w:rsid w:val="004504E7"/>
    <w:rsid w:val="0045373C"/>
    <w:rsid w:val="00453C0B"/>
    <w:rsid w:val="00456071"/>
    <w:rsid w:val="00456737"/>
    <w:rsid w:val="00456A72"/>
    <w:rsid w:val="00456A79"/>
    <w:rsid w:val="00461EDE"/>
    <w:rsid w:val="004638A8"/>
    <w:rsid w:val="00464B8E"/>
    <w:rsid w:val="00470220"/>
    <w:rsid w:val="00471E78"/>
    <w:rsid w:val="0047252B"/>
    <w:rsid w:val="00472C32"/>
    <w:rsid w:val="00472D58"/>
    <w:rsid w:val="00473996"/>
    <w:rsid w:val="0047592F"/>
    <w:rsid w:val="004767E9"/>
    <w:rsid w:val="00476AF1"/>
    <w:rsid w:val="00477EF4"/>
    <w:rsid w:val="00481492"/>
    <w:rsid w:val="004823A5"/>
    <w:rsid w:val="00484259"/>
    <w:rsid w:val="00484559"/>
    <w:rsid w:val="004852B6"/>
    <w:rsid w:val="004854B1"/>
    <w:rsid w:val="004876D3"/>
    <w:rsid w:val="004909BB"/>
    <w:rsid w:val="0049197F"/>
    <w:rsid w:val="004919C1"/>
    <w:rsid w:val="00493DD9"/>
    <w:rsid w:val="00496CF3"/>
    <w:rsid w:val="00496D57"/>
    <w:rsid w:val="004A135E"/>
    <w:rsid w:val="004A166E"/>
    <w:rsid w:val="004A373F"/>
    <w:rsid w:val="004A464E"/>
    <w:rsid w:val="004A4859"/>
    <w:rsid w:val="004B0832"/>
    <w:rsid w:val="004B1D23"/>
    <w:rsid w:val="004B2870"/>
    <w:rsid w:val="004B493B"/>
    <w:rsid w:val="004B4BFA"/>
    <w:rsid w:val="004B5CC9"/>
    <w:rsid w:val="004B72BC"/>
    <w:rsid w:val="004C0FC4"/>
    <w:rsid w:val="004C1246"/>
    <w:rsid w:val="004C1EC2"/>
    <w:rsid w:val="004C2E7C"/>
    <w:rsid w:val="004C4F15"/>
    <w:rsid w:val="004C61B8"/>
    <w:rsid w:val="004C7700"/>
    <w:rsid w:val="004D028D"/>
    <w:rsid w:val="004D3D71"/>
    <w:rsid w:val="004D4FBD"/>
    <w:rsid w:val="004D5AE9"/>
    <w:rsid w:val="004E1031"/>
    <w:rsid w:val="004E16F4"/>
    <w:rsid w:val="004E2788"/>
    <w:rsid w:val="004E28A4"/>
    <w:rsid w:val="004E3E2A"/>
    <w:rsid w:val="004E441F"/>
    <w:rsid w:val="004E75EA"/>
    <w:rsid w:val="004F0E59"/>
    <w:rsid w:val="004F1A93"/>
    <w:rsid w:val="004F27DA"/>
    <w:rsid w:val="004F29A2"/>
    <w:rsid w:val="004F2EAE"/>
    <w:rsid w:val="004F2FDA"/>
    <w:rsid w:val="004F49DE"/>
    <w:rsid w:val="004F4C83"/>
    <w:rsid w:val="004F564A"/>
    <w:rsid w:val="004F6088"/>
    <w:rsid w:val="0050055F"/>
    <w:rsid w:val="00500653"/>
    <w:rsid w:val="00501A8E"/>
    <w:rsid w:val="00502983"/>
    <w:rsid w:val="00503665"/>
    <w:rsid w:val="005045F2"/>
    <w:rsid w:val="005051B6"/>
    <w:rsid w:val="0051102B"/>
    <w:rsid w:val="0051110B"/>
    <w:rsid w:val="00513E02"/>
    <w:rsid w:val="005141F0"/>
    <w:rsid w:val="00514727"/>
    <w:rsid w:val="0051691A"/>
    <w:rsid w:val="005216DB"/>
    <w:rsid w:val="00522BE1"/>
    <w:rsid w:val="00522DA3"/>
    <w:rsid w:val="00524648"/>
    <w:rsid w:val="00525134"/>
    <w:rsid w:val="00527055"/>
    <w:rsid w:val="00527860"/>
    <w:rsid w:val="005302E8"/>
    <w:rsid w:val="00537C60"/>
    <w:rsid w:val="005403BB"/>
    <w:rsid w:val="00540508"/>
    <w:rsid w:val="00541462"/>
    <w:rsid w:val="00545692"/>
    <w:rsid w:val="00547939"/>
    <w:rsid w:val="0055006E"/>
    <w:rsid w:val="005528A4"/>
    <w:rsid w:val="0055343F"/>
    <w:rsid w:val="0055370B"/>
    <w:rsid w:val="005538B1"/>
    <w:rsid w:val="005570A3"/>
    <w:rsid w:val="00557BB6"/>
    <w:rsid w:val="0056070E"/>
    <w:rsid w:val="005617E0"/>
    <w:rsid w:val="005618EC"/>
    <w:rsid w:val="005623D2"/>
    <w:rsid w:val="0056719D"/>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951CA"/>
    <w:rsid w:val="005A1F8D"/>
    <w:rsid w:val="005A6087"/>
    <w:rsid w:val="005A67BB"/>
    <w:rsid w:val="005A740E"/>
    <w:rsid w:val="005B0120"/>
    <w:rsid w:val="005B0BCC"/>
    <w:rsid w:val="005B2090"/>
    <w:rsid w:val="005B2A3B"/>
    <w:rsid w:val="005B2A9E"/>
    <w:rsid w:val="005B2AFE"/>
    <w:rsid w:val="005B39F8"/>
    <w:rsid w:val="005B3F4F"/>
    <w:rsid w:val="005B6458"/>
    <w:rsid w:val="005C2B4E"/>
    <w:rsid w:val="005C5E3B"/>
    <w:rsid w:val="005C663F"/>
    <w:rsid w:val="005C79E2"/>
    <w:rsid w:val="005D0530"/>
    <w:rsid w:val="005D07B3"/>
    <w:rsid w:val="005D1611"/>
    <w:rsid w:val="005E0DCD"/>
    <w:rsid w:val="005E5234"/>
    <w:rsid w:val="005E6EE3"/>
    <w:rsid w:val="005E7289"/>
    <w:rsid w:val="005E7F3F"/>
    <w:rsid w:val="005F38E6"/>
    <w:rsid w:val="005F6CAA"/>
    <w:rsid w:val="00602DE5"/>
    <w:rsid w:val="0060451F"/>
    <w:rsid w:val="00604583"/>
    <w:rsid w:val="006049B5"/>
    <w:rsid w:val="00604C0F"/>
    <w:rsid w:val="006054BF"/>
    <w:rsid w:val="0060556C"/>
    <w:rsid w:val="00605FB9"/>
    <w:rsid w:val="006064B4"/>
    <w:rsid w:val="006077DA"/>
    <w:rsid w:val="00613495"/>
    <w:rsid w:val="006138A9"/>
    <w:rsid w:val="00616699"/>
    <w:rsid w:val="0061714F"/>
    <w:rsid w:val="006217C9"/>
    <w:rsid w:val="006217CD"/>
    <w:rsid w:val="00622118"/>
    <w:rsid w:val="00622A7A"/>
    <w:rsid w:val="00623407"/>
    <w:rsid w:val="00623F3E"/>
    <w:rsid w:val="00624B37"/>
    <w:rsid w:val="00626C25"/>
    <w:rsid w:val="00632581"/>
    <w:rsid w:val="0063404D"/>
    <w:rsid w:val="00636876"/>
    <w:rsid w:val="00637C57"/>
    <w:rsid w:val="00640710"/>
    <w:rsid w:val="00642967"/>
    <w:rsid w:val="00643C82"/>
    <w:rsid w:val="00647F06"/>
    <w:rsid w:val="00655583"/>
    <w:rsid w:val="00657A43"/>
    <w:rsid w:val="00660860"/>
    <w:rsid w:val="00660BC7"/>
    <w:rsid w:val="0066177F"/>
    <w:rsid w:val="00661FD1"/>
    <w:rsid w:val="006631A6"/>
    <w:rsid w:val="006635EA"/>
    <w:rsid w:val="0066581C"/>
    <w:rsid w:val="00665DDE"/>
    <w:rsid w:val="00670F37"/>
    <w:rsid w:val="00674510"/>
    <w:rsid w:val="0067548C"/>
    <w:rsid w:val="0068029A"/>
    <w:rsid w:val="00684358"/>
    <w:rsid w:val="00686D4F"/>
    <w:rsid w:val="00687BC5"/>
    <w:rsid w:val="00691763"/>
    <w:rsid w:val="0069233D"/>
    <w:rsid w:val="006A237B"/>
    <w:rsid w:val="006A28D5"/>
    <w:rsid w:val="006A3076"/>
    <w:rsid w:val="006A3B57"/>
    <w:rsid w:val="006A4BE5"/>
    <w:rsid w:val="006A55AD"/>
    <w:rsid w:val="006A65EF"/>
    <w:rsid w:val="006B4A98"/>
    <w:rsid w:val="006B6690"/>
    <w:rsid w:val="006C492D"/>
    <w:rsid w:val="006C6369"/>
    <w:rsid w:val="006D2826"/>
    <w:rsid w:val="006D44DF"/>
    <w:rsid w:val="006D4504"/>
    <w:rsid w:val="006D582C"/>
    <w:rsid w:val="006D6106"/>
    <w:rsid w:val="006E16EF"/>
    <w:rsid w:val="006E58B8"/>
    <w:rsid w:val="006E628F"/>
    <w:rsid w:val="006E7D08"/>
    <w:rsid w:val="006F0642"/>
    <w:rsid w:val="006F069F"/>
    <w:rsid w:val="006F0977"/>
    <w:rsid w:val="006F1539"/>
    <w:rsid w:val="006F19A2"/>
    <w:rsid w:val="006F1D34"/>
    <w:rsid w:val="006F2143"/>
    <w:rsid w:val="006F320A"/>
    <w:rsid w:val="006F4AF1"/>
    <w:rsid w:val="006F6C03"/>
    <w:rsid w:val="006F793B"/>
    <w:rsid w:val="006F7A1E"/>
    <w:rsid w:val="007014BE"/>
    <w:rsid w:val="00704458"/>
    <w:rsid w:val="00705E79"/>
    <w:rsid w:val="0070677A"/>
    <w:rsid w:val="00706DB4"/>
    <w:rsid w:val="00707093"/>
    <w:rsid w:val="00707748"/>
    <w:rsid w:val="00707A12"/>
    <w:rsid w:val="007103AB"/>
    <w:rsid w:val="007107BA"/>
    <w:rsid w:val="00710CE7"/>
    <w:rsid w:val="007227D3"/>
    <w:rsid w:val="00722E6F"/>
    <w:rsid w:val="007234D2"/>
    <w:rsid w:val="00730BED"/>
    <w:rsid w:val="007327B6"/>
    <w:rsid w:val="00737112"/>
    <w:rsid w:val="007375AA"/>
    <w:rsid w:val="007375F9"/>
    <w:rsid w:val="007377CC"/>
    <w:rsid w:val="007418CF"/>
    <w:rsid w:val="00742322"/>
    <w:rsid w:val="007443AD"/>
    <w:rsid w:val="00745BA7"/>
    <w:rsid w:val="00745F2F"/>
    <w:rsid w:val="007469D2"/>
    <w:rsid w:val="0075198B"/>
    <w:rsid w:val="007543DE"/>
    <w:rsid w:val="007566F0"/>
    <w:rsid w:val="00760780"/>
    <w:rsid w:val="00763624"/>
    <w:rsid w:val="0076441E"/>
    <w:rsid w:val="00765537"/>
    <w:rsid w:val="0076657F"/>
    <w:rsid w:val="00767918"/>
    <w:rsid w:val="00772266"/>
    <w:rsid w:val="00774B22"/>
    <w:rsid w:val="00777A09"/>
    <w:rsid w:val="0078075F"/>
    <w:rsid w:val="007837F3"/>
    <w:rsid w:val="007904A7"/>
    <w:rsid w:val="00794C4E"/>
    <w:rsid w:val="007963A2"/>
    <w:rsid w:val="007A0E2E"/>
    <w:rsid w:val="007A6F05"/>
    <w:rsid w:val="007B097B"/>
    <w:rsid w:val="007B3883"/>
    <w:rsid w:val="007B6642"/>
    <w:rsid w:val="007B74D7"/>
    <w:rsid w:val="007C5CDC"/>
    <w:rsid w:val="007C6DEF"/>
    <w:rsid w:val="007C7C36"/>
    <w:rsid w:val="007D1C46"/>
    <w:rsid w:val="007D340E"/>
    <w:rsid w:val="007D3CF5"/>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1617"/>
    <w:rsid w:val="0083477F"/>
    <w:rsid w:val="00837152"/>
    <w:rsid w:val="00837596"/>
    <w:rsid w:val="008404A3"/>
    <w:rsid w:val="00840886"/>
    <w:rsid w:val="008408A0"/>
    <w:rsid w:val="00842EBA"/>
    <w:rsid w:val="00846489"/>
    <w:rsid w:val="00846E88"/>
    <w:rsid w:val="008501A5"/>
    <w:rsid w:val="008524B7"/>
    <w:rsid w:val="00854ADE"/>
    <w:rsid w:val="008563B9"/>
    <w:rsid w:val="008576F0"/>
    <w:rsid w:val="00857C89"/>
    <w:rsid w:val="00857FE1"/>
    <w:rsid w:val="008611F2"/>
    <w:rsid w:val="0086125A"/>
    <w:rsid w:val="00861E1F"/>
    <w:rsid w:val="00861EE2"/>
    <w:rsid w:val="00862598"/>
    <w:rsid w:val="00862ED0"/>
    <w:rsid w:val="00864151"/>
    <w:rsid w:val="008653AE"/>
    <w:rsid w:val="00865C0D"/>
    <w:rsid w:val="00867F1E"/>
    <w:rsid w:val="008707CA"/>
    <w:rsid w:val="00871650"/>
    <w:rsid w:val="00872A55"/>
    <w:rsid w:val="00872F4A"/>
    <w:rsid w:val="00873542"/>
    <w:rsid w:val="00880C71"/>
    <w:rsid w:val="0088117B"/>
    <w:rsid w:val="00881D9B"/>
    <w:rsid w:val="00882531"/>
    <w:rsid w:val="0088714E"/>
    <w:rsid w:val="00887FA5"/>
    <w:rsid w:val="008926B7"/>
    <w:rsid w:val="00893DB2"/>
    <w:rsid w:val="0089561E"/>
    <w:rsid w:val="008A0590"/>
    <w:rsid w:val="008A35CD"/>
    <w:rsid w:val="008A4E9D"/>
    <w:rsid w:val="008A65AE"/>
    <w:rsid w:val="008B063A"/>
    <w:rsid w:val="008B066F"/>
    <w:rsid w:val="008B2878"/>
    <w:rsid w:val="008B2A80"/>
    <w:rsid w:val="008B4122"/>
    <w:rsid w:val="008B534E"/>
    <w:rsid w:val="008B536E"/>
    <w:rsid w:val="008B5F79"/>
    <w:rsid w:val="008B61CE"/>
    <w:rsid w:val="008C2242"/>
    <w:rsid w:val="008C2FFC"/>
    <w:rsid w:val="008C30B0"/>
    <w:rsid w:val="008C3D85"/>
    <w:rsid w:val="008C3E3A"/>
    <w:rsid w:val="008C634C"/>
    <w:rsid w:val="008D1956"/>
    <w:rsid w:val="008D2512"/>
    <w:rsid w:val="008D3423"/>
    <w:rsid w:val="008D416F"/>
    <w:rsid w:val="008D6580"/>
    <w:rsid w:val="008E1E2A"/>
    <w:rsid w:val="008E277B"/>
    <w:rsid w:val="008E3748"/>
    <w:rsid w:val="008E45DE"/>
    <w:rsid w:val="008E4A7E"/>
    <w:rsid w:val="008E765D"/>
    <w:rsid w:val="008F34DB"/>
    <w:rsid w:val="008F733C"/>
    <w:rsid w:val="00904292"/>
    <w:rsid w:val="00905119"/>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3C42"/>
    <w:rsid w:val="0094465F"/>
    <w:rsid w:val="00947975"/>
    <w:rsid w:val="00956CA1"/>
    <w:rsid w:val="00957E17"/>
    <w:rsid w:val="00957FC8"/>
    <w:rsid w:val="0096020A"/>
    <w:rsid w:val="00960DBD"/>
    <w:rsid w:val="00960E8B"/>
    <w:rsid w:val="009618C6"/>
    <w:rsid w:val="0096652B"/>
    <w:rsid w:val="00966542"/>
    <w:rsid w:val="00967743"/>
    <w:rsid w:val="009700AC"/>
    <w:rsid w:val="00970E4B"/>
    <w:rsid w:val="0097162D"/>
    <w:rsid w:val="0097473C"/>
    <w:rsid w:val="00974892"/>
    <w:rsid w:val="00974D3A"/>
    <w:rsid w:val="0097594A"/>
    <w:rsid w:val="00975CA6"/>
    <w:rsid w:val="00977B8C"/>
    <w:rsid w:val="00980419"/>
    <w:rsid w:val="00980D23"/>
    <w:rsid w:val="00983562"/>
    <w:rsid w:val="00985E2D"/>
    <w:rsid w:val="00990379"/>
    <w:rsid w:val="0099164F"/>
    <w:rsid w:val="00993D3E"/>
    <w:rsid w:val="00994467"/>
    <w:rsid w:val="00994538"/>
    <w:rsid w:val="00995057"/>
    <w:rsid w:val="0099782D"/>
    <w:rsid w:val="00997AE1"/>
    <w:rsid w:val="00997D7A"/>
    <w:rsid w:val="009A323D"/>
    <w:rsid w:val="009A391C"/>
    <w:rsid w:val="009A4D6E"/>
    <w:rsid w:val="009A54A9"/>
    <w:rsid w:val="009B0F62"/>
    <w:rsid w:val="009B3787"/>
    <w:rsid w:val="009B4126"/>
    <w:rsid w:val="009B4464"/>
    <w:rsid w:val="009B4573"/>
    <w:rsid w:val="009B5ABF"/>
    <w:rsid w:val="009B6906"/>
    <w:rsid w:val="009B7AF2"/>
    <w:rsid w:val="009B7E26"/>
    <w:rsid w:val="009C0CFE"/>
    <w:rsid w:val="009C323E"/>
    <w:rsid w:val="009C3D15"/>
    <w:rsid w:val="009C685C"/>
    <w:rsid w:val="009D16DF"/>
    <w:rsid w:val="009D1830"/>
    <w:rsid w:val="009D1AC9"/>
    <w:rsid w:val="009D1DF7"/>
    <w:rsid w:val="009D3B7A"/>
    <w:rsid w:val="009D417C"/>
    <w:rsid w:val="009D455E"/>
    <w:rsid w:val="009D5DF3"/>
    <w:rsid w:val="009E41F1"/>
    <w:rsid w:val="009E6969"/>
    <w:rsid w:val="009F13D4"/>
    <w:rsid w:val="009F14F1"/>
    <w:rsid w:val="009F1CFB"/>
    <w:rsid w:val="009F1DFF"/>
    <w:rsid w:val="009F35D0"/>
    <w:rsid w:val="009F3B9B"/>
    <w:rsid w:val="009F40B5"/>
    <w:rsid w:val="009F5A1E"/>
    <w:rsid w:val="009F69BD"/>
    <w:rsid w:val="009F69DB"/>
    <w:rsid w:val="009F6E0B"/>
    <w:rsid w:val="00A0130C"/>
    <w:rsid w:val="00A013CD"/>
    <w:rsid w:val="00A027F4"/>
    <w:rsid w:val="00A0337F"/>
    <w:rsid w:val="00A055DB"/>
    <w:rsid w:val="00A0595F"/>
    <w:rsid w:val="00A12557"/>
    <w:rsid w:val="00A12B15"/>
    <w:rsid w:val="00A12DAF"/>
    <w:rsid w:val="00A1338D"/>
    <w:rsid w:val="00A156FF"/>
    <w:rsid w:val="00A15728"/>
    <w:rsid w:val="00A15F73"/>
    <w:rsid w:val="00A1646A"/>
    <w:rsid w:val="00A166E1"/>
    <w:rsid w:val="00A17257"/>
    <w:rsid w:val="00A17631"/>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36A8"/>
    <w:rsid w:val="00A44782"/>
    <w:rsid w:val="00A448A0"/>
    <w:rsid w:val="00A45947"/>
    <w:rsid w:val="00A51056"/>
    <w:rsid w:val="00A52ADA"/>
    <w:rsid w:val="00A54A96"/>
    <w:rsid w:val="00A54C2D"/>
    <w:rsid w:val="00A55F01"/>
    <w:rsid w:val="00A5779D"/>
    <w:rsid w:val="00A62053"/>
    <w:rsid w:val="00A62958"/>
    <w:rsid w:val="00A63B14"/>
    <w:rsid w:val="00A66B95"/>
    <w:rsid w:val="00A67E61"/>
    <w:rsid w:val="00A7456D"/>
    <w:rsid w:val="00A746B2"/>
    <w:rsid w:val="00A74FC4"/>
    <w:rsid w:val="00A77473"/>
    <w:rsid w:val="00A8034A"/>
    <w:rsid w:val="00A81344"/>
    <w:rsid w:val="00A8144C"/>
    <w:rsid w:val="00A82198"/>
    <w:rsid w:val="00A85729"/>
    <w:rsid w:val="00A869B9"/>
    <w:rsid w:val="00A871E1"/>
    <w:rsid w:val="00A872AA"/>
    <w:rsid w:val="00A87303"/>
    <w:rsid w:val="00A925C8"/>
    <w:rsid w:val="00A93C26"/>
    <w:rsid w:val="00A9486C"/>
    <w:rsid w:val="00A94FB8"/>
    <w:rsid w:val="00A95991"/>
    <w:rsid w:val="00A96790"/>
    <w:rsid w:val="00AA07BD"/>
    <w:rsid w:val="00AA3212"/>
    <w:rsid w:val="00AA3545"/>
    <w:rsid w:val="00AA4BD1"/>
    <w:rsid w:val="00AB27A7"/>
    <w:rsid w:val="00AB301E"/>
    <w:rsid w:val="00AB38D9"/>
    <w:rsid w:val="00AB556A"/>
    <w:rsid w:val="00AB7DAC"/>
    <w:rsid w:val="00AC1974"/>
    <w:rsid w:val="00AC2132"/>
    <w:rsid w:val="00AC4D0F"/>
    <w:rsid w:val="00AC4EC0"/>
    <w:rsid w:val="00AC5010"/>
    <w:rsid w:val="00AC53F6"/>
    <w:rsid w:val="00AC6193"/>
    <w:rsid w:val="00AC685E"/>
    <w:rsid w:val="00AC741F"/>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3F30"/>
    <w:rsid w:val="00AF400E"/>
    <w:rsid w:val="00AF4411"/>
    <w:rsid w:val="00AF51A3"/>
    <w:rsid w:val="00AF53DE"/>
    <w:rsid w:val="00AF6933"/>
    <w:rsid w:val="00AF7027"/>
    <w:rsid w:val="00AF7527"/>
    <w:rsid w:val="00B00D15"/>
    <w:rsid w:val="00B041F1"/>
    <w:rsid w:val="00B05A19"/>
    <w:rsid w:val="00B05C1E"/>
    <w:rsid w:val="00B0602B"/>
    <w:rsid w:val="00B065B9"/>
    <w:rsid w:val="00B07A9F"/>
    <w:rsid w:val="00B12051"/>
    <w:rsid w:val="00B1350C"/>
    <w:rsid w:val="00B13789"/>
    <w:rsid w:val="00B13AE9"/>
    <w:rsid w:val="00B15D33"/>
    <w:rsid w:val="00B162C3"/>
    <w:rsid w:val="00B22EA7"/>
    <w:rsid w:val="00B246E2"/>
    <w:rsid w:val="00B269DB"/>
    <w:rsid w:val="00B276A3"/>
    <w:rsid w:val="00B332D7"/>
    <w:rsid w:val="00B3342A"/>
    <w:rsid w:val="00B40DCF"/>
    <w:rsid w:val="00B41574"/>
    <w:rsid w:val="00B43C7B"/>
    <w:rsid w:val="00B4489A"/>
    <w:rsid w:val="00B464EA"/>
    <w:rsid w:val="00B4656E"/>
    <w:rsid w:val="00B47AB4"/>
    <w:rsid w:val="00B50732"/>
    <w:rsid w:val="00B509ED"/>
    <w:rsid w:val="00B52C9F"/>
    <w:rsid w:val="00B5388B"/>
    <w:rsid w:val="00B54042"/>
    <w:rsid w:val="00B54162"/>
    <w:rsid w:val="00B542D3"/>
    <w:rsid w:val="00B560B0"/>
    <w:rsid w:val="00B56A1E"/>
    <w:rsid w:val="00B57284"/>
    <w:rsid w:val="00B6035B"/>
    <w:rsid w:val="00B64E58"/>
    <w:rsid w:val="00B666ED"/>
    <w:rsid w:val="00B70236"/>
    <w:rsid w:val="00B7041B"/>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314A"/>
    <w:rsid w:val="00BC5ACB"/>
    <w:rsid w:val="00BD0A62"/>
    <w:rsid w:val="00BD0B0A"/>
    <w:rsid w:val="00BD156F"/>
    <w:rsid w:val="00BD1AAA"/>
    <w:rsid w:val="00BD3403"/>
    <w:rsid w:val="00BD3778"/>
    <w:rsid w:val="00BD384E"/>
    <w:rsid w:val="00BD6CB8"/>
    <w:rsid w:val="00BE03FB"/>
    <w:rsid w:val="00BE1A66"/>
    <w:rsid w:val="00BE25B8"/>
    <w:rsid w:val="00BE46FF"/>
    <w:rsid w:val="00BE472B"/>
    <w:rsid w:val="00BE5150"/>
    <w:rsid w:val="00BE5638"/>
    <w:rsid w:val="00BE5735"/>
    <w:rsid w:val="00BE6343"/>
    <w:rsid w:val="00BF04ED"/>
    <w:rsid w:val="00BF37DC"/>
    <w:rsid w:val="00BF60EE"/>
    <w:rsid w:val="00BF6734"/>
    <w:rsid w:val="00BF7550"/>
    <w:rsid w:val="00C0138E"/>
    <w:rsid w:val="00C023A4"/>
    <w:rsid w:val="00C03B39"/>
    <w:rsid w:val="00C03CF2"/>
    <w:rsid w:val="00C03DAB"/>
    <w:rsid w:val="00C0403E"/>
    <w:rsid w:val="00C05D5F"/>
    <w:rsid w:val="00C062CC"/>
    <w:rsid w:val="00C06C13"/>
    <w:rsid w:val="00C076E1"/>
    <w:rsid w:val="00C10609"/>
    <w:rsid w:val="00C127B7"/>
    <w:rsid w:val="00C1296E"/>
    <w:rsid w:val="00C1456A"/>
    <w:rsid w:val="00C168B8"/>
    <w:rsid w:val="00C16B94"/>
    <w:rsid w:val="00C2004B"/>
    <w:rsid w:val="00C226E5"/>
    <w:rsid w:val="00C227C6"/>
    <w:rsid w:val="00C22803"/>
    <w:rsid w:val="00C22AFA"/>
    <w:rsid w:val="00C24A34"/>
    <w:rsid w:val="00C275DE"/>
    <w:rsid w:val="00C33C7D"/>
    <w:rsid w:val="00C3427C"/>
    <w:rsid w:val="00C344E7"/>
    <w:rsid w:val="00C34C2B"/>
    <w:rsid w:val="00C434B8"/>
    <w:rsid w:val="00C471EE"/>
    <w:rsid w:val="00C5090D"/>
    <w:rsid w:val="00C516A1"/>
    <w:rsid w:val="00C531FF"/>
    <w:rsid w:val="00C53663"/>
    <w:rsid w:val="00C543E3"/>
    <w:rsid w:val="00C54463"/>
    <w:rsid w:val="00C625FA"/>
    <w:rsid w:val="00C6282C"/>
    <w:rsid w:val="00C63378"/>
    <w:rsid w:val="00C644C7"/>
    <w:rsid w:val="00C659D0"/>
    <w:rsid w:val="00C65F9B"/>
    <w:rsid w:val="00C66A8C"/>
    <w:rsid w:val="00C67DA4"/>
    <w:rsid w:val="00C70168"/>
    <w:rsid w:val="00C70F21"/>
    <w:rsid w:val="00C71935"/>
    <w:rsid w:val="00C71FA2"/>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B6CF1"/>
    <w:rsid w:val="00CC14E4"/>
    <w:rsid w:val="00CC2443"/>
    <w:rsid w:val="00CC77E0"/>
    <w:rsid w:val="00CD1675"/>
    <w:rsid w:val="00CD399D"/>
    <w:rsid w:val="00CD4642"/>
    <w:rsid w:val="00CD4E51"/>
    <w:rsid w:val="00CD5308"/>
    <w:rsid w:val="00CE2266"/>
    <w:rsid w:val="00CE5E6E"/>
    <w:rsid w:val="00CE618F"/>
    <w:rsid w:val="00CE6508"/>
    <w:rsid w:val="00CF4237"/>
    <w:rsid w:val="00CF77E7"/>
    <w:rsid w:val="00CF7E4F"/>
    <w:rsid w:val="00D023FE"/>
    <w:rsid w:val="00D0487F"/>
    <w:rsid w:val="00D068B8"/>
    <w:rsid w:val="00D101F0"/>
    <w:rsid w:val="00D1209D"/>
    <w:rsid w:val="00D122FC"/>
    <w:rsid w:val="00D13AEB"/>
    <w:rsid w:val="00D14674"/>
    <w:rsid w:val="00D14BFB"/>
    <w:rsid w:val="00D178DE"/>
    <w:rsid w:val="00D202DB"/>
    <w:rsid w:val="00D21A57"/>
    <w:rsid w:val="00D2210B"/>
    <w:rsid w:val="00D2214B"/>
    <w:rsid w:val="00D222CE"/>
    <w:rsid w:val="00D225C6"/>
    <w:rsid w:val="00D252DC"/>
    <w:rsid w:val="00D334C5"/>
    <w:rsid w:val="00D35116"/>
    <w:rsid w:val="00D3737D"/>
    <w:rsid w:val="00D37406"/>
    <w:rsid w:val="00D377BF"/>
    <w:rsid w:val="00D4207E"/>
    <w:rsid w:val="00D44386"/>
    <w:rsid w:val="00D444F3"/>
    <w:rsid w:val="00D44E22"/>
    <w:rsid w:val="00D452D2"/>
    <w:rsid w:val="00D4554B"/>
    <w:rsid w:val="00D52E6D"/>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55AD"/>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3D4"/>
    <w:rsid w:val="00DB35CF"/>
    <w:rsid w:val="00DB3818"/>
    <w:rsid w:val="00DB4518"/>
    <w:rsid w:val="00DB6B93"/>
    <w:rsid w:val="00DB6C2C"/>
    <w:rsid w:val="00DC0A4B"/>
    <w:rsid w:val="00DC0E9B"/>
    <w:rsid w:val="00DC21CC"/>
    <w:rsid w:val="00DC73F9"/>
    <w:rsid w:val="00DC7CCD"/>
    <w:rsid w:val="00DC7CDC"/>
    <w:rsid w:val="00DD19B7"/>
    <w:rsid w:val="00DD22BC"/>
    <w:rsid w:val="00DD4120"/>
    <w:rsid w:val="00DE279C"/>
    <w:rsid w:val="00DE52B4"/>
    <w:rsid w:val="00DF1132"/>
    <w:rsid w:val="00DF14B1"/>
    <w:rsid w:val="00DF1A59"/>
    <w:rsid w:val="00DF35B5"/>
    <w:rsid w:val="00DF5F69"/>
    <w:rsid w:val="00DF761C"/>
    <w:rsid w:val="00E0055A"/>
    <w:rsid w:val="00E00A5C"/>
    <w:rsid w:val="00E0152C"/>
    <w:rsid w:val="00E05300"/>
    <w:rsid w:val="00E06B2D"/>
    <w:rsid w:val="00E06E06"/>
    <w:rsid w:val="00E07670"/>
    <w:rsid w:val="00E07EFC"/>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25007"/>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1AC4"/>
    <w:rsid w:val="00E75B4B"/>
    <w:rsid w:val="00E75FB7"/>
    <w:rsid w:val="00E8016B"/>
    <w:rsid w:val="00E80617"/>
    <w:rsid w:val="00E8163D"/>
    <w:rsid w:val="00E85B61"/>
    <w:rsid w:val="00E86A06"/>
    <w:rsid w:val="00E87088"/>
    <w:rsid w:val="00E92597"/>
    <w:rsid w:val="00E941F7"/>
    <w:rsid w:val="00E95E66"/>
    <w:rsid w:val="00E966C3"/>
    <w:rsid w:val="00E97D6F"/>
    <w:rsid w:val="00E97EB0"/>
    <w:rsid w:val="00EA286D"/>
    <w:rsid w:val="00EA42FC"/>
    <w:rsid w:val="00EA5022"/>
    <w:rsid w:val="00EA5D2D"/>
    <w:rsid w:val="00EB67DA"/>
    <w:rsid w:val="00EC292C"/>
    <w:rsid w:val="00EC29B6"/>
    <w:rsid w:val="00EC6399"/>
    <w:rsid w:val="00EC7B6C"/>
    <w:rsid w:val="00ED00C1"/>
    <w:rsid w:val="00ED059D"/>
    <w:rsid w:val="00ED11DD"/>
    <w:rsid w:val="00ED3579"/>
    <w:rsid w:val="00ED36C0"/>
    <w:rsid w:val="00ED59BF"/>
    <w:rsid w:val="00ED6EE5"/>
    <w:rsid w:val="00ED7EF1"/>
    <w:rsid w:val="00EE610D"/>
    <w:rsid w:val="00EE6A58"/>
    <w:rsid w:val="00EF59D3"/>
    <w:rsid w:val="00EF7BA0"/>
    <w:rsid w:val="00F00288"/>
    <w:rsid w:val="00F02E22"/>
    <w:rsid w:val="00F03745"/>
    <w:rsid w:val="00F03899"/>
    <w:rsid w:val="00F042F9"/>
    <w:rsid w:val="00F10329"/>
    <w:rsid w:val="00F12718"/>
    <w:rsid w:val="00F12B22"/>
    <w:rsid w:val="00F13C9F"/>
    <w:rsid w:val="00F13E58"/>
    <w:rsid w:val="00F14EF6"/>
    <w:rsid w:val="00F160F1"/>
    <w:rsid w:val="00F16E43"/>
    <w:rsid w:val="00F16FED"/>
    <w:rsid w:val="00F17570"/>
    <w:rsid w:val="00F20D57"/>
    <w:rsid w:val="00F22550"/>
    <w:rsid w:val="00F23334"/>
    <w:rsid w:val="00F25807"/>
    <w:rsid w:val="00F2738E"/>
    <w:rsid w:val="00F3016E"/>
    <w:rsid w:val="00F33A33"/>
    <w:rsid w:val="00F36159"/>
    <w:rsid w:val="00F379AA"/>
    <w:rsid w:val="00F37CA1"/>
    <w:rsid w:val="00F44761"/>
    <w:rsid w:val="00F46AB3"/>
    <w:rsid w:val="00F474B2"/>
    <w:rsid w:val="00F50369"/>
    <w:rsid w:val="00F50692"/>
    <w:rsid w:val="00F5173D"/>
    <w:rsid w:val="00F52276"/>
    <w:rsid w:val="00F565B8"/>
    <w:rsid w:val="00F575A7"/>
    <w:rsid w:val="00F60831"/>
    <w:rsid w:val="00F65AD3"/>
    <w:rsid w:val="00F67918"/>
    <w:rsid w:val="00F70531"/>
    <w:rsid w:val="00F71128"/>
    <w:rsid w:val="00F71E53"/>
    <w:rsid w:val="00F72EFC"/>
    <w:rsid w:val="00F768AB"/>
    <w:rsid w:val="00F76A08"/>
    <w:rsid w:val="00F81D9A"/>
    <w:rsid w:val="00F82EE7"/>
    <w:rsid w:val="00F85DCD"/>
    <w:rsid w:val="00F875D2"/>
    <w:rsid w:val="00F90490"/>
    <w:rsid w:val="00F93577"/>
    <w:rsid w:val="00F94AE4"/>
    <w:rsid w:val="00F959D5"/>
    <w:rsid w:val="00F97389"/>
    <w:rsid w:val="00F976AC"/>
    <w:rsid w:val="00F979CD"/>
    <w:rsid w:val="00F97B09"/>
    <w:rsid w:val="00FA12AD"/>
    <w:rsid w:val="00FA1C85"/>
    <w:rsid w:val="00FA3864"/>
    <w:rsid w:val="00FA43C3"/>
    <w:rsid w:val="00FA48E5"/>
    <w:rsid w:val="00FA6964"/>
    <w:rsid w:val="00FA6D1C"/>
    <w:rsid w:val="00FB19A9"/>
    <w:rsid w:val="00FC097D"/>
    <w:rsid w:val="00FC0A54"/>
    <w:rsid w:val="00FC142A"/>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1962327"/>
    <w:rsid w:val="01EC23CD"/>
    <w:rsid w:val="023B43DC"/>
    <w:rsid w:val="049B37E0"/>
    <w:rsid w:val="059E11F5"/>
    <w:rsid w:val="06D062A0"/>
    <w:rsid w:val="06D739C6"/>
    <w:rsid w:val="074D26E8"/>
    <w:rsid w:val="08F36C98"/>
    <w:rsid w:val="0D952B16"/>
    <w:rsid w:val="110F26B1"/>
    <w:rsid w:val="12726AED"/>
    <w:rsid w:val="13133BB1"/>
    <w:rsid w:val="13404ED0"/>
    <w:rsid w:val="140940DA"/>
    <w:rsid w:val="14B343A9"/>
    <w:rsid w:val="16A04423"/>
    <w:rsid w:val="17761AF7"/>
    <w:rsid w:val="17C97CC4"/>
    <w:rsid w:val="18BE396E"/>
    <w:rsid w:val="192C3493"/>
    <w:rsid w:val="199327A1"/>
    <w:rsid w:val="19B31FB3"/>
    <w:rsid w:val="1A051BE7"/>
    <w:rsid w:val="1A7D41CF"/>
    <w:rsid w:val="1C7D42CA"/>
    <w:rsid w:val="1EF55279"/>
    <w:rsid w:val="1FD3237E"/>
    <w:rsid w:val="21C41AFB"/>
    <w:rsid w:val="21CE0EBF"/>
    <w:rsid w:val="21E72FB1"/>
    <w:rsid w:val="239630CC"/>
    <w:rsid w:val="23F4785C"/>
    <w:rsid w:val="24485B15"/>
    <w:rsid w:val="252E7517"/>
    <w:rsid w:val="266F4E2B"/>
    <w:rsid w:val="2767F74D"/>
    <w:rsid w:val="277845DA"/>
    <w:rsid w:val="2BB57C98"/>
    <w:rsid w:val="2BC339A6"/>
    <w:rsid w:val="2C5B5BC8"/>
    <w:rsid w:val="2D656E9E"/>
    <w:rsid w:val="2E110E54"/>
    <w:rsid w:val="2EBA6EE0"/>
    <w:rsid w:val="2F09541C"/>
    <w:rsid w:val="2F5FDF14"/>
    <w:rsid w:val="302069E0"/>
    <w:rsid w:val="30561DA7"/>
    <w:rsid w:val="3104168B"/>
    <w:rsid w:val="31635349"/>
    <w:rsid w:val="31BA357B"/>
    <w:rsid w:val="3251193A"/>
    <w:rsid w:val="33570712"/>
    <w:rsid w:val="35464891"/>
    <w:rsid w:val="3A121F99"/>
    <w:rsid w:val="3F1D406F"/>
    <w:rsid w:val="418B4C80"/>
    <w:rsid w:val="42F62E1D"/>
    <w:rsid w:val="433F7FAC"/>
    <w:rsid w:val="44D1645F"/>
    <w:rsid w:val="456E4695"/>
    <w:rsid w:val="46B24D85"/>
    <w:rsid w:val="47257394"/>
    <w:rsid w:val="47B17FAF"/>
    <w:rsid w:val="4984324F"/>
    <w:rsid w:val="4A6B2575"/>
    <w:rsid w:val="4AAD52BB"/>
    <w:rsid w:val="4AE1263E"/>
    <w:rsid w:val="4BB12688"/>
    <w:rsid w:val="4DB47FA2"/>
    <w:rsid w:val="4EC62CFF"/>
    <w:rsid w:val="51650C56"/>
    <w:rsid w:val="55CD7C9E"/>
    <w:rsid w:val="55ED0BAC"/>
    <w:rsid w:val="56B62FCA"/>
    <w:rsid w:val="5B63007D"/>
    <w:rsid w:val="5BAE3879"/>
    <w:rsid w:val="5CFA40C1"/>
    <w:rsid w:val="5D1D68DE"/>
    <w:rsid w:val="5D671723"/>
    <w:rsid w:val="61596E45"/>
    <w:rsid w:val="61632D1F"/>
    <w:rsid w:val="61D46D35"/>
    <w:rsid w:val="6422787D"/>
    <w:rsid w:val="648E77AA"/>
    <w:rsid w:val="64B86B45"/>
    <w:rsid w:val="65EF5A63"/>
    <w:rsid w:val="679E6817"/>
    <w:rsid w:val="69047C7A"/>
    <w:rsid w:val="69F36C72"/>
    <w:rsid w:val="6CE81B85"/>
    <w:rsid w:val="6DEC3D19"/>
    <w:rsid w:val="6E58422E"/>
    <w:rsid w:val="6F2C465B"/>
    <w:rsid w:val="6F3D4C39"/>
    <w:rsid w:val="6FFA351B"/>
    <w:rsid w:val="713F55EC"/>
    <w:rsid w:val="74301C3A"/>
    <w:rsid w:val="75A237F4"/>
    <w:rsid w:val="75FEDCCA"/>
    <w:rsid w:val="76EE2233"/>
    <w:rsid w:val="77C67B07"/>
    <w:rsid w:val="78143792"/>
    <w:rsid w:val="7876113F"/>
    <w:rsid w:val="79132F7E"/>
    <w:rsid w:val="7A5F1D09"/>
    <w:rsid w:val="7BF9AF6E"/>
    <w:rsid w:val="7C1978D8"/>
    <w:rsid w:val="7D164783"/>
    <w:rsid w:val="7E320296"/>
    <w:rsid w:val="7E960D71"/>
    <w:rsid w:val="7EAA4D21"/>
    <w:rsid w:val="7EAE5C67"/>
    <w:rsid w:val="7EE72A57"/>
    <w:rsid w:val="7F6E7CFA"/>
    <w:rsid w:val="7FAE61C8"/>
    <w:rsid w:val="7FFB654C"/>
    <w:rsid w:val="AF9AE956"/>
    <w:rsid w:val="BEDCAC59"/>
    <w:rsid w:val="DF6F5C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Calibri" w:hAnsi="Calibri" w:eastAsia="宋体" w:cs="Calibri"/>
      <w:b/>
      <w:bCs/>
      <w:kern w:val="44"/>
      <w:sz w:val="44"/>
      <w:szCs w:val="44"/>
      <w:lang w:bidi="ar-SA"/>
    </w:rPr>
  </w:style>
  <w:style w:type="character" w:default="1" w:styleId="21">
    <w:name w:val="Default Paragraph Font"/>
    <w:semiHidden/>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3">
    <w:name w:val="Normal Indent"/>
    <w:basedOn w:val="1"/>
    <w:next w:val="1"/>
    <w:qFormat/>
    <w:uiPriority w:val="0"/>
    <w:pPr>
      <w:spacing w:line="300" w:lineRule="auto"/>
      <w:ind w:firstLine="482" w:firstLineChars="200"/>
    </w:pPr>
    <w:rPr>
      <w:rFonts w:ascii="宋体" w:hAnsi="Calibri" w:eastAsia="宋体" w:cs="Times New Roman"/>
      <w:snapToGrid w:val="0"/>
      <w:kern w:val="0"/>
      <w:sz w:val="24"/>
      <w:szCs w:val="22"/>
      <w:lang w:val="zh-CN" w:bidi="ar-SA"/>
    </w:rPr>
  </w:style>
  <w:style w:type="paragraph" w:styleId="4">
    <w:name w:val="Document Map"/>
    <w:basedOn w:val="1"/>
    <w:semiHidden/>
    <w:uiPriority w:val="0"/>
    <w:pPr>
      <w:shd w:val="clear" w:color="auto" w:fill="000080"/>
    </w:pPr>
  </w:style>
  <w:style w:type="paragraph" w:styleId="5">
    <w:name w:val="toa heading"/>
    <w:basedOn w:val="1"/>
    <w:next w:val="1"/>
    <w:qFormat/>
    <w:uiPriority w:val="0"/>
    <w:pPr>
      <w:spacing w:before="120"/>
    </w:pPr>
    <w:rPr>
      <w:rFonts w:ascii="Arial" w:hAnsi="Arial" w:eastAsia="宋体" w:cs="Times New Roman"/>
      <w:szCs w:val="22"/>
      <w:lang w:bidi="ar-SA"/>
    </w:rPr>
  </w:style>
  <w:style w:type="paragraph" w:styleId="6">
    <w:name w:val="Body Text"/>
    <w:basedOn w:val="1"/>
    <w:next w:val="7"/>
    <w:link w:val="44"/>
    <w:uiPriority w:val="0"/>
    <w:pPr>
      <w:spacing w:after="120"/>
    </w:pPr>
    <w:rPr>
      <w:rFonts w:ascii="Calibri" w:hAnsi="Calibri" w:eastAsia="宋体" w:cs="Times New Roman"/>
      <w:szCs w:val="22"/>
      <w:lang w:bidi="ar-SA"/>
    </w:rPr>
  </w:style>
  <w:style w:type="paragraph" w:styleId="7">
    <w:name w:val="Body Text First Indent 2"/>
    <w:basedOn w:val="8"/>
    <w:link w:val="46"/>
    <w:uiPriority w:val="0"/>
    <w:pPr>
      <w:tabs>
        <w:tab w:val="left" w:pos="540"/>
      </w:tabs>
      <w:spacing w:line="360" w:lineRule="auto"/>
      <w:ind w:firstLine="420" w:firstLineChars="200"/>
      <w:jc w:val="left"/>
    </w:pPr>
    <w:rPr>
      <w:rFonts w:ascii="Times New Roman" w:hAnsi="Times New Roman" w:eastAsia="宋体" w:cs="Times New Roman"/>
      <w:color w:val="000000"/>
      <w:sz w:val="24"/>
      <w:szCs w:val="24"/>
    </w:rPr>
  </w:style>
  <w:style w:type="paragraph" w:styleId="8">
    <w:name w:val="Body Text Indent"/>
    <w:basedOn w:val="1"/>
    <w:link w:val="45"/>
    <w:uiPriority w:val="0"/>
    <w:pPr>
      <w:spacing w:after="120"/>
      <w:ind w:left="420" w:leftChars="200"/>
    </w:pPr>
    <w:rPr>
      <w:rFonts w:ascii="Calibri" w:hAnsi="Calibri" w:eastAsia="宋体" w:cs="Times New Roman"/>
      <w:szCs w:val="22"/>
      <w:lang w:bidi="ar-SA"/>
    </w:rPr>
  </w:style>
  <w:style w:type="paragraph" w:styleId="9">
    <w:name w:val="Date"/>
    <w:basedOn w:val="1"/>
    <w:next w:val="1"/>
    <w:link w:val="47"/>
    <w:uiPriority w:val="0"/>
    <w:pPr>
      <w:ind w:left="100" w:leftChars="2500"/>
    </w:pPr>
    <w:rPr>
      <w:rFonts w:ascii="仿宋_GB2312" w:eastAsia="仿宋_GB2312"/>
      <w:sz w:val="32"/>
    </w:rPr>
  </w:style>
  <w:style w:type="paragraph" w:styleId="10">
    <w:name w:val="Body Text Indent 2"/>
    <w:basedOn w:val="1"/>
    <w:link w:val="48"/>
    <w:uiPriority w:val="0"/>
    <w:pPr>
      <w:spacing w:after="120" w:line="480" w:lineRule="auto"/>
      <w:ind w:left="420" w:leftChars="200"/>
    </w:pPr>
    <w:rPr>
      <w:rFonts w:ascii="Calibri" w:hAnsi="Calibri" w:eastAsia="宋体" w:cs="Times New Roman"/>
      <w:szCs w:val="22"/>
      <w:lang w:bidi="ar-SA"/>
    </w:rPr>
  </w:style>
  <w:style w:type="paragraph" w:styleId="11">
    <w:name w:val="Balloon Text"/>
    <w:basedOn w:val="1"/>
    <w:semiHidden/>
    <w:uiPriority w:val="0"/>
    <w:rPr>
      <w:sz w:val="18"/>
      <w:szCs w:val="18"/>
    </w:rPr>
  </w:style>
  <w:style w:type="paragraph" w:styleId="12">
    <w:name w:val="footer"/>
    <w:basedOn w:val="1"/>
    <w:next w:val="13"/>
    <w:link w:val="49"/>
    <w:uiPriority w:val="0"/>
    <w:pPr>
      <w:tabs>
        <w:tab w:val="center" w:pos="4153"/>
        <w:tab w:val="right" w:pos="8306"/>
      </w:tabs>
      <w:snapToGrid w:val="0"/>
      <w:jc w:val="left"/>
    </w:pPr>
    <w:rPr>
      <w:sz w:val="18"/>
      <w:szCs w:val="18"/>
    </w:rPr>
  </w:style>
  <w:style w:type="paragraph" w:customStyle="1" w:styleId="13">
    <w:name w:val="BodyText"/>
    <w:uiPriority w:val="0"/>
    <w:pPr>
      <w:jc w:val="both"/>
      <w:textAlignment w:val="baseline"/>
    </w:pPr>
    <w:rPr>
      <w:rFonts w:ascii="宋体" w:hAnsi="宋体" w:eastAsia="宋体" w:cs="Times New Roman"/>
      <w:kern w:val="2"/>
      <w:sz w:val="21"/>
      <w:szCs w:val="21"/>
      <w:lang w:val="zh-CN" w:eastAsia="zh-CN" w:bidi="zh-CN"/>
    </w:rPr>
  </w:style>
  <w:style w:type="paragraph" w:styleId="14">
    <w:name w:val="header"/>
    <w:basedOn w:val="1"/>
    <w:link w:val="50"/>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ind w:left="560" w:leftChars="200" w:firstLine="0" w:firstLineChars="0"/>
    </w:pPr>
    <w:rPr>
      <w:rFonts w:ascii="Times New Roman" w:hAnsi="Times New Roman" w:eastAsia="宋体" w:cs="Times New Roman"/>
      <w:szCs w:val="22"/>
      <w:lang w:bidi="ar-SA"/>
    </w:rPr>
  </w:style>
  <w:style w:type="paragraph" w:styleId="16">
    <w:name w:val="Normal (Web)"/>
    <w:basedOn w:val="1"/>
    <w:uiPriority w:val="0"/>
    <w:pPr>
      <w:spacing w:before="100" w:beforeAutospacing="1" w:after="100" w:afterAutospacing="1"/>
    </w:pPr>
    <w:rPr>
      <w:rFonts w:ascii="Times New Roman" w:hAnsi="Times New Roman" w:eastAsia="方正仿宋_GBK" w:cs="Times New Roman"/>
      <w:sz w:val="24"/>
      <w:szCs w:val="32"/>
      <w:lang w:bidi="ar-SA"/>
    </w:rPr>
  </w:style>
  <w:style w:type="paragraph" w:styleId="17">
    <w:name w:val="Title"/>
    <w:basedOn w:val="1"/>
    <w:next w:val="1"/>
    <w:qFormat/>
    <w:uiPriority w:val="0"/>
    <w:pPr>
      <w:spacing w:before="240" w:after="60"/>
      <w:jc w:val="center"/>
      <w:outlineLvl w:val="0"/>
    </w:pPr>
    <w:rPr>
      <w:rFonts w:ascii="Arial" w:hAnsi="Arial" w:eastAsia="宋体" w:cs="Times New Roman"/>
      <w:b/>
      <w:szCs w:val="22"/>
      <w:lang w:bidi="ar-SA"/>
    </w:rPr>
  </w:style>
  <w:style w:type="paragraph" w:styleId="18">
    <w:name w:val="Body Text First Indent"/>
    <w:basedOn w:val="6"/>
    <w:link w:val="51"/>
    <w:uiPriority w:val="0"/>
    <w:pPr>
      <w:ind w:firstLine="420" w:firstLineChars="100"/>
    </w:pPr>
    <w:rPr>
      <w:rFonts w:ascii="Calibri" w:hAnsi="Calibri" w:eastAsia="宋体" w:cs="Times New Roman"/>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uiPriority w:val="0"/>
    <w:rPr>
      <w:rFonts w:ascii="Calibri" w:hAnsi="Calibri" w:eastAsia="宋体" w:cs="Times New Roman"/>
      <w:b/>
      <w:bCs/>
    </w:rPr>
  </w:style>
  <w:style w:type="character" w:styleId="23">
    <w:name w:val="page number"/>
    <w:basedOn w:val="21"/>
    <w:uiPriority w:val="0"/>
  </w:style>
  <w:style w:type="character" w:styleId="24">
    <w:name w:val="FollowedHyperlink"/>
    <w:basedOn w:val="21"/>
    <w:uiPriority w:val="0"/>
    <w:rPr>
      <w:rFonts w:ascii="Calibri" w:hAnsi="Calibri" w:eastAsia="宋体" w:cs="Times New Roman"/>
      <w:color w:val="337AB7"/>
      <w:u w:val="none"/>
    </w:rPr>
  </w:style>
  <w:style w:type="character" w:styleId="25">
    <w:name w:val="HTML Definition"/>
    <w:basedOn w:val="21"/>
    <w:uiPriority w:val="0"/>
    <w:rPr>
      <w:rFonts w:ascii="Calibri" w:hAnsi="Calibri" w:eastAsia="宋体" w:cs="Times New Roman"/>
      <w:i/>
      <w:iCs/>
    </w:rPr>
  </w:style>
  <w:style w:type="character" w:styleId="26">
    <w:name w:val="Hyperlink"/>
    <w:basedOn w:val="21"/>
    <w:uiPriority w:val="0"/>
    <w:rPr>
      <w:rFonts w:ascii="Calibri" w:hAnsi="Calibri" w:eastAsia="宋体" w:cs="Times New Roman"/>
      <w:color w:val="0000FF"/>
      <w:u w:val="single"/>
    </w:rPr>
  </w:style>
  <w:style w:type="character" w:styleId="27">
    <w:name w:val="HTML Code"/>
    <w:basedOn w:val="21"/>
    <w:uiPriority w:val="0"/>
    <w:rPr>
      <w:rFonts w:hint="default" w:ascii="Consolas" w:hAnsi="Consolas" w:eastAsia="Consolas" w:cs="Consolas"/>
      <w:color w:val="C7254E"/>
      <w:sz w:val="21"/>
      <w:szCs w:val="21"/>
      <w:shd w:val="clear" w:color="auto" w:fill="F9F2F4"/>
    </w:rPr>
  </w:style>
  <w:style w:type="character" w:styleId="28">
    <w:name w:val="HTML Keyboard"/>
    <w:basedOn w:val="21"/>
    <w:uiPriority w:val="0"/>
    <w:rPr>
      <w:rFonts w:hint="default" w:ascii="Consolas" w:hAnsi="Consolas" w:eastAsia="Consolas" w:cs="Consolas"/>
      <w:color w:val="FFFFFF"/>
      <w:sz w:val="21"/>
      <w:szCs w:val="21"/>
      <w:shd w:val="clear" w:color="auto" w:fill="333333"/>
    </w:rPr>
  </w:style>
  <w:style w:type="character" w:styleId="29">
    <w:name w:val="HTML Sample"/>
    <w:basedOn w:val="21"/>
    <w:uiPriority w:val="0"/>
    <w:rPr>
      <w:rFonts w:ascii="Consolas" w:hAnsi="Consolas" w:eastAsia="Consolas" w:cs="Consolas"/>
      <w:sz w:val="21"/>
      <w:szCs w:val="21"/>
    </w:rPr>
  </w:style>
  <w:style w:type="paragraph" w:customStyle="1" w:styleId="30">
    <w:name w:val="UserStyle_30"/>
    <w:basedOn w:val="1"/>
    <w:link w:val="56"/>
    <w:uiPriority w:val="0"/>
    <w:pPr>
      <w:widowControl/>
      <w:spacing w:after="160" w:line="240" w:lineRule="exact"/>
      <w:jc w:val="left"/>
    </w:pPr>
    <w:rPr>
      <w:rFonts w:ascii="Calibri" w:hAnsi="Calibri" w:eastAsia="方正仿宋简体" w:cs="Times New Roman"/>
      <w:kern w:val="0"/>
      <w:sz w:val="24"/>
      <w:szCs w:val="20"/>
      <w:lang w:bidi="ar-SA"/>
    </w:rPr>
  </w:style>
  <w:style w:type="paragraph" w:customStyle="1" w:styleId="31">
    <w:name w:val="Default"/>
    <w:basedOn w:val="32"/>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32">
    <w:name w:val="正文1"/>
    <w:uiPriority w:val="0"/>
    <w:pPr>
      <w:jc w:val="both"/>
    </w:pPr>
    <w:rPr>
      <w:rFonts w:ascii="Calibri" w:hAnsi="Calibri" w:eastAsia="宋体" w:cs="Times New Roman"/>
      <w:sz w:val="32"/>
      <w:szCs w:val="32"/>
      <w:lang w:val="en-US" w:eastAsia="zh-CN" w:bidi="ar-SA"/>
    </w:rPr>
  </w:style>
  <w:style w:type="paragraph" w:customStyle="1" w:styleId="33">
    <w:name w:val="BodyText1I"/>
    <w:basedOn w:val="1"/>
    <w:uiPriority w:val="0"/>
    <w:pPr>
      <w:spacing w:after="120"/>
      <w:ind w:firstLine="560" w:firstLineChars="200"/>
      <w:jc w:val="left"/>
      <w:textAlignment w:val="baseline"/>
    </w:pPr>
    <w:rPr>
      <w:rFonts w:ascii="Times New Roman" w:hAnsi="Times New Roman" w:eastAsia="仿宋_GB2312" w:cs="Times New Roman"/>
      <w:sz w:val="32"/>
      <w:szCs w:val="32"/>
      <w:lang w:bidi="ar-SA"/>
    </w:rPr>
  </w:style>
  <w:style w:type="paragraph" w:styleId="34">
    <w:name w:val="No Spacing"/>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5">
    <w:name w:val="Char1"/>
    <w:qFormat/>
    <w:uiPriority w:val="0"/>
    <w:pPr>
      <w:widowControl w:val="0"/>
      <w:tabs>
        <w:tab w:val="left" w:pos="840"/>
      </w:tabs>
      <w:ind w:left="840" w:hanging="420"/>
      <w:jc w:val="both"/>
    </w:pPr>
    <w:rPr>
      <w:rFonts w:ascii="Times New Roman" w:hAnsi="Times New Roman" w:eastAsia="宋体" w:cs="Times New Roman"/>
      <w:kern w:val="2"/>
      <w:sz w:val="24"/>
      <w:szCs w:val="30"/>
      <w:lang w:val="en-US" w:eastAsia="zh-CN" w:bidi="ar-SA"/>
    </w:rPr>
  </w:style>
  <w:style w:type="paragraph" w:customStyle="1" w:styleId="36">
    <w:name w:val="UserStyle_1"/>
    <w:qFormat/>
    <w:uiPriority w:val="0"/>
    <w:pPr>
      <w:jc w:val="both"/>
      <w:textAlignment w:val="baseline"/>
    </w:pPr>
    <w:rPr>
      <w:rFonts w:ascii="Calibri" w:hAnsi="Calibri" w:eastAsia="宋体" w:cs="Times New Roman"/>
      <w:sz w:val="32"/>
      <w:szCs w:val="32"/>
      <w:lang w:val="en-US" w:eastAsia="zh-CN" w:bidi="ar-SA"/>
    </w:rPr>
  </w:style>
  <w:style w:type="paragraph" w:customStyle="1" w:styleId="37">
    <w:name w:val="Char Char Char Char Char Char1 Char"/>
    <w:basedOn w:val="1"/>
    <w:uiPriority w:val="0"/>
    <w:pPr>
      <w:widowControl/>
      <w:spacing w:after="160" w:line="240" w:lineRule="exact"/>
      <w:jc w:val="left"/>
    </w:pPr>
    <w:rPr>
      <w:rFonts w:ascii="Calibri" w:hAnsi="Calibri" w:eastAsia="宋体" w:cs="Times New Roman"/>
      <w:szCs w:val="24"/>
      <w:lang w:bidi="ar-SA"/>
    </w:rPr>
  </w:style>
  <w:style w:type="paragraph" w:customStyle="1" w:styleId="38">
    <w:name w:val="UserStyle_0"/>
    <w:basedOn w:val="36"/>
    <w:next w:val="1"/>
    <w:qFormat/>
    <w:uiPriority w:val="0"/>
    <w:pPr>
      <w:jc w:val="both"/>
      <w:textAlignment w:val="baseline"/>
    </w:pPr>
    <w:rPr>
      <w:rFonts w:ascii="Calibri" w:hAnsi="Calibri" w:eastAsia="仿宋_GB2312"/>
      <w:color w:val="000000"/>
      <w:sz w:val="24"/>
      <w:szCs w:val="32"/>
      <w:lang w:val="en-US" w:eastAsia="zh-CN" w:bidi="ar-SA"/>
    </w:rPr>
  </w:style>
  <w:style w:type="paragraph" w:customStyle="1" w:styleId="39">
    <w:name w:val="Normal Indent1"/>
    <w:basedOn w:val="1"/>
    <w:uiPriority w:val="0"/>
    <w:pPr>
      <w:ind w:firstLine="420" w:firstLineChars="200"/>
    </w:pPr>
    <w:rPr>
      <w:rFonts w:ascii="Calibri" w:hAnsi="Calibri" w:eastAsia="宋体" w:cs="Times New Roman"/>
      <w:szCs w:val="22"/>
      <w:lang w:bidi="ar-SA"/>
    </w:rPr>
  </w:style>
  <w:style w:type="paragraph" w:styleId="40">
    <w:name w:val="List Paragraph"/>
    <w:basedOn w:val="1"/>
    <w:uiPriority w:val="0"/>
    <w:pPr>
      <w:ind w:firstLine="420" w:firstLineChars="200"/>
    </w:pPr>
    <w:rPr>
      <w:rFonts w:ascii="Calibri" w:hAnsi="Calibri" w:eastAsia="宋体" w:cs="Times New Roman"/>
      <w:szCs w:val="22"/>
      <w:lang w:bidi="ar-SA"/>
    </w:rPr>
  </w:style>
  <w:style w:type="paragraph" w:customStyle="1" w:styleId="41">
    <w:name w:val="正文首行缩进 21"/>
    <w:basedOn w:val="1"/>
    <w:qFormat/>
    <w:uiPriority w:val="0"/>
    <w:pPr>
      <w:keepNext w:val="0"/>
      <w:keepLines w:val="0"/>
      <w:widowControl w:val="0"/>
      <w:suppressLineNumbers w:val="0"/>
      <w:spacing w:after="0" w:afterAutospacing="0"/>
      <w:ind w:left="200" w:leftChars="200" w:firstLine="200" w:firstLineChars="200"/>
      <w:jc w:val="both"/>
    </w:pPr>
    <w:rPr>
      <w:rFonts w:hint="default" w:ascii="Calibri" w:hAnsi="Calibri" w:eastAsia="宋体" w:cs="Times New Roman"/>
      <w:kern w:val="2"/>
      <w:sz w:val="28"/>
      <w:szCs w:val="28"/>
      <w:lang w:val="en-US" w:eastAsia="zh-CN" w:bidi="ar"/>
    </w:rPr>
  </w:style>
  <w:style w:type="paragraph" w:customStyle="1" w:styleId="42">
    <w:name w:val="样式 标题 1 + 首行缩进:  2 字符"/>
    <w:basedOn w:val="2"/>
    <w:next w:val="1"/>
    <w:qFormat/>
    <w:uiPriority w:val="0"/>
    <w:pPr>
      <w:spacing w:line="240" w:lineRule="auto"/>
      <w:ind w:firstLine="200" w:firstLineChars="200"/>
      <w:jc w:val="center"/>
    </w:pPr>
    <w:rPr>
      <w:rFonts w:eastAsia="黑体" w:cs="宋体"/>
      <w:b w:val="0"/>
      <w:bCs w:val="0"/>
      <w:sz w:val="30"/>
      <w:szCs w:val="20"/>
    </w:rPr>
  </w:style>
  <w:style w:type="paragraph" w:customStyle="1" w:styleId="43">
    <w:name w:val="正文 A"/>
    <w:uiPriority w:val="0"/>
    <w:pPr>
      <w:widowControl w:val="0"/>
      <w:jc w:val="both"/>
    </w:pPr>
    <w:rPr>
      <w:rFonts w:ascii="Calibri" w:hAnsi="Calibri" w:eastAsia="Calibri" w:cs="Calibri"/>
      <w:color w:val="000000"/>
      <w:kern w:val="2"/>
      <w:sz w:val="21"/>
      <w:szCs w:val="21"/>
      <w:u w:val="none" w:color="000000"/>
      <w:lang w:val="en-US" w:eastAsia="zh-CN" w:bidi="ar-SA"/>
    </w:rPr>
  </w:style>
  <w:style w:type="character" w:customStyle="1" w:styleId="44">
    <w:name w:val="正文文本 Char"/>
    <w:basedOn w:val="21"/>
    <w:link w:val="6"/>
    <w:uiPriority w:val="0"/>
    <w:rPr>
      <w:rFonts w:ascii="Calibri" w:hAnsi="Calibri" w:eastAsia="宋体" w:cs="Times New Roman"/>
    </w:rPr>
  </w:style>
  <w:style w:type="character" w:customStyle="1" w:styleId="45">
    <w:name w:val="正文文本缩进 Char"/>
    <w:basedOn w:val="21"/>
    <w:link w:val="8"/>
    <w:uiPriority w:val="0"/>
    <w:rPr>
      <w:rFonts w:ascii="Calibri" w:hAnsi="Calibri" w:eastAsia="宋体" w:cs="Times New Roman"/>
    </w:rPr>
  </w:style>
  <w:style w:type="character" w:customStyle="1" w:styleId="46">
    <w:name w:val="正文首行缩进 2 Char"/>
    <w:basedOn w:val="45"/>
    <w:link w:val="7"/>
    <w:uiPriority w:val="0"/>
    <w:rPr>
      <w:rFonts w:ascii="Times New Roman" w:hAnsi="Times New Roman" w:eastAsia="宋体" w:cs="Times New Roman"/>
      <w:color w:val="000000"/>
      <w:sz w:val="24"/>
      <w:szCs w:val="24"/>
    </w:rPr>
  </w:style>
  <w:style w:type="character" w:customStyle="1" w:styleId="47">
    <w:name w:val=" Char Char2"/>
    <w:basedOn w:val="21"/>
    <w:link w:val="9"/>
    <w:uiPriority w:val="0"/>
    <w:rPr>
      <w:rFonts w:ascii="仿宋_GB2312" w:hAnsi="Times New Roman" w:eastAsia="仿宋_GB2312" w:cs="Times New Roman"/>
      <w:kern w:val="2"/>
      <w:sz w:val="32"/>
      <w:szCs w:val="24"/>
      <w:lang w:bidi="ar-SA"/>
    </w:rPr>
  </w:style>
  <w:style w:type="character" w:customStyle="1" w:styleId="48">
    <w:name w:val="正文文本缩进 2 Char"/>
    <w:basedOn w:val="21"/>
    <w:link w:val="10"/>
    <w:uiPriority w:val="0"/>
    <w:rPr>
      <w:rFonts w:ascii="Calibri" w:hAnsi="Calibri" w:eastAsia="宋体" w:cs="Times New Roman"/>
    </w:rPr>
  </w:style>
  <w:style w:type="character" w:customStyle="1" w:styleId="49">
    <w:name w:val=" Char Char"/>
    <w:basedOn w:val="21"/>
    <w:link w:val="12"/>
    <w:semiHidden/>
    <w:uiPriority w:val="99"/>
    <w:rPr>
      <w:rFonts w:ascii="Times New Roman" w:hAnsi="Times New Roman" w:eastAsia="宋体" w:cs="Times New Roman"/>
      <w:kern w:val="2"/>
      <w:sz w:val="18"/>
      <w:szCs w:val="22"/>
    </w:rPr>
  </w:style>
  <w:style w:type="character" w:customStyle="1" w:styleId="50">
    <w:name w:val=" Char Char1"/>
    <w:basedOn w:val="21"/>
    <w:link w:val="14"/>
    <w:semiHidden/>
    <w:uiPriority w:val="99"/>
    <w:rPr>
      <w:rFonts w:ascii="Times New Roman" w:hAnsi="Times New Roman" w:eastAsia="宋体" w:cs="Times New Roman"/>
      <w:kern w:val="2"/>
      <w:sz w:val="18"/>
      <w:szCs w:val="22"/>
    </w:rPr>
  </w:style>
  <w:style w:type="character" w:customStyle="1" w:styleId="51">
    <w:name w:val="正文首行缩进 Char"/>
    <w:basedOn w:val="44"/>
    <w:link w:val="18"/>
    <w:uiPriority w:val="0"/>
    <w:rPr>
      <w:rFonts w:ascii="Calibri" w:hAnsi="Calibri" w:eastAsia="宋体" w:cs="Times New Roman"/>
    </w:rPr>
  </w:style>
  <w:style w:type="character" w:customStyle="1" w:styleId="52">
    <w:name w:val="页脚 Char"/>
    <w:basedOn w:val="21"/>
    <w:uiPriority w:val="0"/>
    <w:rPr>
      <w:rFonts w:ascii="Calibri" w:hAnsi="Calibri" w:eastAsia="宋体" w:cs="Times New Roman"/>
      <w:kern w:val="2"/>
      <w:sz w:val="18"/>
      <w:szCs w:val="18"/>
    </w:rPr>
  </w:style>
  <w:style w:type="character" w:customStyle="1" w:styleId="53">
    <w:name w:val="UserStyle_3"/>
    <w:uiPriority w:val="0"/>
    <w:rPr>
      <w:rFonts w:ascii="Verdana" w:hAnsi="Verdana" w:eastAsia="仿宋_GB2312" w:cs="Verdana"/>
      <w:kern w:val="0"/>
      <w:sz w:val="24"/>
      <w:szCs w:val="24"/>
      <w:lang w:eastAsia="en-US"/>
    </w:rPr>
  </w:style>
  <w:style w:type="character" w:customStyle="1" w:styleId="54">
    <w:name w:val="apple-converted-space"/>
    <w:basedOn w:val="21"/>
    <w:uiPriority w:val="0"/>
    <w:rPr>
      <w:rFonts w:ascii="Calibri" w:hAnsi="Calibri" w:eastAsia="宋体" w:cs="Times New Roman"/>
    </w:rPr>
  </w:style>
  <w:style w:type="character" w:customStyle="1" w:styleId="55">
    <w:name w:val="页眉 Char"/>
    <w:basedOn w:val="21"/>
    <w:uiPriority w:val="0"/>
    <w:rPr>
      <w:rFonts w:ascii="Calibri" w:hAnsi="Calibri" w:eastAsia="宋体" w:cs="Times New Roman"/>
      <w:kern w:val="2"/>
      <w:sz w:val="18"/>
      <w:szCs w:val="18"/>
    </w:rPr>
  </w:style>
  <w:style w:type="character" w:customStyle="1" w:styleId="56">
    <w:name w:val="NormalCharacter"/>
    <w:link w:val="30"/>
    <w:uiPriority w:val="0"/>
    <w:rPr>
      <w:rFonts w:ascii="Calibri" w:hAnsi="Calibri" w:eastAsia="方正仿宋简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2023-12-26T10:40:14Z</cp:lastPrinted>
  <dcterms:modified xsi:type="dcterms:W3CDTF">2023-12-28T01:47:38Z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