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内蒙古自治区人民政府关于修改</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内政发〔2014〕65号文件相关内容的通知</w:t>
      </w:r>
    </w:p>
    <w:p>
      <w:pPr>
        <w:pStyle w:val="2"/>
        <w:rPr>
          <w:rFonts w:hint="eastAsia"/>
        </w:rPr>
      </w:pPr>
    </w:p>
    <w:p>
      <w:pPr>
        <w:jc w:val="center"/>
        <w:rPr>
          <w:rFonts w:hint="eastAsia" w:ascii="仿宋" w:hAnsi="仿宋" w:eastAsia="仿宋" w:cs="仿宋"/>
          <w:sz w:val="32"/>
          <w:szCs w:val="32"/>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179</w:t>
      </w:r>
      <w:r>
        <w:rPr>
          <w:rFonts w:hint="eastAsia" w:ascii="仿宋" w:hAnsi="仿宋" w:eastAsia="仿宋" w:cs="仿宋"/>
          <w:sz w:val="32"/>
          <w:szCs w:val="32"/>
        </w:rPr>
        <w:t>号</w:t>
      </w:r>
    </w:p>
    <w:p>
      <w:pPr>
        <w:pStyle w:val="2"/>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ascii="仿宋" w:hAnsi="仿宋" w:eastAsia="仿宋" w:cs="仿宋"/>
          <w:sz w:val="32"/>
          <w:szCs w:val="32"/>
        </w:rPr>
      </w:pPr>
      <w:bookmarkStart w:id="3" w:name="_GoBack"/>
      <w:r>
        <w:rPr>
          <w:rFonts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ascii="仿宋" w:hAnsi="仿宋" w:eastAsia="仿宋" w:cs="仿宋"/>
          <w:sz w:val="32"/>
          <w:szCs w:val="32"/>
        </w:rPr>
      </w:pPr>
      <w:r>
        <w:rPr>
          <w:rFonts w:ascii="仿宋" w:hAnsi="仿宋" w:eastAsia="仿宋" w:cs="仿宋"/>
          <w:sz w:val="32"/>
          <w:szCs w:val="32"/>
        </w:rPr>
        <w:t>按照</w:t>
      </w:r>
      <w:r>
        <w:rPr>
          <w:rFonts w:hint="eastAsia" w:ascii="仿宋" w:hAnsi="仿宋" w:eastAsia="仿宋" w:cs="仿宋"/>
          <w:sz w:val="32"/>
          <w:szCs w:val="32"/>
          <w:lang w:eastAsia="zh-CN"/>
        </w:rPr>
        <w:t>《工伤保险条例》（国务院令第</w:t>
      </w:r>
      <w:r>
        <w:rPr>
          <w:rFonts w:hint="eastAsia" w:ascii="仿宋" w:hAnsi="仿宋" w:eastAsia="仿宋" w:cs="仿宋"/>
          <w:sz w:val="32"/>
          <w:szCs w:val="32"/>
          <w:lang w:val="en-US" w:eastAsia="zh-CN"/>
        </w:rPr>
        <w:t>586号</w:t>
      </w:r>
      <w:r>
        <w:rPr>
          <w:rFonts w:hint="eastAsia" w:ascii="仿宋" w:hAnsi="仿宋" w:eastAsia="仿宋" w:cs="仿宋"/>
          <w:sz w:val="32"/>
          <w:szCs w:val="32"/>
          <w:lang w:eastAsia="zh-CN"/>
        </w:rPr>
        <w:t>）</w:t>
      </w:r>
      <w:r>
        <w:rPr>
          <w:rFonts w:ascii="仿宋" w:hAnsi="仿宋" w:eastAsia="仿宋" w:cs="仿宋"/>
          <w:sz w:val="32"/>
          <w:szCs w:val="32"/>
        </w:rPr>
        <w:t>规定，自治区人民政府决定对《内蒙古自治区人民政府关于印发</w:t>
      </w:r>
      <w:r>
        <w:rPr>
          <w:rFonts w:hint="eastAsia" w:ascii="仿宋" w:hAnsi="仿宋" w:eastAsia="仿宋" w:cs="仿宋"/>
          <w:sz w:val="32"/>
          <w:szCs w:val="32"/>
        </w:rPr>
        <w:t>〈</w:t>
      </w:r>
      <w:r>
        <w:rPr>
          <w:rFonts w:ascii="仿宋" w:hAnsi="仿宋" w:eastAsia="仿宋" w:cs="仿宋"/>
          <w:sz w:val="32"/>
          <w:szCs w:val="32"/>
        </w:rPr>
        <w:t>内蒙古自治区工伤保险条例实施办法</w:t>
      </w:r>
      <w:r>
        <w:rPr>
          <w:rFonts w:hint="eastAsia" w:ascii="仿宋" w:hAnsi="仿宋" w:eastAsia="仿宋" w:cs="仿宋"/>
          <w:sz w:val="32"/>
          <w:szCs w:val="32"/>
        </w:rPr>
        <w:t>〉</w:t>
      </w:r>
      <w:r>
        <w:rPr>
          <w:rFonts w:ascii="仿宋" w:hAnsi="仿宋" w:eastAsia="仿宋" w:cs="仿宋"/>
          <w:sz w:val="32"/>
          <w:szCs w:val="32"/>
        </w:rPr>
        <w:t>的通知》（内政发〔2014〕65号，以下简称《通知》）相关内容进行修改，现将有关事宜通知如下。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textAlignment w:val="auto"/>
        <w:rPr>
          <w:rFonts w:ascii="仿宋" w:hAnsi="仿宋" w:eastAsia="仿宋" w:cs="仿宋"/>
          <w:sz w:val="32"/>
          <w:szCs w:val="32"/>
        </w:rPr>
      </w:pPr>
      <w:r>
        <w:rPr>
          <w:rFonts w:ascii="仿宋" w:hAnsi="仿宋" w:eastAsia="仿宋" w:cs="仿宋"/>
          <w:sz w:val="32"/>
          <w:szCs w:val="32"/>
        </w:rPr>
        <w:t>将《通知》第十三条第一款“职工发生事故伤害或者受到职业病伤害并按照职业病防治法规定被诊断、鉴定为职业病的，所在单位应当自事故伤害发生之日或者被诊断、鉴定为职业病之日起30个工作日内，向统筹地区或者有管辖权的社会保险行政部门提出工伤认定申请”修改为“职工发生事故伤害或者受到职业病伤害并按照职业病防治法规定被诊断、鉴定为职业病的，所在单位应当自事故伤害发生之日或者被诊断、鉴定为职业病之日起30日内，向统筹地区或者有管辖权的社会保险行政部门提出工伤认定申请。遇有特殊情况，经报社会保险行政部门同意，申请时限可以适当延长”。</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textAlignment w:val="auto"/>
        <w:rPr>
          <w:rFonts w:ascii="仿宋" w:hAnsi="仿宋" w:eastAsia="仿宋" w:cs="仿宋"/>
          <w:sz w:val="32"/>
          <w:szCs w:val="32"/>
        </w:rPr>
      </w:pPr>
      <w:r>
        <w:rPr>
          <w:rFonts w:ascii="仿宋" w:hAnsi="仿宋" w:eastAsia="仿宋" w:cs="仿宋"/>
          <w:sz w:val="32"/>
          <w:szCs w:val="32"/>
        </w:rPr>
        <w:t>本通知自印发之日起执行，执行过程中如有问题，由自治区人力资源社会保障厅负责解释。</w:t>
      </w:r>
    </w:p>
    <w:p>
      <w:pPr>
        <w:keepNext w:val="0"/>
        <w:keepLines w:val="0"/>
        <w:pageBreakBefore w:val="0"/>
        <w:widowControl w:val="0"/>
        <w:kinsoku/>
        <w:wordWrap/>
        <w:overflowPunct/>
        <w:topLinePunct/>
        <w:autoSpaceDE/>
        <w:autoSpaceDN/>
        <w:bidi w:val="0"/>
        <w:adjustRightInd/>
        <w:snapToGrid/>
        <w:spacing w:line="580" w:lineRule="exact"/>
        <w:ind w:left="640"/>
        <w:textAlignment w:val="auto"/>
        <w:rPr>
          <w:rFonts w:ascii="仿宋" w:hAnsi="仿宋" w:eastAsia="仿宋" w:cs="仿宋"/>
          <w:sz w:val="32"/>
          <w:szCs w:val="32"/>
        </w:rPr>
      </w:pPr>
    </w:p>
    <w:p>
      <w:pPr>
        <w:pStyle w:val="2"/>
        <w:rPr>
          <w:rFonts w:ascii="仿宋" w:hAnsi="仿宋" w:eastAsia="仿宋" w:cs="仿宋"/>
          <w:sz w:val="32"/>
          <w:szCs w:val="32"/>
        </w:rPr>
      </w:pPr>
    </w:p>
    <w:p>
      <w:pPr>
        <w:pStyle w:val="2"/>
        <w:tabs>
          <w:tab w:val="left" w:pos="7560"/>
        </w:tabs>
        <w:rPr>
          <w:rFonts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640"/>
        <w:textAlignment w:val="auto"/>
        <w:rPr>
          <w:rFonts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640"/>
        <w:textAlignment w:val="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内蒙古自治区人民政府</w:t>
      </w: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640"/>
        <w:textAlignment w:val="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2024年</w:t>
      </w:r>
      <w:r>
        <w:rPr>
          <w:rFonts w:hint="eastAsia" w:ascii="仿宋" w:hAnsi="仿宋" w:eastAsia="仿宋" w:cs="仿宋"/>
          <w:sz w:val="32"/>
          <w:szCs w:val="32"/>
          <w:lang w:val="en-US" w:eastAsia="zh-CN"/>
        </w:rPr>
        <w:t>9</w:t>
      </w:r>
      <w:r>
        <w:rPr>
          <w:rFonts w:ascii="仿宋" w:hAnsi="仿宋" w:eastAsia="仿宋" w:cs="仿宋"/>
          <w:sz w:val="32"/>
          <w:szCs w:val="32"/>
        </w:rPr>
        <w:t>月</w:t>
      </w:r>
      <w:r>
        <w:rPr>
          <w:rFonts w:hint="eastAsia" w:ascii="仿宋" w:hAnsi="仿宋" w:eastAsia="仿宋" w:cs="仿宋"/>
          <w:sz w:val="32"/>
          <w:szCs w:val="32"/>
          <w:lang w:val="en-US" w:eastAsia="zh-CN"/>
        </w:rPr>
        <w:t>17</w:t>
      </w:r>
      <w:r>
        <w:rPr>
          <w:rFonts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sz w:val="32"/>
          <w:szCs w:val="32"/>
        </w:rPr>
      </w:pPr>
      <w:r>
        <w:rPr>
          <w:rFonts w:ascii="仿宋" w:hAnsi="仿宋" w:eastAsia="仿宋" w:cs="仿宋"/>
          <w:sz w:val="32"/>
          <w:szCs w:val="32"/>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bookmarkEnd w:id="3"/>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p>
      <w:pPr>
        <w:pStyle w:val="2"/>
        <w:keepNext w:val="0"/>
        <w:keepLines w:val="0"/>
        <w:pageBreakBefore w:val="0"/>
        <w:widowControl w:val="0"/>
        <w:tabs>
          <w:tab w:val="left" w:pos="8042"/>
        </w:tabs>
        <w:kinsoku/>
        <w:wordWrap/>
        <w:overflowPunct/>
        <w:topLinePunct/>
        <w:autoSpaceDE/>
        <w:autoSpaceDN/>
        <w:bidi w:val="0"/>
        <w:adjustRightInd/>
        <w:spacing w:line="580" w:lineRule="exact"/>
        <w:textAlignment w:val="auto"/>
        <w:rPr>
          <w:rFonts w:hint="eastAsia" w:ascii="仿宋" w:hAnsi="仿宋" w:eastAsia="仿宋" w:cs="仿宋"/>
          <w:sz w:val="32"/>
          <w:szCs w:val="32"/>
          <w:lang w:eastAsia="zh-CN"/>
        </w:rPr>
      </w:pPr>
      <w:r>
        <w:rPr>
          <w:rFonts w:hint="eastAsia" w:ascii="仿宋" w:hAnsi="仿宋" w:cs="仿宋"/>
          <w:sz w:val="32"/>
          <w:szCs w:val="32"/>
          <w:lang w:eastAsia="zh-CN"/>
        </w:rPr>
        <w:tab/>
      </w:r>
    </w:p>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pacing w:line="580" w:lineRule="exact"/>
        <w:textAlignment w:val="auto"/>
        <w:rPr>
          <w:rFonts w:ascii="仿宋" w:hAnsi="仿宋" w:eastAsia="仿宋" w:cs="仿宋"/>
          <w:sz w:val="32"/>
          <w:szCs w:val="32"/>
        </w:rPr>
      </w:pPr>
    </w:p>
    <w:p>
      <w:pPr>
        <w:keepNext w:val="0"/>
        <w:keepLines w:val="0"/>
        <w:pageBreakBefore w:val="0"/>
        <w:widowControl w:val="0"/>
        <w:tabs>
          <w:tab w:val="left" w:pos="210"/>
          <w:tab w:val="left" w:pos="420"/>
        </w:tabs>
        <w:kinsoku/>
        <w:wordWrap/>
        <w:overflowPunct/>
        <w:topLinePunct/>
        <w:autoSpaceDE/>
        <w:autoSpaceDN/>
        <w:bidi w:val="0"/>
        <w:adjustRightInd/>
        <w:snapToGrid/>
        <w:spacing w:line="400" w:lineRule="exact"/>
        <w:ind w:firstLine="280" w:firstLineChars="100"/>
        <w:textAlignment w:val="auto"/>
        <w:rPr>
          <w:rFonts w:hint="eastAsia" w:ascii="仿宋" w:hAnsi="仿宋" w:eastAsia="仿宋" w:cs="仿宋"/>
          <w:sz w:val="28"/>
          <w:szCs w:val="28"/>
          <w:lang w:eastAsia="zh-CN"/>
        </w:rPr>
      </w:pPr>
      <w:r>
        <w:rPr>
          <w:rFonts w:ascii="仿宋" w:hAnsi="仿宋" w:eastAsia="仿宋" w:cs="仿宋"/>
          <w:sz w:val="28"/>
          <w:szCs w:val="28"/>
        </w:rPr>
        <w:t>抄送：自治区党委各部门</w:t>
      </w:r>
      <w:r>
        <w:rPr>
          <w:rFonts w:hint="eastAsia" w:ascii="仿宋" w:hAnsi="仿宋" w:eastAsia="仿宋" w:cs="仿宋"/>
          <w:sz w:val="28"/>
          <w:szCs w:val="28"/>
          <w:lang w:eastAsia="zh-CN"/>
        </w:rPr>
        <w:t>，</w:t>
      </w:r>
      <w:r>
        <w:rPr>
          <w:rFonts w:ascii="仿宋" w:hAnsi="仿宋" w:eastAsia="仿宋" w:cs="仿宋"/>
          <w:sz w:val="28"/>
          <w:szCs w:val="28"/>
        </w:rPr>
        <w:t>内蒙古军区</w:t>
      </w:r>
      <w:r>
        <w:rPr>
          <w:rFonts w:hint="eastAsia" w:ascii="仿宋" w:hAnsi="仿宋" w:eastAsia="仿宋" w:cs="仿宋"/>
          <w:sz w:val="28"/>
          <w:szCs w:val="28"/>
          <w:lang w:eastAsia="zh-CN"/>
        </w:rPr>
        <w:t>，</w:t>
      </w:r>
      <w:r>
        <w:rPr>
          <w:rFonts w:ascii="仿宋" w:hAnsi="仿宋" w:eastAsia="仿宋" w:cs="仿宋"/>
          <w:sz w:val="28"/>
          <w:szCs w:val="28"/>
        </w:rPr>
        <w:t>武警内蒙古总队</w:t>
      </w:r>
      <w:r>
        <w:rPr>
          <w:rFonts w:hint="eastAsia" w:ascii="仿宋" w:hAnsi="仿宋" w:eastAsia="仿宋" w:cs="仿宋"/>
          <w:sz w:val="28"/>
          <w:szCs w:val="28"/>
          <w:lang w:eastAsia="zh-CN"/>
        </w:rPr>
        <w:t>。</w:t>
      </w:r>
    </w:p>
    <w:p>
      <w:pPr>
        <w:keepNext w:val="0"/>
        <w:keepLines w:val="0"/>
        <w:pageBreakBefore w:val="0"/>
        <w:widowControl w:val="0"/>
        <w:tabs>
          <w:tab w:val="left" w:pos="8400"/>
          <w:tab w:val="left" w:pos="8610"/>
        </w:tabs>
        <w:kinsoku/>
        <w:wordWrap/>
        <w:overflowPunct/>
        <w:topLinePunct/>
        <w:autoSpaceDE/>
        <w:autoSpaceDN/>
        <w:bidi w:val="0"/>
        <w:adjustRightInd/>
        <w:snapToGrid/>
        <w:spacing w:line="400" w:lineRule="exact"/>
        <w:ind w:left="0" w:right="315" w:rightChars="150" w:hanging="1120" w:hangingChars="400"/>
        <w:textAlignment w:val="auto"/>
        <w:rPr>
          <w:rFonts w:hint="eastAsia" w:ascii="仿宋" w:hAnsi="仿宋" w:eastAsia="仿宋" w:cs="仿宋"/>
          <w:sz w:val="28"/>
          <w:szCs w:val="28"/>
          <w:lang w:eastAsia="zh-CN"/>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自治区人大常委会办公厅、政协办公厅</w:t>
      </w:r>
      <w:r>
        <w:rPr>
          <w:rFonts w:hint="eastAsia" w:ascii="仿宋" w:hAnsi="仿宋" w:eastAsia="仿宋" w:cs="仿宋"/>
          <w:sz w:val="28"/>
          <w:szCs w:val="28"/>
          <w:lang w:eastAsia="zh-CN"/>
        </w:rPr>
        <w:t>，</w:t>
      </w:r>
      <w:r>
        <w:rPr>
          <w:rFonts w:ascii="仿宋" w:hAnsi="仿宋" w:eastAsia="仿宋" w:cs="仿宋"/>
          <w:sz w:val="28"/>
          <w:szCs w:val="28"/>
        </w:rPr>
        <w:t>自治区监委</w:t>
      </w:r>
      <w:r>
        <w:rPr>
          <w:rFonts w:hint="eastAsia" w:ascii="仿宋" w:hAnsi="仿宋" w:eastAsia="仿宋" w:cs="仿宋"/>
          <w:sz w:val="28"/>
          <w:szCs w:val="28"/>
          <w:lang w:eastAsia="zh-CN"/>
        </w:rPr>
        <w:t>，</w:t>
      </w:r>
      <w:r>
        <w:rPr>
          <w:rFonts w:ascii="仿宋" w:hAnsi="仿宋" w:eastAsia="仿宋" w:cs="仿宋"/>
          <w:sz w:val="28"/>
          <w:szCs w:val="28"/>
        </w:rPr>
        <w:t>自治区高级人民法院</w:t>
      </w:r>
      <w:r>
        <w:rPr>
          <w:rFonts w:hint="eastAsia" w:ascii="仿宋" w:hAnsi="仿宋" w:eastAsia="仿宋" w:cs="仿宋"/>
          <w:sz w:val="28"/>
          <w:szCs w:val="28"/>
          <w:lang w:eastAsia="zh-CN"/>
        </w:rPr>
        <w:t>，</w:t>
      </w:r>
      <w:r>
        <w:rPr>
          <w:rFonts w:ascii="仿宋" w:hAnsi="仿宋" w:eastAsia="仿宋" w:cs="仿宋"/>
          <w:sz w:val="28"/>
          <w:szCs w:val="28"/>
        </w:rPr>
        <w:t>检察院</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autoSpaceDE/>
        <w:autoSpaceDN/>
        <w:bidi w:val="0"/>
        <w:adjustRightInd/>
        <w:snapToGrid/>
        <w:spacing w:line="400" w:lineRule="exact"/>
        <w:ind w:firstLine="1120" w:firstLineChars="400"/>
        <w:textAlignment w:val="auto"/>
        <w:rPr>
          <w:rFonts w:hint="eastAsia"/>
        </w:rPr>
      </w:pPr>
      <w:r>
        <w:rPr>
          <w:rFonts w:ascii="仿宋" w:hAnsi="仿宋" w:eastAsia="仿宋" w:cs="仿宋"/>
          <w:sz w:val="28"/>
          <w:szCs w:val="28"/>
        </w:rPr>
        <w:t>各人民团体</w:t>
      </w:r>
      <w:r>
        <w:rPr>
          <w:rFonts w:hint="eastAsia" w:ascii="仿宋" w:hAnsi="仿宋" w:eastAsia="仿宋" w:cs="仿宋"/>
          <w:sz w:val="28"/>
          <w:szCs w:val="28"/>
          <w:lang w:eastAsia="zh-CN"/>
        </w:rPr>
        <w:t>，</w:t>
      </w:r>
      <w:r>
        <w:rPr>
          <w:rFonts w:ascii="仿宋" w:hAnsi="仿宋" w:eastAsia="仿宋" w:cs="仿宋"/>
          <w:sz w:val="28"/>
          <w:szCs w:val="28"/>
        </w:rPr>
        <w:t>新闻单位</w:t>
      </w:r>
      <w:r>
        <w:rPr>
          <w:rFonts w:hint="eastAsia" w:ascii="仿宋" w:hAnsi="仿宋" w:eastAsia="仿宋" w:cs="仿宋"/>
          <w:sz w:val="28"/>
          <w:szCs w:val="28"/>
          <w:lang w:eastAsia="zh-CN"/>
        </w:rPr>
        <w:t>。</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495425" cy="426085"/>
                                  <wp:effectExtent l="0" t="0" r="9525" b="12065"/>
                                  <wp:docPr id="2" name="图片 3" descr="C:\Users\Administrator.WIN-OVGUSULTFN3\Desktop\NZZ179.jpgNZZ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179.jpgNZZ179"/>
                                          <pic:cNvPicPr>
                                            <a:picLocks noChangeAspect="1"/>
                                          </pic:cNvPicPr>
                                        </pic:nvPicPr>
                                        <pic:blipFill>
                                          <a:blip r:embed="rId6"/>
                                          <a:stretch>
                                            <a:fillRect/>
                                          </a:stretch>
                                        </pic:blipFill>
                                        <pic:spPr>
                                          <a:xfrm>
                                            <a:off x="0" y="0"/>
                                            <a:ext cx="1495425" cy="42608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495425" cy="426085"/>
                            <wp:effectExtent l="0" t="0" r="9525" b="12065"/>
                            <wp:docPr id="2" name="图片 3" descr="C:\Users\Administrator.WIN-OVGUSULTFN3\Desktop\NZZ179.jpgNZZ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179.jpgNZZ179"/>
                                    <pic:cNvPicPr>
                                      <a:picLocks noChangeAspect="1"/>
                                    </pic:cNvPicPr>
                                  </pic:nvPicPr>
                                  <pic:blipFill>
                                    <a:blip r:embed="rId6"/>
                                    <a:stretch>
                                      <a:fillRect/>
                                    </a:stretch>
                                  </pic:blipFill>
                                  <pic:spPr>
                                    <a:xfrm>
                                      <a:off x="0" y="0"/>
                                      <a:ext cx="1495425" cy="42608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FreeSerif">
    <w:altName w:val="Times New Roman"/>
    <w:panose1 w:val="02020603050405020304"/>
    <w:charset w:val="00"/>
    <w:family w:val="auto"/>
    <w:pitch w:val="default"/>
    <w:sig w:usb0="00000000" w:usb1="C200FDFF" w:usb2="43501B29" w:usb3="04000043" w:csb0="6001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EB07E"/>
    <w:multiLevelType w:val="singleLevel"/>
    <w:tmpl w:val="7DFEB0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63"/>
    <w:rsid w:val="00057363"/>
    <w:rsid w:val="000651A4"/>
    <w:rsid w:val="001B7709"/>
    <w:rsid w:val="0026549E"/>
    <w:rsid w:val="00274363"/>
    <w:rsid w:val="00302982"/>
    <w:rsid w:val="00323128"/>
    <w:rsid w:val="00337358"/>
    <w:rsid w:val="00351DB4"/>
    <w:rsid w:val="00444154"/>
    <w:rsid w:val="00483E09"/>
    <w:rsid w:val="004A4671"/>
    <w:rsid w:val="004B2561"/>
    <w:rsid w:val="005C2276"/>
    <w:rsid w:val="006048D6"/>
    <w:rsid w:val="006114C2"/>
    <w:rsid w:val="00653EEE"/>
    <w:rsid w:val="00755D27"/>
    <w:rsid w:val="00825CE1"/>
    <w:rsid w:val="008408A0"/>
    <w:rsid w:val="00861E84"/>
    <w:rsid w:val="008E482C"/>
    <w:rsid w:val="00904806"/>
    <w:rsid w:val="009F4691"/>
    <w:rsid w:val="00AC3BB4"/>
    <w:rsid w:val="00B32830"/>
    <w:rsid w:val="00B33ED2"/>
    <w:rsid w:val="00B52F22"/>
    <w:rsid w:val="00B558E6"/>
    <w:rsid w:val="00B8542C"/>
    <w:rsid w:val="00BD548C"/>
    <w:rsid w:val="00C809B3"/>
    <w:rsid w:val="00CB0B2B"/>
    <w:rsid w:val="00CC1415"/>
    <w:rsid w:val="00D3579F"/>
    <w:rsid w:val="00DD4FCD"/>
    <w:rsid w:val="00DD700A"/>
    <w:rsid w:val="00DF62D9"/>
    <w:rsid w:val="00E751C2"/>
    <w:rsid w:val="00F6104C"/>
    <w:rsid w:val="00F71128"/>
    <w:rsid w:val="00F94438"/>
    <w:rsid w:val="025B393A"/>
    <w:rsid w:val="031A556A"/>
    <w:rsid w:val="0A1149A8"/>
    <w:rsid w:val="1A8F4EF7"/>
    <w:rsid w:val="1CFFF5F4"/>
    <w:rsid w:val="217D23BA"/>
    <w:rsid w:val="259970F4"/>
    <w:rsid w:val="27355263"/>
    <w:rsid w:val="27E04077"/>
    <w:rsid w:val="29255FCE"/>
    <w:rsid w:val="29340AB0"/>
    <w:rsid w:val="2BBE6567"/>
    <w:rsid w:val="2BFB7596"/>
    <w:rsid w:val="33A84DDF"/>
    <w:rsid w:val="35AD7DF9"/>
    <w:rsid w:val="36193767"/>
    <w:rsid w:val="375F3BFB"/>
    <w:rsid w:val="399FA5B2"/>
    <w:rsid w:val="3BDFAF9E"/>
    <w:rsid w:val="3E8003A9"/>
    <w:rsid w:val="3EAB0813"/>
    <w:rsid w:val="3EBDC03B"/>
    <w:rsid w:val="4F7FB1D8"/>
    <w:rsid w:val="4FD33F1F"/>
    <w:rsid w:val="5CADDEB2"/>
    <w:rsid w:val="5FC47C57"/>
    <w:rsid w:val="5FF9670A"/>
    <w:rsid w:val="612A5090"/>
    <w:rsid w:val="63DD7EA4"/>
    <w:rsid w:val="67C742AE"/>
    <w:rsid w:val="68C13D1E"/>
    <w:rsid w:val="69AA7AA3"/>
    <w:rsid w:val="6ADE316A"/>
    <w:rsid w:val="6BB77CDD"/>
    <w:rsid w:val="6BBDC0B1"/>
    <w:rsid w:val="6DFF27BD"/>
    <w:rsid w:val="6E47085D"/>
    <w:rsid w:val="6E7DDBE1"/>
    <w:rsid w:val="6E7E333D"/>
    <w:rsid w:val="6F7BB2B1"/>
    <w:rsid w:val="6F8D6129"/>
    <w:rsid w:val="75768154"/>
    <w:rsid w:val="75DCE16E"/>
    <w:rsid w:val="76167F2F"/>
    <w:rsid w:val="76240541"/>
    <w:rsid w:val="76D99A4B"/>
    <w:rsid w:val="7727199A"/>
    <w:rsid w:val="77EB699E"/>
    <w:rsid w:val="77ED5930"/>
    <w:rsid w:val="7B3AA943"/>
    <w:rsid w:val="7C7734A3"/>
    <w:rsid w:val="7D1850A2"/>
    <w:rsid w:val="7D705487"/>
    <w:rsid w:val="7DF1155D"/>
    <w:rsid w:val="7DFE7622"/>
    <w:rsid w:val="7FBA5D92"/>
    <w:rsid w:val="7FDBEC36"/>
    <w:rsid w:val="7FDF8CED"/>
    <w:rsid w:val="7FDF9944"/>
    <w:rsid w:val="7FF5966E"/>
    <w:rsid w:val="86F74ED8"/>
    <w:rsid w:val="9CFDFC6D"/>
    <w:rsid w:val="ADEFC03D"/>
    <w:rsid w:val="AEC4C99E"/>
    <w:rsid w:val="B4F445D8"/>
    <w:rsid w:val="BC5D543B"/>
    <w:rsid w:val="BFBE067F"/>
    <w:rsid w:val="BFFF1F43"/>
    <w:rsid w:val="CDFF1F25"/>
    <w:rsid w:val="CFAF0156"/>
    <w:rsid w:val="DAC8BAF7"/>
    <w:rsid w:val="DC7741FA"/>
    <w:rsid w:val="DCB70E04"/>
    <w:rsid w:val="DDFF6F12"/>
    <w:rsid w:val="DEF7A867"/>
    <w:rsid w:val="DEFE4E13"/>
    <w:rsid w:val="DF670B4D"/>
    <w:rsid w:val="DFAD2F5A"/>
    <w:rsid w:val="DFF7FD49"/>
    <w:rsid w:val="DFFE4715"/>
    <w:rsid w:val="EBBFFE0F"/>
    <w:rsid w:val="EC675114"/>
    <w:rsid w:val="F3EF973D"/>
    <w:rsid w:val="F7BFEFDC"/>
    <w:rsid w:val="F7F78148"/>
    <w:rsid w:val="FBBF8B2A"/>
    <w:rsid w:val="FE57607E"/>
    <w:rsid w:val="FE59B744"/>
    <w:rsid w:val="FFAF7A14"/>
    <w:rsid w:val="FFC34E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uiPriority w:val="0"/>
    <w:pPr>
      <w:keepNext/>
      <w:keepLines/>
      <w:spacing w:line="580" w:lineRule="exact"/>
      <w:outlineLvl w:val="1"/>
    </w:pPr>
    <w:rPr>
      <w:rFonts w:ascii="Cambria" w:hAnsi="Cambria" w:eastAsia="楷体_GB2312" w:cs="Times New Roman"/>
      <w:b/>
      <w:bCs/>
      <w:sz w:val="32"/>
      <w:szCs w:val="32"/>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footnote text"/>
    <w:unhideWhenUsed/>
    <w:qFormat/>
    <w:uiPriority w:val="99"/>
    <w:pPr>
      <w:widowControl w:val="0"/>
      <w:snapToGrid w:val="0"/>
    </w:pPr>
    <w:rPr>
      <w:rFonts w:ascii="FreeSerif" w:hAnsi="FreeSerif" w:eastAsia="仿宋" w:cs="Times New Roman"/>
      <w:kern w:val="2"/>
      <w:sz w:val="18"/>
      <w:szCs w:val="18"/>
      <w:lang w:val="en-US" w:eastAsia="zh-CN" w:bidi="ar-SA"/>
    </w:rPr>
  </w:style>
  <w:style w:type="paragraph" w:styleId="4">
    <w:name w:val="Body Text Indent"/>
    <w:basedOn w:val="1"/>
    <w:qFormat/>
    <w:uiPriority w:val="99"/>
    <w:pPr>
      <w:spacing w:line="360" w:lineRule="auto"/>
      <w:ind w:firstLine="525"/>
    </w:pPr>
    <w:rPr>
      <w:rFonts w:ascii="Times New Roman" w:hAnsi="Times New Roman" w:eastAsia="宋体" w:cs="Times New Roman"/>
      <w:sz w:val="24"/>
      <w:szCs w:val="24"/>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uppressAutoHyphens/>
      <w:bidi w:val="0"/>
      <w:spacing w:before="240" w:after="60"/>
      <w:jc w:val="center"/>
      <w:outlineLvl w:val="0"/>
    </w:pPr>
    <w:rPr>
      <w:rFonts w:ascii="Arial" w:hAnsi="Arial" w:eastAsia="宋体" w:cs="Arial"/>
      <w:b/>
      <w:bCs/>
      <w:color w:val="auto"/>
      <w:sz w:val="32"/>
      <w:szCs w:val="32"/>
    </w:rPr>
  </w:style>
  <w:style w:type="paragraph" w:styleId="8">
    <w:name w:val="Body Text First Indent 2"/>
    <w:basedOn w:val="4"/>
    <w:qFormat/>
    <w:uiPriority w:val="99"/>
    <w:pPr>
      <w:ind w:firstLine="420" w:firstLineChars="200"/>
    </w:p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列出段落1"/>
    <w:basedOn w:val="1"/>
    <w:qFormat/>
    <w:uiPriority w:val="34"/>
    <w:pPr>
      <w:ind w:firstLine="420" w:firstLineChars="200"/>
    </w:pPr>
    <w:rPr>
      <w:rFonts w:ascii="Calibri" w:hAnsi="Calibri" w:eastAsia="宋体" w:cs="Times New Roman"/>
      <w:szCs w:val="24"/>
    </w:rPr>
  </w:style>
  <w:style w:type="character" w:customStyle="1" w:styleId="15">
    <w:name w:val="页脚 Char"/>
    <w:link w:val="5"/>
    <w:uiPriority w:val="99"/>
    <w:rPr>
      <w:rFonts w:ascii="Calibri" w:hAnsi="Calibri" w:eastAsia="宋体" w:cs="Times New Roman"/>
      <w:kern w:val="2"/>
      <w:sz w:val="18"/>
      <w:szCs w:val="18"/>
    </w:rPr>
  </w:style>
  <w:style w:type="character" w:customStyle="1" w:styleId="16">
    <w:name w:val="页眉 Char"/>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2024-09-20T01:15:21Z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