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sz w:val="44"/>
        </w:rPr>
      </w:pPr>
    </w:p>
    <w:p>
      <w:pPr>
        <w:keepNext w:val="0"/>
        <w:keepLines w:val="0"/>
        <w:pageBreakBefore w:val="0"/>
        <w:widowControl w:val="0"/>
        <w:kinsoku/>
        <w:wordWrap/>
        <w:overflowPunct/>
        <w:topLinePunct/>
        <w:autoSpaceDE/>
        <w:autoSpaceDN/>
        <w:bidi w:val="0"/>
        <w:adjustRightInd w:val="0"/>
        <w:snapToGrid w:val="0"/>
        <w:spacing w:line="460" w:lineRule="exact"/>
        <w:textAlignment w:val="auto"/>
        <w:rPr>
          <w:rFonts w:hint="eastAsia"/>
        </w:rPr>
      </w:pPr>
    </w:p>
    <w:p>
      <w:pPr>
        <w:keepNext w:val="0"/>
        <w:keepLines w:val="0"/>
        <w:pageBreakBefore w:val="0"/>
        <w:widowControl w:val="0"/>
        <w:kinsoku/>
        <w:wordWrap/>
        <w:overflowPunct/>
        <w:topLinePunct/>
        <w:autoSpaceDE/>
        <w:autoSpaceDN/>
        <w:bidi w:val="0"/>
        <w:spacing w:line="58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内蒙古自治区人民政府关于建设多层次多支柱</w:t>
      </w:r>
    </w:p>
    <w:p>
      <w:pPr>
        <w:keepNext w:val="0"/>
        <w:keepLines w:val="0"/>
        <w:pageBreakBefore w:val="0"/>
        <w:widowControl w:val="0"/>
        <w:kinsoku/>
        <w:wordWrap/>
        <w:overflowPunct/>
        <w:autoSpaceDE/>
        <w:autoSpaceDN/>
        <w:bidi w:val="0"/>
        <w:adjustRightInd/>
        <w:snapToGrid/>
        <w:spacing w:line="560" w:lineRule="exact"/>
        <w:jc w:val="center"/>
        <w:textAlignment w:val="auto"/>
        <w:rPr>
          <w:rFonts w:hint="eastAsia" w:ascii="方正小标宋_GBK" w:hAnsi="方正小标宋_GBK" w:eastAsia="方正小标宋_GBK" w:cs="方正小标宋_GBK"/>
          <w:kern w:val="0"/>
          <w:sz w:val="44"/>
          <w:szCs w:val="44"/>
          <w:lang w:eastAsia="zh-CN"/>
        </w:rPr>
      </w:pPr>
      <w:r>
        <w:rPr>
          <w:rFonts w:hint="eastAsia" w:ascii="方正小标宋_GBK" w:hAnsi="方正小标宋_GBK" w:eastAsia="方正小标宋_GBK" w:cs="方正小标宋_GBK"/>
          <w:spacing w:val="55"/>
          <w:kern w:val="0"/>
          <w:sz w:val="44"/>
          <w:szCs w:val="44"/>
          <w:fitText w:val="4840" w:id="25649667"/>
          <w:lang w:eastAsia="zh-CN"/>
        </w:rPr>
        <w:t>养老保险体系的意</w:t>
      </w:r>
      <w:r>
        <w:rPr>
          <w:rFonts w:hint="eastAsia" w:ascii="方正小标宋_GBK" w:hAnsi="方正小标宋_GBK" w:eastAsia="方正小标宋_GBK" w:cs="方正小标宋_GBK"/>
          <w:spacing w:val="0"/>
          <w:kern w:val="0"/>
          <w:sz w:val="44"/>
          <w:szCs w:val="44"/>
          <w:fitText w:val="4840" w:id="25649667"/>
          <w:lang w:eastAsia="zh-CN"/>
        </w:rPr>
        <w:t>见</w:t>
      </w:r>
    </w:p>
    <w:p>
      <w:pPr>
        <w:pStyle w:val="2"/>
        <w:numPr>
          <w:numId w:val="0"/>
        </w:numPr>
        <w:jc w:val="center"/>
        <w:rPr>
          <w:rFonts w:hint="eastAsia"/>
          <w:lang w:eastAsia="zh-CN"/>
        </w:rPr>
      </w:pPr>
      <w:bookmarkStart w:id="1" w:name="_GoBack"/>
      <w:r>
        <w:rPr>
          <w:rFonts w:hint="eastAsia" w:ascii="仿宋" w:hAnsi="仿宋" w:eastAsia="仿宋" w:cs="仿宋"/>
          <w:b w:val="0"/>
          <w:bCs w:val="0"/>
          <w:sz w:val="32"/>
          <w:lang w:eastAsia="zh-CN"/>
        </w:rPr>
        <w:t>内政发〔2024〕1</w:t>
      </w:r>
      <w:r>
        <w:rPr>
          <w:rFonts w:hint="eastAsia" w:ascii="仿宋" w:hAnsi="仿宋" w:eastAsia="仿宋" w:cs="仿宋"/>
          <w:b w:val="0"/>
          <w:bCs w:val="0"/>
          <w:sz w:val="32"/>
          <w:lang w:val="en-US" w:eastAsia="zh-CN"/>
        </w:rPr>
        <w:t>8</w:t>
      </w:r>
      <w:r>
        <w:rPr>
          <w:rFonts w:hint="eastAsia" w:ascii="仿宋" w:hAnsi="仿宋" w:eastAsia="仿宋" w:cs="仿宋"/>
          <w:b w:val="0"/>
          <w:bCs w:val="0"/>
          <w:sz w:val="32"/>
          <w:lang w:eastAsia="zh-CN"/>
        </w:rPr>
        <w:t>号</w:t>
      </w:r>
      <w:bookmarkEnd w:id="1"/>
    </w:p>
    <w:p>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sz w:val="30"/>
        </w:rPr>
      </w:pPr>
    </w:p>
    <w:p>
      <w:pPr>
        <w:keepNext w:val="0"/>
        <w:keepLines w:val="0"/>
        <w:pageBreakBefore w:val="0"/>
        <w:widowControl w:val="0"/>
        <w:kinsoku/>
        <w:wordWrap/>
        <w:overflowPunct/>
        <w:topLinePunct/>
        <w:autoSpaceDE/>
        <w:autoSpaceDN/>
        <w:bidi w:val="0"/>
        <w:adjustRightInd/>
        <w:snapToGrid/>
        <w:spacing w:line="560" w:lineRule="exact"/>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各盟行政公署、市人民政府，自治区各有关委、办、厅、局，各大企业、事业单位：</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为全面深化养老保险制度改革，建设多层次、多支柱养老保险体系，推进我区养老保险事业高质量可持续发展，结合自治区实际，现提出如下意见。</w:t>
      </w:r>
    </w:p>
    <w:p>
      <w:pPr>
        <w:keepNext w:val="0"/>
        <w:keepLines w:val="0"/>
        <w:pageBreakBefore w:val="0"/>
        <w:widowControl w:val="0"/>
        <w:numPr>
          <w:ilvl w:val="0"/>
          <w:numId w:val="2"/>
        </w:numPr>
        <w:kinsoku/>
        <w:wordWrap/>
        <w:overflowPunct/>
        <w:topLinePunct/>
        <w:autoSpaceDE/>
        <w:autoSpaceDN/>
        <w:bidi w:val="0"/>
        <w:adjustRightInd/>
        <w:snapToGrid/>
        <w:spacing w:line="580" w:lineRule="exact"/>
        <w:ind w:firstLine="640" w:firstLineChars="200"/>
        <w:jc w:val="both"/>
        <w:textAlignment w:val="auto"/>
        <w:rPr>
          <w:rFonts w:ascii="FreeSerif" w:hAnsi="FreeSerif" w:eastAsia="黑体" w:cs="FreeSerif"/>
          <w:sz w:val="32"/>
          <w:szCs w:val="32"/>
        </w:rPr>
      </w:pPr>
      <w:r>
        <w:rPr>
          <w:rFonts w:ascii="FreeSerif" w:hAnsi="FreeSerif" w:eastAsia="黑体" w:cs="FreeSerif"/>
          <w:sz w:val="32"/>
          <w:szCs w:val="32"/>
        </w:rPr>
        <w:t>总体</w:t>
      </w:r>
      <w:r>
        <w:rPr>
          <w:rFonts w:hint="eastAsia" w:ascii="FreeSerif" w:hAnsi="FreeSerif" w:eastAsia="黑体" w:cs="FreeSerif"/>
          <w:sz w:val="32"/>
          <w:szCs w:val="32"/>
        </w:rPr>
        <w:t>要求</w:t>
      </w:r>
    </w:p>
    <w:p>
      <w:pPr>
        <w:keepNext w:val="0"/>
        <w:keepLines w:val="0"/>
        <w:pageBreakBefore w:val="0"/>
        <w:widowControl w:val="0"/>
        <w:suppressLineNumbers w:val="0"/>
        <w:kinsoku/>
        <w:wordWrap/>
        <w:overflowPunct/>
        <w:topLinePunct/>
        <w:autoSpaceDE/>
        <w:autoSpaceDN/>
        <w:bidi w:val="0"/>
        <w:adjustRightInd/>
        <w:snapToGrid/>
        <w:spacing w:line="580" w:lineRule="exact"/>
        <w:ind w:firstLine="640"/>
        <w:jc w:val="both"/>
        <w:textAlignment w:val="auto"/>
        <w:rPr>
          <w:rFonts w:hint="eastAsia" w:ascii="仿宋" w:hAnsi="仿宋" w:eastAsia="仿宋" w:cs="仿宋"/>
          <w:spacing w:val="6"/>
          <w:sz w:val="32"/>
          <w:szCs w:val="32"/>
          <w:u w:val="none"/>
          <w:lang w:val="en-US" w:eastAsia="zh-CN"/>
        </w:rPr>
      </w:pPr>
      <w:r>
        <w:rPr>
          <w:rFonts w:hint="eastAsia" w:ascii="仿宋" w:hAnsi="仿宋" w:eastAsia="仿宋" w:cs="仿宋"/>
          <w:sz w:val="32"/>
          <w:szCs w:val="32"/>
          <w:u w:val="none"/>
          <w:lang w:eastAsia="zh-CN"/>
        </w:rPr>
        <w:t>坚持以习近平新时代中国特色社会主义思想为指导，</w:t>
      </w:r>
      <w:r>
        <w:rPr>
          <w:rFonts w:hint="eastAsia" w:ascii="仿宋" w:hAnsi="仿宋" w:eastAsia="仿宋" w:cs="仿宋"/>
          <w:sz w:val="32"/>
          <w:szCs w:val="32"/>
          <w:u w:val="none"/>
        </w:rPr>
        <w:t>全面</w:t>
      </w:r>
      <w:r>
        <w:rPr>
          <w:rFonts w:hint="eastAsia" w:ascii="仿宋" w:hAnsi="仿宋" w:eastAsia="仿宋" w:cs="仿宋"/>
          <w:sz w:val="32"/>
          <w:szCs w:val="32"/>
          <w:u w:val="none"/>
          <w:lang w:eastAsia="zh-CN"/>
        </w:rPr>
        <w:t>贯彻</w:t>
      </w:r>
      <w:r>
        <w:rPr>
          <w:rFonts w:hint="eastAsia" w:ascii="仿宋" w:hAnsi="仿宋" w:eastAsia="仿宋" w:cs="仿宋"/>
          <w:sz w:val="32"/>
          <w:szCs w:val="32"/>
          <w:u w:val="none"/>
        </w:rPr>
        <w:t>习近平总书记关于社会保障</w:t>
      </w:r>
      <w:r>
        <w:rPr>
          <w:rFonts w:hint="eastAsia" w:ascii="仿宋" w:hAnsi="仿宋" w:eastAsia="仿宋" w:cs="仿宋"/>
          <w:sz w:val="32"/>
          <w:szCs w:val="32"/>
          <w:u w:val="none"/>
          <w:lang w:val="en"/>
        </w:rPr>
        <w:t>事业的</w:t>
      </w:r>
      <w:r>
        <w:rPr>
          <w:rFonts w:hint="eastAsia" w:ascii="仿宋" w:hAnsi="仿宋" w:eastAsia="仿宋" w:cs="仿宋"/>
          <w:sz w:val="32"/>
          <w:szCs w:val="32"/>
          <w:u w:val="none"/>
        </w:rPr>
        <w:t>重要论述精神和对内蒙古的重要指示精神，</w:t>
      </w:r>
      <w:r>
        <w:rPr>
          <w:rFonts w:hint="eastAsia" w:ascii="仿宋" w:hAnsi="仿宋" w:eastAsia="仿宋" w:cs="仿宋"/>
          <w:sz w:val="32"/>
          <w:szCs w:val="32"/>
          <w:u w:val="none"/>
          <w:lang w:val="en-US" w:eastAsia="zh-CN"/>
        </w:rPr>
        <w:t>把增进民生福祉、促进社会公平和共同富裕作为根本出发点和落脚点，以全覆盖、保基本、多层次、可持续为目标，立足区情、积极探索，尽力而为、量力而行，深入落实企业职工基本养老保险全国统筹制度；逐步提高机关事业单位养老保险基金统筹层次，推动实现自治区级统筹；不断健全城乡居民养老保险筹资和待遇调整机制，确保待遇水平保持在全国平均水平以上；持续推进养老保险参保扩面，到2030年基本养老保险参保率达到95%以上；</w:t>
      </w:r>
      <w:r>
        <w:rPr>
          <w:rFonts w:hint="eastAsia" w:ascii="仿宋" w:hAnsi="仿宋" w:eastAsia="仿宋" w:cs="仿宋"/>
          <w:spacing w:val="6"/>
          <w:sz w:val="32"/>
          <w:szCs w:val="32"/>
          <w:u w:val="none"/>
          <w:lang w:val="en-US" w:eastAsia="zh-CN"/>
        </w:rPr>
        <w:t>加大企业年金扩面力度，2030年底实现国有单位全覆盖、私营单位“能建尽建”；全面实施个人养老金制度，规范发展第三支柱养老保险，更好满足人民群众多样化需求。</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ascii="FreeSerif" w:hAnsi="FreeSerif" w:eastAsia="黑体" w:cs="FreeSerif"/>
          <w:sz w:val="32"/>
          <w:szCs w:val="32"/>
        </w:rPr>
      </w:pPr>
      <w:r>
        <w:rPr>
          <w:rFonts w:ascii="FreeSerif" w:hAnsi="FreeSerif" w:eastAsia="黑体" w:cs="FreeSerif"/>
          <w:sz w:val="32"/>
          <w:szCs w:val="32"/>
        </w:rPr>
        <w:t>二、</w:t>
      </w:r>
      <w:r>
        <w:rPr>
          <w:rFonts w:hint="eastAsia" w:ascii="FreeSerif" w:hAnsi="FreeSerif" w:eastAsia="黑体" w:cs="FreeSerif"/>
          <w:sz w:val="32"/>
          <w:szCs w:val="32"/>
        </w:rPr>
        <w:t>主要举措</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（一）全面落实企业职工基本养老保险全国统筹</w:t>
      </w:r>
      <w:r>
        <w:rPr>
          <w:rFonts w:hint="eastAsia" w:ascii="楷体" w:hAnsi="楷体" w:eastAsia="楷体" w:cs="楷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ascii="FreeSerif" w:hAnsi="FreeSerif" w:eastAsia="仿宋_GB2312" w:cs="FreeSerif"/>
          <w:color w:val="000000"/>
          <w:sz w:val="32"/>
          <w:szCs w:val="32"/>
          <w:u w:val="none"/>
        </w:rPr>
      </w:pPr>
      <w:r>
        <w:rPr>
          <w:rFonts w:hint="eastAsia" w:ascii="仿宋" w:hAnsi="仿宋" w:eastAsia="仿宋" w:cs="仿宋"/>
          <w:b w:val="0"/>
          <w:bCs w:val="0"/>
          <w:sz w:val="32"/>
          <w:szCs w:val="32"/>
        </w:rPr>
        <w:t>1.</w:t>
      </w:r>
      <w:r>
        <w:rPr>
          <w:rFonts w:hint="eastAsia" w:ascii="仿宋" w:hAnsi="仿宋" w:eastAsia="仿宋" w:cs="仿宋"/>
          <w:b w:val="0"/>
          <w:bCs w:val="0"/>
          <w:sz w:val="32"/>
          <w:szCs w:val="32"/>
          <w:u w:val="none"/>
          <w:lang w:eastAsia="zh-CN"/>
        </w:rPr>
        <w:t>进一步规范落实</w:t>
      </w:r>
      <w:r>
        <w:rPr>
          <w:rFonts w:hint="eastAsia" w:ascii="仿宋" w:hAnsi="仿宋" w:eastAsia="仿宋" w:cs="仿宋"/>
          <w:b w:val="0"/>
          <w:bCs w:val="0"/>
          <w:sz w:val="32"/>
          <w:szCs w:val="32"/>
          <w:u w:val="none"/>
        </w:rPr>
        <w:t>企业职工基本养老保险全国统筹制度。</w:t>
      </w:r>
      <w:r>
        <w:rPr>
          <w:rFonts w:hint="eastAsia" w:ascii="仿宋" w:hAnsi="仿宋" w:eastAsia="仿宋" w:cs="仿宋"/>
          <w:sz w:val="32"/>
          <w:szCs w:val="32"/>
        </w:rPr>
        <w:t>执行国家统一的企业职工基本养老保险政策，现行养老保险政策与国家政策不统一的，及时规范调整到位；执行全国统一的经办服务标准和信息系统建设标准；基金管理统一规范。健全自治区人民政府对</w:t>
      </w:r>
      <w:r>
        <w:rPr>
          <w:rFonts w:hint="eastAsia" w:ascii="仿宋" w:hAnsi="仿宋" w:eastAsia="仿宋" w:cs="仿宋"/>
          <w:color w:val="000000"/>
          <w:sz w:val="32"/>
          <w:szCs w:val="32"/>
          <w:lang w:eastAsia="zh-CN"/>
        </w:rPr>
        <w:t>各盟行政公署、市人民政府</w:t>
      </w:r>
      <w:r>
        <w:rPr>
          <w:rFonts w:hint="eastAsia" w:ascii="仿宋" w:hAnsi="仿宋" w:eastAsia="仿宋" w:cs="仿宋"/>
          <w:color w:val="000000"/>
          <w:sz w:val="32"/>
          <w:szCs w:val="32"/>
        </w:rPr>
        <w:t>考核机制。</w:t>
      </w:r>
      <w:r>
        <w:rPr>
          <w:rFonts w:hint="eastAsia" w:ascii="FreeSerif" w:hAnsi="FreeSerif" w:eastAsia="楷体" w:cs="FreeSerif"/>
          <w:color w:val="000000"/>
          <w:sz w:val="32"/>
          <w:szCs w:val="32"/>
        </w:rPr>
        <w:t>（</w:t>
      </w:r>
      <w:r>
        <w:rPr>
          <w:rFonts w:hint="eastAsia" w:ascii="FreeSerif" w:hAnsi="FreeSerif" w:eastAsia="楷体" w:cs="FreeSerif"/>
          <w:color w:val="000000"/>
          <w:sz w:val="32"/>
          <w:szCs w:val="32"/>
          <w:u w:val="none"/>
        </w:rPr>
        <w:t>自治区人力资源社会保障厅、财政厅</w:t>
      </w:r>
      <w:r>
        <w:rPr>
          <w:rFonts w:hint="eastAsia" w:ascii="FreeSerif" w:hAnsi="FreeSerif" w:eastAsia="楷体" w:cs="FreeSerif"/>
          <w:color w:val="000000"/>
          <w:sz w:val="32"/>
          <w:szCs w:val="32"/>
          <w:u w:val="none"/>
          <w:lang w:eastAsia="zh-CN"/>
        </w:rPr>
        <w:t>，</w:t>
      </w:r>
      <w:r>
        <w:rPr>
          <w:rFonts w:hint="eastAsia" w:ascii="FreeSerif" w:hAnsi="FreeSerif" w:eastAsia="楷体" w:cs="FreeSerif"/>
          <w:color w:val="000000"/>
          <w:sz w:val="32"/>
          <w:szCs w:val="32"/>
          <w:u w:val="none"/>
        </w:rPr>
        <w:t>国家税务总局内蒙古自治区税务局。排名第一为牵头单位，下同）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ascii="FreeSerif" w:hAnsi="FreeSerif" w:eastAsia="仿宋_GB2312" w:cs="FreeSerif"/>
          <w:color w:val="000000"/>
          <w:sz w:val="32"/>
          <w:szCs w:val="32"/>
        </w:rPr>
      </w:pPr>
      <w:r>
        <w:rPr>
          <w:rFonts w:hint="eastAsia" w:ascii="仿宋" w:hAnsi="仿宋" w:eastAsia="仿宋" w:cs="仿宋"/>
          <w:b w:val="0"/>
          <w:bCs w:val="0"/>
          <w:color w:val="000000"/>
          <w:sz w:val="32"/>
          <w:szCs w:val="32"/>
        </w:rPr>
        <w:t>2.</w:t>
      </w:r>
      <w:r>
        <w:rPr>
          <w:rFonts w:hint="eastAsia" w:ascii="仿宋" w:hAnsi="仿宋" w:eastAsia="仿宋" w:cs="仿宋"/>
          <w:b w:val="0"/>
          <w:bCs w:val="0"/>
          <w:color w:val="000000"/>
          <w:sz w:val="32"/>
          <w:szCs w:val="32"/>
          <w:u w:val="none"/>
        </w:rPr>
        <w:t>落实养老保险地方财政支出责任。</w:t>
      </w:r>
      <w:r>
        <w:rPr>
          <w:rFonts w:hint="eastAsia" w:ascii="仿宋" w:hAnsi="仿宋" w:eastAsia="仿宋" w:cs="仿宋"/>
          <w:color w:val="000000"/>
          <w:sz w:val="32"/>
          <w:szCs w:val="32"/>
        </w:rPr>
        <w:t>压实</w:t>
      </w:r>
      <w:r>
        <w:rPr>
          <w:rFonts w:hint="eastAsia" w:ascii="仿宋" w:hAnsi="仿宋" w:eastAsia="仿宋" w:cs="仿宋"/>
          <w:color w:val="000000"/>
          <w:sz w:val="32"/>
          <w:szCs w:val="32"/>
          <w:lang w:eastAsia="zh-CN"/>
        </w:rPr>
        <w:t>各盟行政公署、市人民政府</w:t>
      </w:r>
      <w:r>
        <w:rPr>
          <w:rFonts w:hint="eastAsia" w:ascii="仿宋" w:hAnsi="仿宋" w:eastAsia="仿宋" w:cs="仿宋"/>
          <w:color w:val="000000"/>
          <w:sz w:val="32"/>
          <w:szCs w:val="32"/>
        </w:rPr>
        <w:t>支出责任，落实地方财政补充养老保险基金投入长效机制，确保当期地方财政</w:t>
      </w:r>
      <w:r>
        <w:rPr>
          <w:rFonts w:hint="eastAsia" w:ascii="仿宋" w:hAnsi="仿宋" w:eastAsia="仿宋" w:cs="仿宋"/>
          <w:color w:val="000000"/>
          <w:sz w:val="32"/>
          <w:szCs w:val="32"/>
          <w:lang w:eastAsia="zh-CN"/>
        </w:rPr>
        <w:t>补助</w:t>
      </w:r>
      <w:r>
        <w:rPr>
          <w:rFonts w:hint="eastAsia" w:ascii="仿宋" w:hAnsi="仿宋" w:eastAsia="仿宋" w:cs="仿宋"/>
          <w:color w:val="000000"/>
          <w:sz w:val="32"/>
          <w:szCs w:val="32"/>
        </w:rPr>
        <w:t>足额上划至自治区财政专户。加强基金预算管理，推进基金预算绩效管理。</w:t>
      </w:r>
      <w:r>
        <w:rPr>
          <w:rFonts w:ascii="FreeSerif" w:hAnsi="FreeSerif" w:eastAsia="楷体" w:cs="FreeSerif"/>
          <w:color w:val="000000"/>
          <w:sz w:val="32"/>
          <w:szCs w:val="32"/>
        </w:rPr>
        <w:t>（自治区财政厅</w:t>
      </w:r>
      <w:r>
        <w:rPr>
          <w:rFonts w:hint="eastAsia" w:ascii="FreeSerif" w:hAnsi="FreeSerif" w:eastAsia="楷体" w:cs="FreeSerif"/>
          <w:color w:val="000000"/>
          <w:sz w:val="32"/>
          <w:szCs w:val="32"/>
        </w:rPr>
        <w:t>、</w:t>
      </w:r>
      <w:r>
        <w:rPr>
          <w:rFonts w:ascii="FreeSerif" w:hAnsi="FreeSerif" w:eastAsia="楷体" w:cs="FreeSerif"/>
          <w:color w:val="000000"/>
          <w:sz w:val="32"/>
          <w:szCs w:val="32"/>
        </w:rPr>
        <w:t>人力资源社会保障厅</w:t>
      </w:r>
      <w:r>
        <w:rPr>
          <w:rFonts w:hint="eastAsia" w:ascii="FreeSerif" w:hAnsi="FreeSerif" w:eastAsia="楷体" w:cs="FreeSerif"/>
          <w:color w:val="000000"/>
          <w:sz w:val="32"/>
          <w:szCs w:val="32"/>
          <w:lang w:eastAsia="zh-CN"/>
        </w:rPr>
        <w:t>，</w:t>
      </w:r>
      <w:r>
        <w:rPr>
          <w:rFonts w:ascii="FreeSerif" w:hAnsi="FreeSerif" w:eastAsia="楷体" w:cs="FreeSerif"/>
          <w:color w:val="000000"/>
          <w:sz w:val="32"/>
          <w:szCs w:val="32"/>
        </w:rPr>
        <w:t>国家税务总局内蒙古自治区税务局）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ascii="FreeSerif" w:hAnsi="FreeSerif" w:eastAsia="仿宋" w:cs="FreeSerif"/>
          <w:color w:val="000000"/>
          <w:spacing w:val="6"/>
          <w:sz w:val="44"/>
          <w:szCs w:val="44"/>
        </w:rPr>
      </w:pPr>
      <w:r>
        <w:rPr>
          <w:rFonts w:hint="eastAsia" w:ascii="仿宋" w:hAnsi="仿宋" w:eastAsia="仿宋" w:cs="仿宋"/>
          <w:b w:val="0"/>
          <w:bCs w:val="0"/>
          <w:color w:val="000000"/>
          <w:sz w:val="32"/>
          <w:szCs w:val="32"/>
        </w:rPr>
        <w:t>3.</w:t>
      </w:r>
      <w:r>
        <w:rPr>
          <w:rFonts w:hint="eastAsia" w:ascii="仿宋" w:hAnsi="仿宋" w:eastAsia="仿宋" w:cs="仿宋"/>
          <w:b w:val="0"/>
          <w:bCs w:val="0"/>
          <w:color w:val="000000"/>
          <w:spacing w:val="6"/>
          <w:sz w:val="32"/>
          <w:szCs w:val="32"/>
        </w:rPr>
        <w:t>统一养老保险费征收方式。</w:t>
      </w:r>
      <w:r>
        <w:rPr>
          <w:rFonts w:hint="eastAsia" w:ascii="仿宋" w:hAnsi="仿宋" w:eastAsia="仿宋" w:cs="仿宋"/>
          <w:color w:val="000000"/>
          <w:spacing w:val="6"/>
          <w:sz w:val="32"/>
          <w:szCs w:val="32"/>
        </w:rPr>
        <w:t>统一用人单位社会保险费申报缴费方式，规范申报缴费期限，统一申报缴费流程，引导用人单位依法依规申报缴纳企业职工基本养老保险费。</w:t>
      </w:r>
      <w:r>
        <w:rPr>
          <w:rFonts w:hint="eastAsia" w:ascii="楷体" w:hAnsi="楷体" w:eastAsia="楷体" w:cs="楷体"/>
          <w:color w:val="000000"/>
          <w:spacing w:val="6"/>
          <w:sz w:val="32"/>
          <w:szCs w:val="32"/>
        </w:rPr>
        <w:t>（国家税务总局内蒙古自治区税务局</w:t>
      </w:r>
      <w:r>
        <w:rPr>
          <w:rFonts w:hint="eastAsia" w:ascii="楷体" w:hAnsi="楷体" w:eastAsia="楷体" w:cs="楷体"/>
          <w:color w:val="000000"/>
          <w:spacing w:val="6"/>
          <w:sz w:val="32"/>
          <w:szCs w:val="32"/>
          <w:lang w:eastAsia="zh-CN"/>
        </w:rPr>
        <w:t>，</w:t>
      </w:r>
      <w:r>
        <w:rPr>
          <w:rFonts w:hint="eastAsia" w:ascii="楷体" w:hAnsi="楷体" w:eastAsia="楷体" w:cs="楷体"/>
          <w:color w:val="000000"/>
          <w:spacing w:val="6"/>
          <w:sz w:val="32"/>
          <w:szCs w:val="32"/>
        </w:rPr>
        <w:t>自治区人力资源社会保障厅、财政厅）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（二）</w:t>
      </w:r>
      <w:r>
        <w:rPr>
          <w:rFonts w:hint="eastAsia" w:ascii="楷体" w:hAnsi="楷体" w:eastAsia="楷体" w:cs="楷体"/>
          <w:b w:val="0"/>
          <w:bCs w:val="0"/>
          <w:color w:val="000000"/>
          <w:sz w:val="32"/>
          <w:szCs w:val="32"/>
          <w:lang w:eastAsia="zh-CN"/>
        </w:rPr>
        <w:t>加强</w:t>
      </w:r>
      <w:r>
        <w:rPr>
          <w:rFonts w:hint="eastAsia" w:ascii="楷体" w:hAnsi="楷体" w:eastAsia="楷体" w:cs="楷体"/>
          <w:b w:val="0"/>
          <w:bCs w:val="0"/>
          <w:color w:val="000000"/>
          <w:sz w:val="32"/>
          <w:szCs w:val="32"/>
        </w:rPr>
        <w:t>机关事业单位养老保险管理</w:t>
      </w:r>
      <w:r>
        <w:rPr>
          <w:rFonts w:hint="eastAsia" w:ascii="楷体" w:hAnsi="楷体" w:eastAsia="楷体" w:cs="楷体"/>
          <w:b w:val="0"/>
          <w:bCs w:val="0"/>
          <w:color w:val="00000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ascii="FreeSerif" w:hAnsi="FreeSerif" w:eastAsia="仿宋_GB2312" w:cs="FreeSerif"/>
          <w:color w:val="000000"/>
          <w:sz w:val="32"/>
          <w:szCs w:val="32"/>
        </w:rPr>
      </w:pPr>
      <w:r>
        <w:rPr>
          <w:rFonts w:hint="eastAsia" w:ascii="仿宋" w:hAnsi="仿宋" w:eastAsia="仿宋" w:cs="仿宋"/>
          <w:b w:val="0"/>
          <w:bCs w:val="0"/>
          <w:color w:val="000000"/>
          <w:sz w:val="32"/>
          <w:szCs w:val="32"/>
        </w:rPr>
        <w:t>4.规范机关事业单位养老保险制度。</w:t>
      </w:r>
      <w:r>
        <w:rPr>
          <w:rFonts w:hint="eastAsia" w:ascii="仿宋" w:hAnsi="仿宋" w:eastAsia="仿宋" w:cs="仿宋"/>
          <w:color w:val="000000"/>
          <w:sz w:val="32"/>
          <w:szCs w:val="32"/>
        </w:rPr>
        <w:t>全区执行统一的机关事业单位养老保险政策、统一的经办规程，使用统一的信息系统办理养老保险业务，健全对</w:t>
      </w:r>
      <w:r>
        <w:rPr>
          <w:rFonts w:hint="eastAsia" w:ascii="仿宋" w:hAnsi="仿宋" w:eastAsia="仿宋" w:cs="仿宋"/>
          <w:color w:val="000000"/>
          <w:sz w:val="32"/>
          <w:szCs w:val="32"/>
          <w:lang w:eastAsia="zh-CN"/>
        </w:rPr>
        <w:t>各盟行政公署、市人民政府</w:t>
      </w:r>
      <w:r>
        <w:rPr>
          <w:rFonts w:hint="eastAsia" w:ascii="仿宋" w:hAnsi="仿宋" w:eastAsia="仿宋" w:cs="仿宋"/>
          <w:color w:val="000000"/>
          <w:sz w:val="32"/>
          <w:szCs w:val="32"/>
        </w:rPr>
        <w:t>工作考核机制。</w:t>
      </w:r>
      <w:r>
        <w:rPr>
          <w:rFonts w:hint="eastAsia" w:ascii="楷体" w:hAnsi="楷体" w:eastAsia="楷体" w:cs="楷体"/>
          <w:color w:val="000000"/>
          <w:sz w:val="32"/>
          <w:szCs w:val="32"/>
        </w:rPr>
        <w:t>（自治区人力资源社会保障厅、财政厅</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rPr>
        <w:t>国家税务总局内蒙古自治区税务局）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ascii="FreeSerif" w:hAnsi="FreeSerif" w:eastAsia="仿宋" w:cs="FreeSerif"/>
          <w:sz w:val="44"/>
          <w:szCs w:val="44"/>
        </w:rPr>
      </w:pPr>
      <w:r>
        <w:rPr>
          <w:rFonts w:hint="eastAsia" w:ascii="仿宋" w:hAnsi="仿宋" w:eastAsia="仿宋" w:cs="仿宋"/>
          <w:b w:val="0"/>
          <w:bCs w:val="0"/>
          <w:color w:val="000000"/>
          <w:sz w:val="32"/>
          <w:szCs w:val="32"/>
        </w:rPr>
        <w:t>5.强化基金预算管理。</w:t>
      </w:r>
      <w:r>
        <w:rPr>
          <w:rFonts w:hint="eastAsia" w:ascii="仿宋" w:hAnsi="仿宋" w:eastAsia="仿宋" w:cs="仿宋"/>
          <w:color w:val="000000"/>
          <w:sz w:val="32"/>
          <w:szCs w:val="32"/>
          <w:lang w:eastAsia="zh-CN"/>
        </w:rPr>
        <w:t>各级人民政府</w:t>
      </w:r>
      <w:r>
        <w:rPr>
          <w:rFonts w:hint="eastAsia" w:ascii="仿宋" w:hAnsi="仿宋" w:eastAsia="仿宋" w:cs="仿宋"/>
          <w:sz w:val="32"/>
          <w:szCs w:val="32"/>
        </w:rPr>
        <w:t>按规定足额安排机关事业单位基本养老保险和职业年金缴费预算以及机关事业单位基本养老保险基金收支缺口补助预算，严格预算执行，规范财政补助资金管理。鼓励有条件的地区将基金统筹级次提高到盟市级。</w:t>
      </w:r>
      <w:r>
        <w:rPr>
          <w:rFonts w:ascii="FreeSerif" w:hAnsi="FreeSerif" w:eastAsia="楷体" w:cs="FreeSerif"/>
          <w:sz w:val="32"/>
          <w:szCs w:val="32"/>
        </w:rPr>
        <w:t>（自治区财政厅、人力资源社会保障厅</w:t>
      </w:r>
      <w:r>
        <w:rPr>
          <w:rFonts w:hint="eastAsia" w:ascii="FreeSerif" w:hAnsi="FreeSerif" w:eastAsia="楷体" w:cs="FreeSerif"/>
          <w:sz w:val="32"/>
          <w:szCs w:val="32"/>
          <w:lang w:eastAsia="zh-CN"/>
        </w:rPr>
        <w:t>，</w:t>
      </w:r>
      <w:r>
        <w:rPr>
          <w:rFonts w:ascii="FreeSerif" w:hAnsi="FreeSerif" w:eastAsia="楷体" w:cs="FreeSerif"/>
          <w:sz w:val="32"/>
          <w:szCs w:val="32"/>
        </w:rPr>
        <w:t>国家税务总局内蒙古自治区税务局）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（三）完善城乡居民养老保险制度体系</w:t>
      </w:r>
      <w:r>
        <w:rPr>
          <w:rFonts w:hint="eastAsia" w:ascii="楷体" w:hAnsi="楷体" w:eastAsia="楷体" w:cs="楷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ascii="FreeSerif" w:hAnsi="FreeSerif" w:eastAsia="楷体" w:cs="FreeSerif"/>
          <w:sz w:val="32"/>
          <w:szCs w:val="32"/>
        </w:rPr>
      </w:pPr>
      <w:r>
        <w:rPr>
          <w:rFonts w:hint="eastAsia" w:ascii="仿宋" w:hAnsi="仿宋" w:eastAsia="仿宋" w:cs="仿宋"/>
          <w:b w:val="0"/>
          <w:bCs w:val="0"/>
          <w:sz w:val="32"/>
          <w:szCs w:val="32"/>
        </w:rPr>
        <w:t>6.健全城乡居民养老保险筹资机制。</w:t>
      </w:r>
      <w:r>
        <w:rPr>
          <w:rFonts w:hint="eastAsia" w:ascii="仿宋" w:hAnsi="仿宋" w:eastAsia="仿宋" w:cs="仿宋"/>
          <w:sz w:val="32"/>
          <w:szCs w:val="32"/>
          <w:lang w:eastAsia="zh-CN"/>
        </w:rPr>
        <w:t>建立</w:t>
      </w:r>
      <w:r>
        <w:rPr>
          <w:rFonts w:hint="eastAsia" w:ascii="仿宋" w:hAnsi="仿宋" w:eastAsia="仿宋" w:cs="仿宋"/>
          <w:sz w:val="32"/>
          <w:szCs w:val="32"/>
        </w:rPr>
        <w:t>多缴多得、长缴多得的激励机制，鼓励有条件的集体经济组织补助城乡居民养老保险缴费；根据城乡居民收入增长情况，提高城乡居民养老保险最低缴费标准；探索延缴政策、规范补缴政策。逐步提高城乡居民养老保险基金管理层级，确保基金管理安全规范，防止动用个人账户基金发放基础养老金。争取国家支持，分类指导部分失地农牧民单建制度地区制定并轨方案，纳入法定养老保险制度体系。</w:t>
      </w:r>
      <w:r>
        <w:rPr>
          <w:rFonts w:ascii="FreeSerif" w:hAnsi="FreeSerif" w:eastAsia="楷体" w:cs="FreeSerif"/>
          <w:sz w:val="32"/>
          <w:szCs w:val="32"/>
        </w:rPr>
        <w:t>（自治区人力资源社会保障厅、财政厅、农牧厅、林草局</w:t>
      </w:r>
      <w:r>
        <w:rPr>
          <w:rFonts w:hint="eastAsia" w:ascii="FreeSerif" w:hAnsi="FreeSerif" w:eastAsia="楷体" w:cs="FreeSerif"/>
          <w:sz w:val="32"/>
          <w:szCs w:val="32"/>
          <w:lang w:eastAsia="zh-CN"/>
        </w:rPr>
        <w:t>，</w:t>
      </w:r>
      <w:r>
        <w:rPr>
          <w:rFonts w:ascii="FreeSerif" w:hAnsi="FreeSerif" w:eastAsia="楷体" w:cs="FreeSerif"/>
          <w:sz w:val="32"/>
          <w:szCs w:val="32"/>
        </w:rPr>
        <w:t>国家税务总局内蒙古自治区税务局）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 w:hAnsi="楷体" w:eastAsia="楷体" w:cs="楷体"/>
          <w:sz w:val="32"/>
          <w:szCs w:val="32"/>
        </w:rPr>
      </w:pPr>
      <w:r>
        <w:rPr>
          <w:rFonts w:hint="eastAsia" w:ascii="仿宋" w:hAnsi="仿宋" w:eastAsia="仿宋" w:cs="仿宋"/>
          <w:b w:val="0"/>
          <w:bCs w:val="0"/>
          <w:sz w:val="32"/>
          <w:szCs w:val="32"/>
        </w:rPr>
        <w:t>7.健全城乡居民养老保险待遇调整机制。</w:t>
      </w:r>
      <w:r>
        <w:rPr>
          <w:rFonts w:hint="eastAsia" w:ascii="仿宋" w:hAnsi="仿宋" w:eastAsia="仿宋" w:cs="仿宋"/>
          <w:sz w:val="32"/>
          <w:szCs w:val="32"/>
        </w:rPr>
        <w:t>完善基础养老金正常调整机制，稳步提高基础养老金全区最低标准和缴费补贴标准。充分发挥考核指挥棒作用，督促各地加大财政投入，确保当地平均养老金水平不低于国家考核要求，全区城乡居民养老金总体水平不低于全国平均水平。</w:t>
      </w:r>
      <w:r>
        <w:rPr>
          <w:rFonts w:hint="eastAsia" w:ascii="楷体" w:hAnsi="楷体" w:eastAsia="楷体" w:cs="楷体"/>
          <w:sz w:val="32"/>
          <w:szCs w:val="32"/>
        </w:rPr>
        <w:t>（自治区人力资源社会保障厅、财政厅）</w:t>
      </w: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FreeSerif" w:hAnsi="FreeSerif" w:eastAsia="楷体_GB2312" w:cs="FreeSerif"/>
          <w:sz w:val="44"/>
          <w:szCs w:val="44"/>
          <w:lang w:eastAsia="zh-CN"/>
        </w:rPr>
      </w:pPr>
      <w:r>
        <w:rPr>
          <w:rFonts w:ascii="FreeSerif" w:hAnsi="FreeSerif" w:eastAsia="楷体" w:cs="FreeSerif"/>
          <w:sz w:val="32"/>
          <w:szCs w:val="32"/>
        </w:rPr>
        <w:t xml:space="preserve">  </w:t>
      </w:r>
      <w:r>
        <w:rPr>
          <w:rFonts w:hint="eastAsia" w:ascii="楷体" w:hAnsi="楷体" w:eastAsia="楷体" w:cs="楷体"/>
          <w:sz w:val="32"/>
          <w:szCs w:val="32"/>
        </w:rPr>
        <w:t xml:space="preserve"> </w:t>
      </w:r>
      <w:r>
        <w:rPr>
          <w:rFonts w:hint="eastAsia" w:ascii="楷体" w:hAnsi="楷体" w:eastAsia="楷体" w:cs="楷体"/>
          <w:b w:val="0"/>
          <w:bCs w:val="0"/>
          <w:sz w:val="32"/>
          <w:szCs w:val="32"/>
        </w:rPr>
        <w:t>（四）扩大年金制度覆盖范围</w:t>
      </w:r>
      <w:r>
        <w:rPr>
          <w:rFonts w:hint="eastAsia" w:ascii="楷体" w:hAnsi="楷体" w:eastAsia="楷体" w:cs="楷体"/>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ascii="FreeSerif" w:hAnsi="FreeSerif" w:eastAsia="仿宋_GB2312" w:cs="FreeSerif"/>
          <w:sz w:val="32"/>
          <w:szCs w:val="32"/>
        </w:rPr>
      </w:pPr>
      <w:r>
        <w:rPr>
          <w:rFonts w:hint="eastAsia" w:ascii="仿宋" w:hAnsi="仿宋" w:eastAsia="仿宋" w:cs="仿宋"/>
          <w:b w:val="0"/>
          <w:bCs w:val="0"/>
          <w:sz w:val="32"/>
          <w:szCs w:val="32"/>
        </w:rPr>
        <w:t>8.发挥国有企业</w:t>
      </w:r>
      <w:r>
        <w:rPr>
          <w:rFonts w:hint="eastAsia" w:ascii="仿宋" w:hAnsi="仿宋" w:eastAsia="仿宋" w:cs="仿宋"/>
          <w:b w:val="0"/>
          <w:bCs w:val="0"/>
          <w:sz w:val="32"/>
          <w:szCs w:val="32"/>
          <w:lang w:val="en"/>
        </w:rPr>
        <w:t>引领</w:t>
      </w:r>
      <w:r>
        <w:rPr>
          <w:rFonts w:hint="eastAsia" w:ascii="仿宋" w:hAnsi="仿宋" w:eastAsia="仿宋" w:cs="仿宋"/>
          <w:b w:val="0"/>
          <w:bCs w:val="0"/>
          <w:sz w:val="32"/>
          <w:szCs w:val="32"/>
        </w:rPr>
        <w:t>示范作用。</w:t>
      </w:r>
      <w:r>
        <w:rPr>
          <w:rFonts w:hint="eastAsia" w:ascii="仿宋" w:hAnsi="仿宋" w:eastAsia="仿宋" w:cs="仿宋"/>
          <w:sz w:val="32"/>
          <w:szCs w:val="32"/>
          <w:lang w:val="en"/>
        </w:rPr>
        <w:t>自治区</w:t>
      </w:r>
      <w:r>
        <w:rPr>
          <w:rFonts w:hint="eastAsia" w:ascii="仿宋" w:hAnsi="仿宋" w:eastAsia="仿宋" w:cs="仿宋"/>
          <w:sz w:val="32"/>
          <w:szCs w:val="32"/>
        </w:rPr>
        <w:t>所属国有企业、国有控股企业原则上</w:t>
      </w:r>
      <w:r>
        <w:rPr>
          <w:rFonts w:hint="eastAsia" w:ascii="仿宋" w:hAnsi="仿宋" w:eastAsia="仿宋" w:cs="仿宋"/>
          <w:sz w:val="32"/>
          <w:szCs w:val="32"/>
          <w:lang w:eastAsia="zh-CN"/>
        </w:rPr>
        <w:t>均</w:t>
      </w:r>
      <w:r>
        <w:rPr>
          <w:rFonts w:hint="eastAsia" w:ascii="仿宋" w:hAnsi="仿宋" w:eastAsia="仿宋" w:cs="仿宋"/>
          <w:sz w:val="32"/>
          <w:szCs w:val="32"/>
        </w:rPr>
        <w:t>要建立企业年金，</w:t>
      </w:r>
      <w:r>
        <w:rPr>
          <w:rFonts w:hint="eastAsia" w:ascii="仿宋" w:hAnsi="仿宋" w:eastAsia="仿宋" w:cs="仿宋"/>
          <w:sz w:val="32"/>
          <w:szCs w:val="32"/>
          <w:lang w:val="en"/>
        </w:rPr>
        <w:t>因经营状况不佳</w:t>
      </w:r>
      <w:r>
        <w:rPr>
          <w:rFonts w:hint="eastAsia" w:ascii="仿宋" w:hAnsi="仿宋" w:eastAsia="仿宋" w:cs="仿宋"/>
          <w:sz w:val="32"/>
          <w:szCs w:val="32"/>
        </w:rPr>
        <w:t>暂时</w:t>
      </w:r>
      <w:r>
        <w:rPr>
          <w:rFonts w:hint="eastAsia" w:ascii="仿宋" w:hAnsi="仿宋" w:eastAsia="仿宋" w:cs="仿宋"/>
          <w:sz w:val="32"/>
          <w:szCs w:val="32"/>
          <w:lang w:val="en"/>
        </w:rPr>
        <w:t>无</w:t>
      </w:r>
      <w:r>
        <w:rPr>
          <w:rFonts w:hint="eastAsia" w:ascii="仿宋" w:hAnsi="仿宋" w:eastAsia="仿宋" w:cs="仿宋"/>
          <w:sz w:val="32"/>
          <w:szCs w:val="32"/>
        </w:rPr>
        <w:t>条件</w:t>
      </w:r>
      <w:r>
        <w:rPr>
          <w:rFonts w:hint="eastAsia" w:ascii="仿宋" w:hAnsi="仿宋" w:eastAsia="仿宋" w:cs="仿宋"/>
          <w:sz w:val="32"/>
          <w:szCs w:val="32"/>
          <w:lang w:val="en"/>
        </w:rPr>
        <w:t>建立的</w:t>
      </w:r>
      <w:r>
        <w:rPr>
          <w:rFonts w:hint="eastAsia" w:ascii="仿宋" w:hAnsi="仿宋" w:eastAsia="仿宋" w:cs="仿宋"/>
          <w:sz w:val="32"/>
          <w:szCs w:val="32"/>
        </w:rPr>
        <w:t>，</w:t>
      </w:r>
      <w:r>
        <w:rPr>
          <w:rFonts w:hint="eastAsia" w:ascii="仿宋" w:hAnsi="仿宋" w:eastAsia="仿宋" w:cs="仿宋"/>
          <w:sz w:val="32"/>
          <w:szCs w:val="32"/>
          <w:lang w:eastAsia="zh-CN"/>
        </w:rPr>
        <w:t>待</w:t>
      </w:r>
      <w:r>
        <w:rPr>
          <w:rFonts w:hint="eastAsia" w:ascii="仿宋" w:hAnsi="仿宋" w:eastAsia="仿宋" w:cs="仿宋"/>
          <w:sz w:val="32"/>
          <w:szCs w:val="32"/>
        </w:rPr>
        <w:t>经营条件改善后要及时建立。</w:t>
      </w:r>
      <w:r>
        <w:rPr>
          <w:rFonts w:ascii="FreeSerif" w:hAnsi="FreeSerif" w:eastAsia="楷体" w:cs="FreeSerif"/>
          <w:sz w:val="32"/>
          <w:szCs w:val="32"/>
        </w:rPr>
        <w:t>（自治区</w:t>
      </w:r>
      <w:r>
        <w:rPr>
          <w:rFonts w:ascii="FreeSerif" w:hAnsi="FreeSerif" w:eastAsia="楷体" w:cs="FreeSerif"/>
          <w:sz w:val="32"/>
          <w:szCs w:val="32"/>
          <w:lang w:val="en"/>
        </w:rPr>
        <w:t>人力资源社会保障厅</w:t>
      </w:r>
      <w:r>
        <w:rPr>
          <w:rFonts w:hint="eastAsia" w:ascii="FreeSerif" w:hAnsi="FreeSerif" w:eastAsia="楷体" w:cs="FreeSerif"/>
          <w:sz w:val="32"/>
          <w:szCs w:val="32"/>
          <w:lang w:val="en" w:eastAsia="zh-CN"/>
        </w:rPr>
        <w:t>、国资委</w:t>
      </w:r>
      <w:r>
        <w:rPr>
          <w:rFonts w:ascii="FreeSerif" w:hAnsi="FreeSerif" w:eastAsia="楷体" w:cs="FreeSerif"/>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ascii="FreeSerif" w:hAnsi="FreeSerif" w:eastAsia="仿宋_GB2312" w:cs="FreeSerif"/>
          <w:sz w:val="32"/>
          <w:szCs w:val="32"/>
        </w:rPr>
      </w:pPr>
      <w:r>
        <w:rPr>
          <w:rFonts w:hint="eastAsia" w:ascii="仿宋" w:hAnsi="仿宋" w:eastAsia="仿宋" w:cs="仿宋"/>
          <w:b w:val="0"/>
          <w:bCs w:val="0"/>
          <w:sz w:val="32"/>
          <w:szCs w:val="32"/>
        </w:rPr>
        <w:t>9.鼓励私营单位为职工建立企业年金。</w:t>
      </w:r>
      <w:r>
        <w:rPr>
          <w:rFonts w:hint="eastAsia" w:ascii="仿宋" w:hAnsi="仿宋" w:eastAsia="仿宋" w:cs="仿宋"/>
          <w:sz w:val="32"/>
          <w:szCs w:val="32"/>
        </w:rPr>
        <w:t>引导经济效益较好的私营单位主动为职工建立企业年金。支持私营单位，为优秀员工</w:t>
      </w:r>
      <w:r>
        <w:rPr>
          <w:rFonts w:hint="eastAsia" w:ascii="仿宋" w:hAnsi="仿宋" w:eastAsia="仿宋" w:cs="仿宋"/>
          <w:sz w:val="32"/>
          <w:szCs w:val="32"/>
          <w:lang w:val="en"/>
        </w:rPr>
        <w:t>、</w:t>
      </w:r>
      <w:r>
        <w:rPr>
          <w:rFonts w:hint="eastAsia" w:ascii="仿宋" w:hAnsi="仿宋" w:eastAsia="仿宋" w:cs="仿宋"/>
          <w:sz w:val="32"/>
          <w:szCs w:val="32"/>
        </w:rPr>
        <w:t>老员工先行建立企业年金。有条件的地区</w:t>
      </w:r>
      <w:r>
        <w:rPr>
          <w:rFonts w:hint="eastAsia" w:ascii="仿宋" w:hAnsi="仿宋" w:eastAsia="仿宋" w:cs="仿宋"/>
          <w:sz w:val="32"/>
          <w:szCs w:val="32"/>
          <w:lang w:eastAsia="zh-CN"/>
        </w:rPr>
        <w:t>，</w:t>
      </w:r>
      <w:r>
        <w:rPr>
          <w:rFonts w:hint="eastAsia" w:ascii="仿宋" w:hAnsi="仿宋" w:eastAsia="仿宋" w:cs="仿宋"/>
          <w:sz w:val="32"/>
          <w:szCs w:val="32"/>
        </w:rPr>
        <w:t>可探索以园区为单位，通过集体协商、自主加入的方式，建立涵盖园区内企业和员工的企业年金</w:t>
      </w:r>
      <w:r>
        <w:rPr>
          <w:rFonts w:hint="eastAsia" w:ascii="仿宋" w:hAnsi="仿宋" w:eastAsia="仿宋" w:cs="仿宋"/>
          <w:sz w:val="32"/>
          <w:szCs w:val="32"/>
          <w:lang w:eastAsia="zh-CN"/>
        </w:rPr>
        <w:t>制度</w:t>
      </w:r>
      <w:r>
        <w:rPr>
          <w:rFonts w:hint="eastAsia" w:ascii="仿宋" w:hAnsi="仿宋" w:eastAsia="仿宋" w:cs="仿宋"/>
          <w:sz w:val="32"/>
          <w:szCs w:val="32"/>
        </w:rPr>
        <w:t>。</w:t>
      </w:r>
      <w:r>
        <w:rPr>
          <w:rFonts w:ascii="FreeSerif" w:hAnsi="FreeSerif" w:eastAsia="楷体" w:cs="FreeSerif"/>
          <w:sz w:val="32"/>
          <w:szCs w:val="32"/>
        </w:rPr>
        <w:t>（自治区人力资源社会保障厅）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ascii="FreeSerif" w:hAnsi="FreeSerif" w:eastAsia="仿宋_GB2312" w:cs="FreeSerif"/>
          <w:sz w:val="32"/>
          <w:szCs w:val="32"/>
        </w:rPr>
      </w:pPr>
      <w:r>
        <w:rPr>
          <w:rFonts w:hint="eastAsia" w:ascii="仿宋" w:hAnsi="仿宋" w:eastAsia="仿宋" w:cs="仿宋"/>
          <w:b w:val="0"/>
          <w:bCs w:val="0"/>
          <w:sz w:val="32"/>
          <w:szCs w:val="32"/>
        </w:rPr>
        <w:t>10.建立人才年金制度。</w:t>
      </w:r>
      <w:r>
        <w:rPr>
          <w:rFonts w:hint="eastAsia" w:ascii="仿宋" w:hAnsi="仿宋" w:eastAsia="仿宋" w:cs="仿宋"/>
          <w:sz w:val="32"/>
          <w:szCs w:val="32"/>
        </w:rPr>
        <w:t>出台人才年金办法，暂不具备全员或大部分人员建立企业年金条件的用人单位，可在企业年金制度下，优先为符合单位发展需求的人才建立人才年金。</w:t>
      </w:r>
      <w:r>
        <w:rPr>
          <w:rFonts w:ascii="FreeSerif" w:hAnsi="FreeSerif" w:eastAsia="楷体" w:cs="FreeSerif"/>
          <w:sz w:val="32"/>
          <w:szCs w:val="32"/>
        </w:rPr>
        <w:t>（自治区人力资源社会保障厅）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ascii="FreeSerif" w:hAnsi="FreeSerif" w:eastAsia="仿宋_GB2312" w:cs="FreeSerif"/>
          <w:sz w:val="32"/>
          <w:szCs w:val="32"/>
        </w:rPr>
      </w:pPr>
      <w:r>
        <w:rPr>
          <w:rFonts w:hint="eastAsia" w:ascii="仿宋" w:hAnsi="仿宋" w:eastAsia="仿宋" w:cs="仿宋"/>
          <w:b w:val="0"/>
          <w:bCs w:val="0"/>
          <w:sz w:val="32"/>
          <w:szCs w:val="32"/>
        </w:rPr>
        <w:t>11.做好企业年金的补记。</w:t>
      </w:r>
      <w:r>
        <w:rPr>
          <w:rFonts w:hint="eastAsia" w:ascii="仿宋" w:hAnsi="仿宋" w:eastAsia="仿宋" w:cs="仿宋"/>
          <w:sz w:val="32"/>
          <w:szCs w:val="32"/>
        </w:rPr>
        <w:t>新建立年金的用人单位可以为职工补建以前年度企业年金，提高职工退休后生活质量，补建起始时间不早于职工基本养老保险个人账户建立时间。</w:t>
      </w:r>
      <w:r>
        <w:rPr>
          <w:rFonts w:ascii="FreeSerif" w:hAnsi="FreeSerif" w:eastAsia="楷体" w:cs="FreeSerif"/>
          <w:sz w:val="32"/>
          <w:szCs w:val="32"/>
        </w:rPr>
        <w:t>（自治区人力资源社会保障厅、国家税务总局内蒙古自治区税务局）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ascii="FreeSerif" w:hAnsi="FreeSerif" w:eastAsia="仿宋_GB2312" w:cs="FreeSerif"/>
          <w:sz w:val="32"/>
          <w:szCs w:val="32"/>
        </w:rPr>
      </w:pPr>
      <w:r>
        <w:rPr>
          <w:rFonts w:hint="eastAsia" w:ascii="仿宋" w:hAnsi="仿宋" w:eastAsia="仿宋" w:cs="仿宋"/>
          <w:b w:val="0"/>
          <w:bCs w:val="0"/>
          <w:sz w:val="32"/>
          <w:szCs w:val="32"/>
        </w:rPr>
        <w:t>12.提高机关事业单位参加企业职工基本养老保险人员待遇水平。</w:t>
      </w:r>
      <w:r>
        <w:rPr>
          <w:rFonts w:hint="eastAsia" w:ascii="仿宋" w:hAnsi="仿宋" w:eastAsia="仿宋" w:cs="仿宋"/>
          <w:sz w:val="32"/>
          <w:szCs w:val="32"/>
        </w:rPr>
        <w:t>鼓励有条件的机关事业单位，为本单位参加企业职工基本养老保险的人员建立企业年金，提高其退休后待遇水平。</w:t>
      </w:r>
      <w:r>
        <w:rPr>
          <w:rFonts w:ascii="FreeSerif" w:hAnsi="FreeSerif" w:eastAsia="楷体" w:cs="FreeSerif"/>
          <w:sz w:val="32"/>
          <w:szCs w:val="32"/>
        </w:rPr>
        <w:t>（自治区人力资源社会保障厅）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ascii="FreeSerif" w:hAnsi="FreeSerif" w:eastAsia="仿宋_GB2312" w:cs="FreeSerif"/>
          <w:sz w:val="32"/>
          <w:szCs w:val="32"/>
        </w:rPr>
      </w:pPr>
      <w:r>
        <w:rPr>
          <w:rFonts w:hint="eastAsia" w:ascii="仿宋" w:hAnsi="仿宋" w:eastAsia="仿宋" w:cs="仿宋"/>
          <w:b w:val="0"/>
          <w:bCs w:val="0"/>
          <w:sz w:val="32"/>
          <w:szCs w:val="32"/>
        </w:rPr>
        <w:t>13.优化经办服务。</w:t>
      </w:r>
      <w:r>
        <w:rPr>
          <w:rFonts w:hint="eastAsia" w:ascii="仿宋" w:hAnsi="仿宋" w:eastAsia="仿宋" w:cs="仿宋"/>
          <w:sz w:val="32"/>
          <w:szCs w:val="32"/>
        </w:rPr>
        <w:t>简化企业年金方案备案程序，报送材料可实行备案承诺制。建立企业年金信息系统和数据库，将企业年金相关数据录入全区统一的信息系统，各地做好与基本养老保险数据比对，为企业年金服务机构扩大制度覆盖范围提供数据支撑。</w:t>
      </w:r>
      <w:r>
        <w:rPr>
          <w:rFonts w:ascii="FreeSerif" w:hAnsi="FreeSerif" w:eastAsia="楷体" w:cs="FreeSerif"/>
          <w:sz w:val="32"/>
          <w:szCs w:val="32"/>
        </w:rPr>
        <w:t>（自治区人力资源社会保障厅、财政厅、</w:t>
      </w:r>
      <w:r>
        <w:rPr>
          <w:rFonts w:hint="eastAsia" w:ascii="FreeSerif" w:hAnsi="FreeSerif" w:eastAsia="楷体" w:cs="FreeSerif"/>
          <w:sz w:val="32"/>
          <w:szCs w:val="32"/>
          <w:lang w:eastAsia="zh-CN"/>
        </w:rPr>
        <w:t>政务服务与数据管理</w:t>
      </w:r>
      <w:r>
        <w:rPr>
          <w:rFonts w:ascii="FreeSerif" w:hAnsi="FreeSerif" w:eastAsia="楷体" w:cs="FreeSerif"/>
          <w:sz w:val="32"/>
          <w:szCs w:val="32"/>
        </w:rPr>
        <w:t>局、总工会）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ascii="FreeSerif" w:hAnsi="FreeSerif" w:eastAsia="仿宋" w:cs="FreeSerif"/>
          <w:spacing w:val="6"/>
          <w:sz w:val="44"/>
          <w:szCs w:val="44"/>
        </w:rPr>
      </w:pPr>
      <w:r>
        <w:rPr>
          <w:rFonts w:hint="eastAsia" w:ascii="仿宋" w:hAnsi="仿宋" w:eastAsia="仿宋" w:cs="仿宋"/>
          <w:b w:val="0"/>
          <w:bCs w:val="0"/>
          <w:sz w:val="32"/>
          <w:szCs w:val="32"/>
        </w:rPr>
        <w:t>14.</w:t>
      </w:r>
      <w:r>
        <w:rPr>
          <w:rFonts w:hint="eastAsia" w:ascii="仿宋" w:hAnsi="仿宋" w:eastAsia="仿宋" w:cs="仿宋"/>
          <w:b w:val="0"/>
          <w:bCs w:val="0"/>
          <w:spacing w:val="6"/>
          <w:sz w:val="32"/>
          <w:szCs w:val="32"/>
        </w:rPr>
        <w:t>规范职业年金管理。</w:t>
      </w:r>
      <w:r>
        <w:rPr>
          <w:rFonts w:hint="eastAsia" w:ascii="仿宋" w:hAnsi="仿宋" w:eastAsia="仿宋" w:cs="仿宋"/>
          <w:spacing w:val="6"/>
          <w:sz w:val="32"/>
          <w:szCs w:val="32"/>
        </w:rPr>
        <w:t>规范职业年金归集流程，确保职业年金按时归集上划、职业年金启动投资运营前补息资金及时拨付到位。落实职业年金补记相关政策，鼓励有条件的地区积极做实职业</w:t>
      </w:r>
      <w:r>
        <w:rPr>
          <w:rFonts w:hint="eastAsia" w:ascii="仿宋" w:hAnsi="仿宋" w:eastAsia="仿宋" w:cs="仿宋"/>
          <w:spacing w:val="11"/>
          <w:sz w:val="32"/>
          <w:szCs w:val="32"/>
        </w:rPr>
        <w:t>年金记账部分缴费。</w:t>
      </w:r>
      <w:r>
        <w:rPr>
          <w:rFonts w:ascii="FreeSerif" w:hAnsi="FreeSerif" w:eastAsia="楷体" w:cs="FreeSerif"/>
          <w:spacing w:val="11"/>
          <w:sz w:val="32"/>
          <w:szCs w:val="32"/>
        </w:rPr>
        <w:t>（自治区人力资源社会保障厅</w:t>
      </w:r>
      <w:r>
        <w:rPr>
          <w:rFonts w:hint="eastAsia" w:ascii="FreeSerif" w:hAnsi="FreeSerif" w:eastAsia="楷体" w:cs="FreeSerif"/>
          <w:spacing w:val="11"/>
          <w:sz w:val="32"/>
          <w:szCs w:val="32"/>
        </w:rPr>
        <w:t>、</w:t>
      </w:r>
      <w:r>
        <w:rPr>
          <w:rFonts w:ascii="FreeSerif" w:hAnsi="FreeSerif" w:eastAsia="楷体" w:cs="FreeSerif"/>
          <w:spacing w:val="6"/>
          <w:sz w:val="32"/>
          <w:szCs w:val="32"/>
        </w:rPr>
        <w:t>财政厅）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（五）规范发展个人养老金</w:t>
      </w:r>
      <w:r>
        <w:rPr>
          <w:rFonts w:hint="eastAsia" w:ascii="楷体_GB2312" w:hAnsi="楷体_GB2312" w:eastAsia="楷体_GB2312" w:cs="楷体_GB2312"/>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ascii="FreeSerif" w:hAnsi="FreeSerif" w:eastAsia="仿宋_GB2312" w:cs="FreeSerif"/>
          <w:sz w:val="32"/>
          <w:szCs w:val="32"/>
        </w:rPr>
      </w:pPr>
      <w:r>
        <w:rPr>
          <w:rFonts w:hint="eastAsia" w:ascii="仿宋" w:hAnsi="仿宋" w:eastAsia="仿宋" w:cs="仿宋"/>
          <w:b w:val="0"/>
          <w:bCs w:val="0"/>
          <w:sz w:val="32"/>
          <w:szCs w:val="32"/>
        </w:rPr>
        <w:t>15.全面实施个人养老金。</w:t>
      </w:r>
      <w:r>
        <w:rPr>
          <w:rFonts w:hint="eastAsia" w:ascii="仿宋" w:hAnsi="仿宋" w:eastAsia="仿宋" w:cs="仿宋"/>
          <w:sz w:val="32"/>
          <w:szCs w:val="32"/>
        </w:rPr>
        <w:t>总结先行地区经验做法，通过多种方式开展政策宣传解读。完善数据信息交互机制，推进个人养老金制度扩面，提升个人养老金参与率与缴费率，督促金融机构持续优化个人养老金产品及服务。边境地区、自由贸易试验区和其他有条件地区可根据实际情况，为参加个人养老金的引进人才与紧缺人才建立个人养老金补贴制度。</w:t>
      </w:r>
      <w:r>
        <w:rPr>
          <w:rFonts w:ascii="FreeSerif" w:hAnsi="FreeSerif" w:eastAsia="楷体" w:cs="FreeSerif"/>
          <w:sz w:val="32"/>
          <w:szCs w:val="32"/>
        </w:rPr>
        <w:t>（自治区人力资源社会保障厅</w:t>
      </w:r>
      <w:r>
        <w:rPr>
          <w:rFonts w:hint="eastAsia" w:ascii="FreeSerif" w:hAnsi="FreeSerif" w:eastAsia="楷体" w:cs="FreeSerif"/>
          <w:sz w:val="32"/>
          <w:szCs w:val="32"/>
        </w:rPr>
        <w:t>、财政厅</w:t>
      </w:r>
      <w:r>
        <w:rPr>
          <w:rFonts w:hint="eastAsia" w:ascii="FreeSerif" w:hAnsi="FreeSerif" w:eastAsia="楷体" w:cs="FreeSerif"/>
          <w:sz w:val="32"/>
          <w:szCs w:val="32"/>
          <w:lang w:eastAsia="zh-CN"/>
        </w:rPr>
        <w:t>，</w:t>
      </w:r>
      <w:r>
        <w:rPr>
          <w:rFonts w:hint="eastAsia" w:ascii="FreeSerif" w:hAnsi="FreeSerif" w:eastAsia="楷体" w:cs="FreeSerif"/>
          <w:sz w:val="32"/>
          <w:szCs w:val="32"/>
        </w:rPr>
        <w:t>国家税务总局内蒙古自治区税务局</w:t>
      </w:r>
      <w:r>
        <w:rPr>
          <w:rFonts w:hint="eastAsia" w:ascii="FreeSerif" w:hAnsi="FreeSerif" w:eastAsia="楷体" w:cs="FreeSerif"/>
          <w:sz w:val="32"/>
          <w:szCs w:val="32"/>
          <w:lang w:eastAsia="zh-CN"/>
        </w:rPr>
        <w:t>、</w:t>
      </w:r>
      <w:r>
        <w:rPr>
          <w:rFonts w:hint="eastAsia" w:ascii="FreeSerif" w:hAnsi="FreeSerif" w:eastAsia="楷体" w:cs="FreeSerif"/>
          <w:sz w:val="32"/>
          <w:szCs w:val="32"/>
        </w:rPr>
        <w:t>国家金融监督管理总局内蒙古监管局</w:t>
      </w:r>
      <w:r>
        <w:rPr>
          <w:rFonts w:ascii="FreeSerif" w:hAnsi="FreeSerif" w:eastAsia="楷体" w:cs="FreeSerif"/>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ascii="FreeSerif" w:hAnsi="FreeSerif" w:eastAsia="方正黑体_GBK" w:cs="FreeSerif"/>
          <w:sz w:val="44"/>
          <w:szCs w:val="44"/>
        </w:rPr>
      </w:pPr>
      <w:r>
        <w:rPr>
          <w:rFonts w:hint="eastAsia" w:ascii="FreeSerif" w:hAnsi="FreeSerif" w:eastAsia="黑体" w:cs="FreeSerif"/>
          <w:sz w:val="32"/>
          <w:szCs w:val="32"/>
        </w:rPr>
        <w:t>三</w:t>
      </w:r>
      <w:r>
        <w:rPr>
          <w:rFonts w:ascii="FreeSerif" w:hAnsi="FreeSerif" w:eastAsia="黑体" w:cs="FreeSerif"/>
          <w:sz w:val="32"/>
          <w:szCs w:val="32"/>
        </w:rPr>
        <w:t>、保障措施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u w:val="none"/>
          <w:lang w:val="en" w:eastAsia="zh-CN"/>
        </w:rPr>
        <w:t>各地区、各有关部门要充分认识建立健全多层次、多支柱养老保险体系的重要意义，按照职责分工制定配套方案措施，确保政策落实落细。要</w:t>
      </w:r>
      <w:r>
        <w:rPr>
          <w:rFonts w:hint="eastAsia" w:ascii="仿宋" w:hAnsi="仿宋" w:eastAsia="仿宋" w:cs="仿宋"/>
          <w:sz w:val="32"/>
          <w:szCs w:val="32"/>
          <w:u w:val="none"/>
          <w:lang w:val="en-US" w:eastAsia="zh-CN"/>
        </w:rPr>
        <w:t>完善跨部门联动机制，加强信息共享、协同配合，形成推进工作的整体合力。</w:t>
      </w:r>
      <w:r>
        <w:rPr>
          <w:rFonts w:hint="eastAsia" w:ascii="仿宋" w:hAnsi="仿宋" w:eastAsia="仿宋" w:cs="仿宋"/>
          <w:sz w:val="32"/>
          <w:szCs w:val="32"/>
          <w:u w:val="none"/>
          <w:lang w:val="en" w:eastAsia="zh-CN"/>
        </w:rPr>
        <w:t>要</w:t>
      </w:r>
      <w:r>
        <w:rPr>
          <w:rFonts w:hint="eastAsia" w:ascii="仿宋" w:hAnsi="仿宋" w:eastAsia="仿宋" w:cs="仿宋"/>
          <w:sz w:val="32"/>
          <w:szCs w:val="32"/>
          <w:u w:val="none"/>
          <w:lang w:val="en-US" w:eastAsia="zh-CN"/>
        </w:rPr>
        <w:t>坚持与时俱进，用改革的办法和创新的思维解决工作中的问题，不断破除体制机制障碍。要持续完善经办服务管理体系，加快数字赋能，优化服务流程，提高经办管理服务能力水平。要加强政策宣传，依托各类传统媒体和新媒体，对相关政策进行全面深入宣传解读，进一步扩大政策的知晓度，积极营造全民参保的良好社会环境。</w:t>
      </w:r>
    </w:p>
    <w:p>
      <w:pPr>
        <w:pStyle w:val="9"/>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firstLine="640" w:firstLineChars="200"/>
        <w:textAlignment w:val="auto"/>
        <w:rPr>
          <w:rFonts w:eastAsia="仿宋_GB2312" w:cs="FreeSerif"/>
          <w:kern w:val="2"/>
          <w:sz w:val="32"/>
          <w:szCs w:val="32"/>
        </w:rPr>
      </w:pPr>
    </w:p>
    <w:p>
      <w:pPr>
        <w:keepNext w:val="0"/>
        <w:keepLines w:val="0"/>
        <w:pageBreakBefore w:val="0"/>
        <w:widowControl w:val="0"/>
        <w:kinsoku/>
        <w:wordWrap/>
        <w:overflowPunct/>
        <w:topLinePunct/>
        <w:autoSpaceDE/>
        <w:autoSpaceDN/>
        <w:bidi w:val="0"/>
        <w:adjustRightInd/>
        <w:snapToGrid/>
        <w:spacing w:line="580" w:lineRule="exact"/>
        <w:jc w:val="left"/>
        <w:textAlignment w:val="auto"/>
        <w:rPr>
          <w:rFonts w:ascii="FreeSerif" w:hAnsi="FreeSerif" w:eastAsia="仿宋_GB2312" w:cs="FreeSerif"/>
          <w:sz w:val="32"/>
          <w:szCs w:val="32"/>
          <w:lang w:val="en"/>
        </w:rPr>
      </w:pPr>
    </w:p>
    <w:p>
      <w:pPr>
        <w:keepNext w:val="0"/>
        <w:keepLines w:val="0"/>
        <w:pageBreakBefore w:val="0"/>
        <w:widowControl w:val="0"/>
        <w:kinsoku/>
        <w:wordWrap/>
        <w:overflowPunct/>
        <w:topLinePunct/>
        <w:autoSpaceDE/>
        <w:autoSpaceDN/>
        <w:bidi w:val="0"/>
        <w:adjustRightInd/>
        <w:snapToGrid/>
        <w:spacing w:line="580" w:lineRule="exact"/>
        <w:jc w:val="left"/>
        <w:textAlignment w:val="auto"/>
        <w:rPr>
          <w:rFonts w:ascii="FreeSerif" w:hAnsi="FreeSerif" w:eastAsia="仿宋_GB2312" w:cs="FreeSerif"/>
          <w:sz w:val="32"/>
          <w:szCs w:val="32"/>
        </w:rPr>
      </w:pPr>
    </w:p>
    <w:p>
      <w:pPr>
        <w:keepNext w:val="0"/>
        <w:keepLines w:val="0"/>
        <w:pageBreakBefore w:val="0"/>
        <w:widowControl w:val="0"/>
        <w:kinsoku/>
        <w:wordWrap/>
        <w:overflowPunct/>
        <w:autoSpaceDE/>
        <w:autoSpaceDN/>
        <w:bidi w:val="0"/>
        <w:adjustRightInd/>
        <w:snapToGrid/>
        <w:spacing w:line="580" w:lineRule="exact"/>
        <w:textAlignment w:val="auto"/>
      </w:pPr>
    </w:p>
    <w:p>
      <w:pPr>
        <w:keepNext w:val="0"/>
        <w:keepLines w:val="0"/>
        <w:pageBreakBefore w:val="0"/>
        <w:widowControl w:val="0"/>
        <w:kinsoku/>
        <w:wordWrap/>
        <w:overflowPunct/>
        <w:topLinePunct/>
        <w:autoSpaceDE/>
        <w:autoSpaceDN/>
        <w:bidi w:val="0"/>
        <w:spacing w:line="580" w:lineRule="exact"/>
        <w:ind w:firstLine="5120" w:firstLineChars="1600"/>
        <w:jc w:val="left"/>
        <w:textAlignment w:val="auto"/>
        <w:rPr>
          <w:rFonts w:hint="default" w:ascii="FreeSerif" w:hAnsi="FreeSerif" w:eastAsia="仿宋_GB2312" w:cs="FreeSerif"/>
          <w:sz w:val="32"/>
          <w:szCs w:val="32"/>
          <w:lang w:val="en-US" w:eastAsia="zh-CN"/>
        </w:rPr>
      </w:pPr>
      <w:r>
        <w:rPr>
          <w:rFonts w:hint="eastAsia" w:ascii="FreeSerif" w:hAnsi="FreeSerif" w:eastAsia="仿宋_GB2312" w:cs="FreeSerif"/>
          <w:sz w:val="32"/>
          <w:szCs w:val="32"/>
          <w:lang w:val="en-US" w:eastAsia="zh-CN"/>
        </w:rPr>
        <w:t>2024年5月28日</w:t>
      </w:r>
    </w:p>
    <w:p>
      <w:pPr>
        <w:keepNext w:val="0"/>
        <w:keepLines w:val="0"/>
        <w:pageBreakBefore w:val="0"/>
        <w:widowControl w:val="0"/>
        <w:kinsoku/>
        <w:wordWrap/>
        <w:overflowPunct/>
        <w:topLinePunct/>
        <w:autoSpaceDE/>
        <w:autoSpaceDN/>
        <w:bidi w:val="0"/>
        <w:spacing w:line="580" w:lineRule="exact"/>
        <w:ind w:firstLine="640" w:firstLineChars="200"/>
        <w:jc w:val="left"/>
        <w:textAlignment w:val="auto"/>
        <w:rPr>
          <w:rFonts w:ascii="FreeSerif" w:hAnsi="FreeSerif" w:eastAsia="仿宋_GB2312" w:cs="FreeSerif"/>
          <w:sz w:val="32"/>
          <w:szCs w:val="32"/>
        </w:rPr>
      </w:pPr>
      <w:r>
        <w:rPr>
          <w:rFonts w:hint="eastAsia" w:ascii="FreeSerif" w:hAnsi="FreeSerif" w:eastAsia="仿宋_GB2312" w:cs="FreeSerif"/>
          <w:sz w:val="32"/>
          <w:szCs w:val="32"/>
          <w:lang w:eastAsia="zh-CN"/>
        </w:rPr>
        <w:t>（此件公开发布）</w:t>
      </w:r>
    </w:p>
    <w:p/>
    <w:p>
      <w:pPr>
        <w:pStyle w:val="4"/>
        <w:tabs>
          <w:tab w:val="left" w:pos="7560"/>
        </w:tabs>
        <w:wordWrap w:val="0"/>
        <w:ind w:left="4520" w:leftChars="2058" w:hanging="198" w:hangingChars="62"/>
        <w:jc w:val="right"/>
        <w:rPr>
          <w:rFonts w:hint="eastAsia" w:ascii="黑体" w:eastAsia="黑体"/>
        </w:rPr>
      </w:pPr>
    </w:p>
    <w:p>
      <w:pPr>
        <w:pStyle w:val="4"/>
        <w:tabs>
          <w:tab w:val="left" w:pos="7560"/>
        </w:tabs>
        <w:wordWrap w:val="0"/>
        <w:ind w:left="4520" w:leftChars="2058" w:hanging="198" w:hangingChars="62"/>
        <w:jc w:val="right"/>
        <w:rPr>
          <w:rFonts w:hint="eastAsia" w:ascii="黑体" w:eastAsia="黑体"/>
        </w:rPr>
      </w:pPr>
      <w:r>
        <w:rPr>
          <w:rFonts w:hint="eastAsia" w:ascii="黑体" w:eastAsia="黑体"/>
        </w:rPr>
        <w:t xml:space="preserve">       </w:t>
      </w:r>
    </w:p>
    <w:p>
      <w:pPr>
        <w:wordWrap/>
        <w:rPr>
          <w:rFonts w:hint="eastAsia" w:ascii="黑体" w:eastAsia="黑体"/>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eastAsia="宋体"/>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pStyle w:val="14"/>
        <w:keepNext w:val="0"/>
        <w:keepLines w:val="0"/>
        <w:pageBreakBefore w:val="0"/>
        <w:widowControl/>
        <w:kinsoku/>
        <w:wordWrap/>
        <w:overflowPunct/>
        <w:topLinePunct w:val="0"/>
        <w:autoSpaceDE/>
        <w:autoSpaceDN/>
        <w:bidi w:val="0"/>
        <w:adjustRightInd/>
        <w:snapToGrid/>
        <w:spacing w:line="5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p>
    <w:p>
      <w:pPr>
        <w:pStyle w:val="14"/>
        <w:keepNext w:val="0"/>
        <w:keepLines w:val="0"/>
        <w:pageBreakBefore w:val="0"/>
        <w:kinsoku/>
        <w:wordWrap/>
        <w:overflowPunct/>
        <w:topLinePunct w:val="0"/>
        <w:autoSpaceDE/>
        <w:autoSpaceDN/>
        <w:bidi w:val="0"/>
        <w:adjustRightInd/>
        <w:snapToGrid/>
        <w:spacing w:line="20" w:lineRule="exact"/>
        <w:textAlignment w:val="auto"/>
        <w:rPr>
          <w:rFonts w:hint="eastAsia"/>
        </w:rPr>
      </w:pPr>
    </w:p>
    <w:tbl>
      <w:tblPr>
        <w:tblStyle w:val="10"/>
        <w:tblW w:w="8982" w:type="dxa"/>
        <w:tblInd w:w="96"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8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_GB2312" w:hAnsi="Calibri" w:eastAsia="仿宋_GB2312" w:cs="Mongolian Baiti"/>
                <w:sz w:val="28"/>
              </w:rPr>
            </w:pPr>
            <w:r>
              <w:rPr>
                <w:rFonts w:hint="eastAsia" w:ascii="仿宋_GB2312" w:eastAsia="仿宋_GB2312"/>
                <w:sz w:val="28"/>
              </w:rPr>
              <w:t>抄送：</w:t>
            </w:r>
            <w:r>
              <w:rPr>
                <w:rFonts w:hint="eastAsia" w:ascii="仿宋_GB2312" w:hAnsi="Calibri" w:eastAsia="仿宋_GB2312" w:cs="Mongolian Baiti"/>
                <w:sz w:val="28"/>
              </w:rPr>
              <w:t>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hint="eastAsia" w:ascii="仿宋_GB2312" w:hAnsi="Calibri" w:eastAsia="仿宋_GB2312" w:cs="Mongolian Baiti"/>
                <w:spacing w:val="0"/>
                <w:sz w:val="28"/>
              </w:rPr>
            </w:pPr>
            <w:r>
              <w:rPr>
                <w:rFonts w:hint="eastAsia" w:ascii="仿宋_GB2312" w:hAnsi="Calibri" w:eastAsia="仿宋_GB2312" w:cs="Mongolian Baiti"/>
                <w:spacing w:val="0"/>
                <w:sz w:val="28"/>
              </w:rPr>
              <w:t>自治区人大常委会办公厅、政协办公厅，</w:t>
            </w:r>
            <w:r>
              <w:rPr>
                <w:rFonts w:hint="eastAsia" w:ascii="仿宋_GB2312" w:hAnsi="Calibri" w:eastAsia="仿宋_GB2312" w:cs="Mongolian Baiti"/>
                <w:spacing w:val="0"/>
                <w:sz w:val="28"/>
                <w:lang w:eastAsia="zh-CN"/>
              </w:rPr>
              <w:t>自治区监委，自治区</w:t>
            </w:r>
            <w:r>
              <w:rPr>
                <w:rFonts w:hint="eastAsia" w:ascii="仿宋_GB2312" w:hAnsi="Calibri" w:eastAsia="仿宋_GB2312" w:cs="Mongolian Baiti"/>
                <w:spacing w:val="0"/>
                <w:sz w:val="28"/>
              </w:rPr>
              <w:t>高级人民法院，检察院。</w:t>
            </w:r>
          </w:p>
          <w:p>
            <w:pPr>
              <w:spacing w:line="400" w:lineRule="exact"/>
              <w:ind w:left="0" w:leftChars="0" w:firstLine="1078" w:firstLineChars="385"/>
              <w:rPr>
                <w:rFonts w:ascii="仿宋_GB2312" w:eastAsia="仿宋_GB2312"/>
                <w:sz w:val="28"/>
              </w:rPr>
            </w:pPr>
            <w:r>
              <w:rPr>
                <w:rFonts w:hint="eastAsia" w:ascii="仿宋_GB2312" w:hAnsi="Calibri" w:eastAsia="仿宋_GB2312" w:cs="Mongolian Baiti"/>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82" w:type="dxa"/>
            <w:noWrap w:val="0"/>
            <w:vAlign w:val="top"/>
          </w:tcPr>
          <w:p>
            <w:pPr>
              <w:ind w:firstLine="280" w:firstLineChars="100"/>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202</w:t>
            </w:r>
            <w:r>
              <w:rPr>
                <w:rFonts w:hint="eastAsia" w:ascii="仿宋_GB2312" w:eastAsia="仿宋_GB2312"/>
                <w:sz w:val="28"/>
                <w:lang w:val="en-US" w:eastAsia="zh-CN"/>
              </w:rPr>
              <w:t>4</w:t>
            </w:r>
            <w:r>
              <w:rPr>
                <w:rFonts w:hint="eastAsia" w:ascii="仿宋_GB2312" w:eastAsia="仿宋_GB2312"/>
                <w:sz w:val="28"/>
              </w:rPr>
              <w:t>年</w:t>
            </w:r>
            <w:r>
              <w:rPr>
                <w:rFonts w:hint="eastAsia" w:ascii="仿宋_GB2312" w:eastAsia="仿宋_GB2312"/>
                <w:sz w:val="28"/>
                <w:lang w:val="en-US" w:eastAsia="zh-CN"/>
              </w:rPr>
              <w:t>5</w:t>
            </w:r>
            <w:r>
              <w:rPr>
                <w:rFonts w:hint="eastAsia" w:ascii="仿宋_GB2312" w:eastAsia="仿宋_GB2312"/>
                <w:sz w:val="28"/>
              </w:rPr>
              <w:t>月</w:t>
            </w:r>
            <w:r>
              <w:rPr>
                <w:rFonts w:hint="eastAsia" w:ascii="仿宋_GB2312" w:eastAsia="仿宋_GB2312"/>
                <w:sz w:val="28"/>
                <w:lang w:val="en-US" w:eastAsia="zh-CN"/>
              </w:rPr>
              <w:t>31</w:t>
            </w:r>
            <w:r>
              <w:rPr>
                <w:rFonts w:hint="eastAsia" w:ascii="仿宋_GB2312" w:eastAsia="仿宋_GB2312"/>
                <w:sz w:val="28"/>
              </w:rPr>
              <w:t>日印发</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bookmarkStart w:id="0" w:name="成文日期"/>
      <w:bookmarkEnd w:id="0"/>
      <w:r>
        <w:rPr>
          <w:rFonts w:hint="eastAsia" w:eastAsia="宋体"/>
          <w:lang w:eastAsia="zh-CN"/>
        </w:rPr>
        <w:drawing>
          <wp:anchor distT="0" distB="0" distL="114300" distR="114300" simplePos="0" relativeHeight="251658240" behindDoc="1" locked="0" layoutInCell="1" allowOverlap="1">
            <wp:simplePos x="0" y="0"/>
            <wp:positionH relativeFrom="column">
              <wp:posOffset>3501390</wp:posOffset>
            </wp:positionH>
            <wp:positionV relativeFrom="paragraph">
              <wp:posOffset>190500</wp:posOffset>
            </wp:positionV>
            <wp:extent cx="1806575" cy="431800"/>
            <wp:effectExtent l="0" t="0" r="3175" b="6350"/>
            <wp:wrapNone/>
            <wp:docPr id="1" name="图片 5" descr="NZF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NZF18"/>
                    <pic:cNvPicPr>
                      <a:picLocks noChangeAspect="1"/>
                    </pic:cNvPicPr>
                  </pic:nvPicPr>
                  <pic:blipFill>
                    <a:blip r:embed="rId8"/>
                    <a:stretch>
                      <a:fillRect/>
                    </a:stretch>
                  </pic:blipFill>
                  <pic:spPr>
                    <a:xfrm>
                      <a:off x="0" y="0"/>
                      <a:ext cx="1806575" cy="431800"/>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30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reeSerif">
    <w:altName w:val="Times New Roman"/>
    <w:panose1 w:val="02020603050405020304"/>
    <w:charset w:val="00"/>
    <w:family w:val="auto"/>
    <w:pitch w:val="default"/>
    <w:sig w:usb0="00000000" w:usb1="C200FDFF" w:usb2="43501B29" w:usb3="04000043" w:csb0="600101FF" w:csb1="FFFF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方正黑体_GBK">
    <w:altName w:val="微软雅黑"/>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452" w:y="-23"/>
      <w:rPr>
        <w:rStyle w:val="13"/>
        <w:rFonts w:hint="eastAsia"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lang/>
      </w:rPr>
      <w:t>- 1 -</w:t>
    </w:r>
    <w:r>
      <w:rPr>
        <w:rFonts w:hint="eastAsia" w:ascii="宋体" w:hAnsi="宋体"/>
        <w:sz w:val="28"/>
        <w:szCs w:val="28"/>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892" w:y="-23"/>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lang/>
      </w:rPr>
      <w:t>- 2 -</w:t>
    </w:r>
    <w:r>
      <w:rPr>
        <w:rFonts w:ascii="宋体" w:hAnsi="宋体"/>
        <w:sz w:val="28"/>
        <w:szCs w:val="28"/>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FFBF63"/>
    <w:multiLevelType w:val="multilevel"/>
    <w:tmpl w:val="FAFFBF63"/>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lang w:val="en-US"/>
      </w:rPr>
    </w:lvl>
    <w:lvl w:ilvl="3" w:tentative="0">
      <w:start w:val="1"/>
      <w:numFmt w:val="decimal"/>
      <w:lvlText w:val="%1.%2.%3.%4"/>
      <w:lvlJc w:val="left"/>
      <w:pPr>
        <w:ind w:left="850" w:hanging="708"/>
      </w:pPr>
      <w:rPr>
        <w:rFonts w:hint="eastAsia"/>
      </w:rPr>
    </w:lvl>
    <w:lvl w:ilvl="4" w:tentative="0">
      <w:start w:val="1"/>
      <w:numFmt w:val="decimal"/>
      <w:pStyle w:val="2"/>
      <w:lvlText w:val="%1.%2.%3.%4.%5"/>
      <w:lvlJc w:val="left"/>
      <w:pPr>
        <w:ind w:left="2551" w:hanging="850"/>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779ABB97"/>
    <w:multiLevelType w:val="singleLevel"/>
    <w:tmpl w:val="779ABB9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dit="trackedChanges"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84F"/>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2D74"/>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6E0F"/>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A33"/>
    <w:rsid w:val="002E2F22"/>
    <w:rsid w:val="002E375D"/>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5733C"/>
    <w:rsid w:val="00361A29"/>
    <w:rsid w:val="0036715B"/>
    <w:rsid w:val="00367E4A"/>
    <w:rsid w:val="003707DE"/>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54FF"/>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4210"/>
    <w:rsid w:val="00545692"/>
    <w:rsid w:val="00547939"/>
    <w:rsid w:val="0055006E"/>
    <w:rsid w:val="005528A4"/>
    <w:rsid w:val="0055343F"/>
    <w:rsid w:val="005538B1"/>
    <w:rsid w:val="005570A3"/>
    <w:rsid w:val="00557BB6"/>
    <w:rsid w:val="005617E0"/>
    <w:rsid w:val="005623D2"/>
    <w:rsid w:val="0056793D"/>
    <w:rsid w:val="00570476"/>
    <w:rsid w:val="00575551"/>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94FC7"/>
    <w:rsid w:val="005A1F8D"/>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7C57"/>
    <w:rsid w:val="00640710"/>
    <w:rsid w:val="00642967"/>
    <w:rsid w:val="00643C82"/>
    <w:rsid w:val="00650291"/>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2BD"/>
    <w:rsid w:val="007566F0"/>
    <w:rsid w:val="00756E16"/>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2555"/>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8C0"/>
    <w:rsid w:val="00917CF5"/>
    <w:rsid w:val="009203AD"/>
    <w:rsid w:val="00920BA7"/>
    <w:rsid w:val="00921D50"/>
    <w:rsid w:val="00921FE7"/>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4782"/>
    <w:rsid w:val="00A51056"/>
    <w:rsid w:val="00A52ADA"/>
    <w:rsid w:val="00A54A96"/>
    <w:rsid w:val="00A55F01"/>
    <w:rsid w:val="00A5779D"/>
    <w:rsid w:val="00A57AB0"/>
    <w:rsid w:val="00A62053"/>
    <w:rsid w:val="00A66B95"/>
    <w:rsid w:val="00A67E61"/>
    <w:rsid w:val="00A746B2"/>
    <w:rsid w:val="00A74FC4"/>
    <w:rsid w:val="00A8034A"/>
    <w:rsid w:val="00A81344"/>
    <w:rsid w:val="00A8144C"/>
    <w:rsid w:val="00A82198"/>
    <w:rsid w:val="00A85729"/>
    <w:rsid w:val="00A85F2C"/>
    <w:rsid w:val="00A869B9"/>
    <w:rsid w:val="00A871E1"/>
    <w:rsid w:val="00A872AA"/>
    <w:rsid w:val="00A87303"/>
    <w:rsid w:val="00A925C8"/>
    <w:rsid w:val="00A93C26"/>
    <w:rsid w:val="00A9486C"/>
    <w:rsid w:val="00A94FB8"/>
    <w:rsid w:val="00A96790"/>
    <w:rsid w:val="00AA07BD"/>
    <w:rsid w:val="00AA3212"/>
    <w:rsid w:val="00AA3545"/>
    <w:rsid w:val="00AA4BD1"/>
    <w:rsid w:val="00AA70F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84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DCF"/>
    <w:rsid w:val="00B41574"/>
    <w:rsid w:val="00B4213B"/>
    <w:rsid w:val="00B43C7B"/>
    <w:rsid w:val="00B4489A"/>
    <w:rsid w:val="00B4656E"/>
    <w:rsid w:val="00B47AB4"/>
    <w:rsid w:val="00B509ED"/>
    <w:rsid w:val="00B54162"/>
    <w:rsid w:val="00B542D3"/>
    <w:rsid w:val="00B55392"/>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6A67"/>
    <w:rsid w:val="00BB77ED"/>
    <w:rsid w:val="00BC07D9"/>
    <w:rsid w:val="00BC0F68"/>
    <w:rsid w:val="00BC5ACB"/>
    <w:rsid w:val="00BD0A62"/>
    <w:rsid w:val="00BD0B0A"/>
    <w:rsid w:val="00BD156F"/>
    <w:rsid w:val="00BD1AAA"/>
    <w:rsid w:val="00BD2C83"/>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335"/>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1A60"/>
    <w:rsid w:val="00C82864"/>
    <w:rsid w:val="00C85135"/>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D6B5C"/>
    <w:rsid w:val="00CE2266"/>
    <w:rsid w:val="00CE5E6E"/>
    <w:rsid w:val="00CE618F"/>
    <w:rsid w:val="00CE6508"/>
    <w:rsid w:val="00CF260C"/>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4574"/>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1BA"/>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1AE0"/>
    <w:rsid w:val="00DE279C"/>
    <w:rsid w:val="00DE52B4"/>
    <w:rsid w:val="00DF14B1"/>
    <w:rsid w:val="00DF1A59"/>
    <w:rsid w:val="00DF35B5"/>
    <w:rsid w:val="00DF5F69"/>
    <w:rsid w:val="00DF6480"/>
    <w:rsid w:val="00DF761C"/>
    <w:rsid w:val="00E0152C"/>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6399"/>
    <w:rsid w:val="00EC7B6C"/>
    <w:rsid w:val="00ED00C1"/>
    <w:rsid w:val="00ED059D"/>
    <w:rsid w:val="00ED11DD"/>
    <w:rsid w:val="00ED3579"/>
    <w:rsid w:val="00ED36C0"/>
    <w:rsid w:val="00ED6EE5"/>
    <w:rsid w:val="00ED7646"/>
    <w:rsid w:val="00ED7EF1"/>
    <w:rsid w:val="00EE610D"/>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333"/>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F0112E8"/>
    <w:rsid w:val="0F6E701B"/>
    <w:rsid w:val="0F9BBEFA"/>
    <w:rsid w:val="10EC7C71"/>
    <w:rsid w:val="130E0326"/>
    <w:rsid w:val="14FA15BB"/>
    <w:rsid w:val="16D482AD"/>
    <w:rsid w:val="1A3A4DBC"/>
    <w:rsid w:val="1BFE90FD"/>
    <w:rsid w:val="1DD11934"/>
    <w:rsid w:val="1E497FEC"/>
    <w:rsid w:val="1ED24BFE"/>
    <w:rsid w:val="1F48029C"/>
    <w:rsid w:val="28B640A0"/>
    <w:rsid w:val="29B233BC"/>
    <w:rsid w:val="2E84799A"/>
    <w:rsid w:val="2FEF6EC5"/>
    <w:rsid w:val="338A1A32"/>
    <w:rsid w:val="370A6D13"/>
    <w:rsid w:val="378BC22D"/>
    <w:rsid w:val="37FF32BF"/>
    <w:rsid w:val="38AF616D"/>
    <w:rsid w:val="39FF91E2"/>
    <w:rsid w:val="3B7D7EF7"/>
    <w:rsid w:val="3DDB9EA9"/>
    <w:rsid w:val="3E9F5714"/>
    <w:rsid w:val="3F3E8585"/>
    <w:rsid w:val="3F7782EF"/>
    <w:rsid w:val="3FEA33EE"/>
    <w:rsid w:val="3FFEA308"/>
    <w:rsid w:val="461D4DB5"/>
    <w:rsid w:val="499F0266"/>
    <w:rsid w:val="4C134A8D"/>
    <w:rsid w:val="4F9FD323"/>
    <w:rsid w:val="54C05906"/>
    <w:rsid w:val="570D0AB7"/>
    <w:rsid w:val="578B7ADF"/>
    <w:rsid w:val="57FDDAC9"/>
    <w:rsid w:val="58C06E24"/>
    <w:rsid w:val="5AB738A3"/>
    <w:rsid w:val="60CB71BB"/>
    <w:rsid w:val="6473679F"/>
    <w:rsid w:val="66BEAFDC"/>
    <w:rsid w:val="67493D8B"/>
    <w:rsid w:val="679BB813"/>
    <w:rsid w:val="6A192926"/>
    <w:rsid w:val="6A1C2667"/>
    <w:rsid w:val="6BDEC2E2"/>
    <w:rsid w:val="6D9F9B2A"/>
    <w:rsid w:val="6DFA1037"/>
    <w:rsid w:val="6DFBA3AA"/>
    <w:rsid w:val="6DFF6D02"/>
    <w:rsid w:val="6E7C6079"/>
    <w:rsid w:val="6ECF23D3"/>
    <w:rsid w:val="6FF28FF6"/>
    <w:rsid w:val="714E126E"/>
    <w:rsid w:val="71B6793A"/>
    <w:rsid w:val="72ADA7E3"/>
    <w:rsid w:val="75765346"/>
    <w:rsid w:val="7A607A6E"/>
    <w:rsid w:val="7AFFB345"/>
    <w:rsid w:val="7F1FD3FB"/>
    <w:rsid w:val="7F3935DB"/>
    <w:rsid w:val="7FBAC404"/>
    <w:rsid w:val="7FBF939F"/>
    <w:rsid w:val="7FDB7918"/>
    <w:rsid w:val="7FFF5024"/>
    <w:rsid w:val="9DF7B642"/>
    <w:rsid w:val="9EFF512C"/>
    <w:rsid w:val="9F79F959"/>
    <w:rsid w:val="B2FB4F32"/>
    <w:rsid w:val="B5E1ACCB"/>
    <w:rsid w:val="B5FBC7B3"/>
    <w:rsid w:val="B7B9D9BB"/>
    <w:rsid w:val="C6C5AC3C"/>
    <w:rsid w:val="CFFEE786"/>
    <w:rsid w:val="CFFF0902"/>
    <w:rsid w:val="D4FABEFE"/>
    <w:rsid w:val="DA9BE0F8"/>
    <w:rsid w:val="DBBFBCCF"/>
    <w:rsid w:val="DBF7B401"/>
    <w:rsid w:val="DBFD3AA5"/>
    <w:rsid w:val="DD7FA3C9"/>
    <w:rsid w:val="DDDD0F56"/>
    <w:rsid w:val="DEFDE7BF"/>
    <w:rsid w:val="DFFFCABD"/>
    <w:rsid w:val="E7BA1150"/>
    <w:rsid w:val="EFBF7E80"/>
    <w:rsid w:val="EFFCB10A"/>
    <w:rsid w:val="EFFD4983"/>
    <w:rsid w:val="F0F960D3"/>
    <w:rsid w:val="F3FFFFEE"/>
    <w:rsid w:val="F5F63FD4"/>
    <w:rsid w:val="F62B6FDD"/>
    <w:rsid w:val="F7F6231A"/>
    <w:rsid w:val="FDBF5627"/>
    <w:rsid w:val="FDFB6C0B"/>
    <w:rsid w:val="FDFDC109"/>
    <w:rsid w:val="FEDB8DA5"/>
    <w:rsid w:val="FEEFC3C9"/>
    <w:rsid w:val="FEFE0BF7"/>
    <w:rsid w:val="FF310080"/>
    <w:rsid w:val="FF6D0A05"/>
    <w:rsid w:val="FF73D2BB"/>
    <w:rsid w:val="FFCF20FE"/>
    <w:rsid w:val="FFD8158B"/>
    <w:rsid w:val="FFEB9968"/>
    <w:rsid w:val="FFFFC24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2">
    <w:name w:val="heading 5"/>
    <w:next w:val="1"/>
    <w:link w:val="15"/>
    <w:qFormat/>
    <w:uiPriority w:val="9"/>
    <w:pPr>
      <w:keepNext/>
      <w:keepLines/>
      <w:widowControl w:val="0"/>
      <w:numPr>
        <w:ilvl w:val="4"/>
        <w:numId w:val="1"/>
      </w:numPr>
      <w:jc w:val="both"/>
      <w:outlineLvl w:val="4"/>
    </w:pPr>
    <w:rPr>
      <w:rFonts w:ascii="FreeSerif" w:hAnsi="FreeSerif" w:eastAsia="仿宋" w:cs="Times New Roman"/>
      <w:b/>
      <w:bCs/>
      <w:kern w:val="2"/>
      <w:sz w:val="32"/>
      <w:szCs w:val="28"/>
      <w:lang w:val="en-US" w:eastAsia="zh-CN" w:bidi="ar-SA"/>
    </w:rPr>
  </w:style>
  <w:style w:type="character" w:default="1" w:styleId="12">
    <w:name w:val="Default Paragraph Font"/>
    <w:semiHidden/>
    <w:uiPriority w:val="0"/>
  </w:style>
  <w:style w:type="table" w:default="1" w:styleId="10">
    <w:name w:val="Normal Table"/>
    <w:semiHidden/>
    <w:uiPriority w:val="0"/>
    <w:tblPr>
      <w:tblStyle w:val="10"/>
      <w:tblLayout w:type="fixed"/>
      <w:tblCellMar>
        <w:top w:w="0" w:type="dxa"/>
        <w:left w:w="108" w:type="dxa"/>
        <w:bottom w:w="0" w:type="dxa"/>
        <w:right w:w="108" w:type="dxa"/>
      </w:tblCellMar>
    </w:tblPr>
  </w:style>
  <w:style w:type="paragraph" w:styleId="3">
    <w:name w:val="Document Map"/>
    <w:basedOn w:val="1"/>
    <w:semiHidden/>
    <w:uiPriority w:val="0"/>
    <w:pPr>
      <w:shd w:val="clear" w:color="auto" w:fill="000080"/>
    </w:pPr>
  </w:style>
  <w:style w:type="paragraph" w:styleId="4">
    <w:name w:val="Date"/>
    <w:basedOn w:val="1"/>
    <w:next w:val="1"/>
    <w:link w:val="16"/>
    <w:uiPriority w:val="0"/>
    <w:pPr>
      <w:ind w:left="100" w:leftChars="2500"/>
    </w:pPr>
    <w:rPr>
      <w:rFonts w:ascii="仿宋_GB2312" w:eastAsia="仿宋_GB2312"/>
      <w:sz w:val="32"/>
    </w:rPr>
  </w:style>
  <w:style w:type="paragraph" w:styleId="5">
    <w:name w:val="Balloon Text"/>
    <w:basedOn w:val="1"/>
    <w:link w:val="17"/>
    <w:semiHidden/>
    <w:uiPriority w:val="0"/>
    <w:rPr>
      <w:sz w:val="18"/>
      <w:szCs w:val="18"/>
    </w:rPr>
  </w:style>
  <w:style w:type="paragraph" w:styleId="6">
    <w:name w:val="footer"/>
    <w:basedOn w:val="1"/>
    <w:link w:val="18"/>
    <w:uiPriority w:val="0"/>
    <w:pPr>
      <w:tabs>
        <w:tab w:val="center" w:pos="4153"/>
        <w:tab w:val="right" w:pos="8306"/>
      </w:tabs>
      <w:snapToGrid w:val="0"/>
      <w:jc w:val="left"/>
    </w:pPr>
    <w:rPr>
      <w:sz w:val="18"/>
      <w:szCs w:val="18"/>
    </w:rPr>
  </w:style>
  <w:style w:type="paragraph" w:styleId="7">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8">
    <w:name w:val="toc 1"/>
    <w:next w:val="1"/>
    <w:semiHidden/>
    <w:qFormat/>
    <w:uiPriority w:val="99"/>
    <w:pPr>
      <w:widowControl w:val="0"/>
      <w:jc w:val="both"/>
    </w:pPr>
    <w:rPr>
      <w:rFonts w:ascii="FreeSerif" w:hAnsi="FreeSerif" w:eastAsia="仿宋" w:cs="Times New Roman"/>
      <w:kern w:val="2"/>
      <w:sz w:val="32"/>
      <w:szCs w:val="24"/>
      <w:lang w:val="en-US" w:eastAsia="zh-CN" w:bidi="ar-SA"/>
    </w:rPr>
  </w:style>
  <w:style w:type="paragraph" w:styleId="9">
    <w:name w:val="Normal (Web)"/>
    <w:basedOn w:val="1"/>
    <w:qFormat/>
    <w:uiPriority w:val="0"/>
    <w:pPr>
      <w:spacing w:before="100" w:beforeAutospacing="1" w:after="100" w:afterAutospacing="1"/>
      <w:jc w:val="left"/>
    </w:pPr>
    <w:rPr>
      <w:rFonts w:ascii="FreeSerif" w:hAnsi="FreeSerif" w:eastAsia="仿宋" w:cs="Times New Roman"/>
      <w:kern w:val="0"/>
      <w:sz w:val="24"/>
      <w:szCs w:val="24"/>
      <w:lang w:bidi="ar-SA"/>
    </w:rPr>
  </w:style>
  <w:style w:type="table" w:styleId="11">
    <w:name w:val="Table Grid"/>
    <w:basedOn w:val="10"/>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page number"/>
    <w:basedOn w:val="12"/>
    <w:uiPriority w:val="0"/>
  </w:style>
  <w:style w:type="paragraph" w:customStyle="1" w:styleId="14">
    <w:name w:val="0"/>
    <w:basedOn w:val="1"/>
    <w:qFormat/>
    <w:uiPriority w:val="0"/>
    <w:pPr>
      <w:widowControl/>
      <w:spacing w:before="100" w:beforeAutospacing="1" w:after="100" w:afterAutospacing="1"/>
      <w:jc w:val="left"/>
    </w:pPr>
    <w:rPr>
      <w:rFonts w:ascii="宋体" w:hAnsi="宋体" w:eastAsia="宋体" w:cs="宋体"/>
      <w:kern w:val="0"/>
      <w:sz w:val="24"/>
      <w:szCs w:val="24"/>
      <w:lang w:bidi="ar-SA"/>
    </w:rPr>
  </w:style>
  <w:style w:type="character" w:customStyle="1" w:styleId="15">
    <w:name w:val="标题 5 Char"/>
    <w:link w:val="2"/>
    <w:qFormat/>
    <w:uiPriority w:val="9"/>
    <w:rPr>
      <w:rFonts w:ascii="FreeSerif" w:hAnsi="FreeSerif" w:eastAsia="仿宋" w:cs="Times New Roman"/>
      <w:b/>
      <w:bCs/>
      <w:kern w:val="2"/>
      <w:sz w:val="32"/>
      <w:szCs w:val="28"/>
      <w:lang w:val="en-US" w:eastAsia="zh-CN" w:bidi="ar-SA"/>
    </w:rPr>
  </w:style>
  <w:style w:type="character" w:customStyle="1" w:styleId="16">
    <w:name w:val=" Char Char1"/>
    <w:basedOn w:val="12"/>
    <w:link w:val="4"/>
    <w:uiPriority w:val="0"/>
    <w:rPr>
      <w:rFonts w:ascii="仿宋_GB2312" w:hAnsi="Times New Roman" w:eastAsia="仿宋_GB2312" w:cs="Times New Roman"/>
      <w:kern w:val="2"/>
      <w:sz w:val="32"/>
      <w:szCs w:val="24"/>
      <w:lang w:bidi="ar-SA"/>
    </w:rPr>
  </w:style>
  <w:style w:type="character" w:customStyle="1" w:styleId="17">
    <w:name w:val="批注框文本 Char"/>
    <w:link w:val="5"/>
    <w:semiHidden/>
    <w:qFormat/>
    <w:uiPriority w:val="99"/>
    <w:rPr>
      <w:rFonts w:ascii="Calibri" w:hAnsi="Calibri" w:eastAsia="宋体" w:cs="Times New Roman"/>
      <w:sz w:val="18"/>
      <w:szCs w:val="18"/>
    </w:rPr>
  </w:style>
  <w:style w:type="character" w:customStyle="1" w:styleId="18">
    <w:name w:val="页脚 Char"/>
    <w:link w:val="6"/>
    <w:qFormat/>
    <w:uiPriority w:val="99"/>
    <w:rPr>
      <w:rFonts w:ascii="Calibri" w:hAnsi="Calibri" w:eastAsia="宋体" w:cs="Times New Roman"/>
      <w:sz w:val="18"/>
      <w:szCs w:val="18"/>
    </w:rPr>
  </w:style>
  <w:style w:type="character" w:customStyle="1" w:styleId="19">
    <w:name w:val="页眉 Char"/>
    <w:link w:val="7"/>
    <w:qFormat/>
    <w:uiPriority w:val="99"/>
    <w:rPr>
      <w:rFonts w:ascii="Calibri" w:hAnsi="Calibri" w:eastAsia="宋体" w:cs="Times New Roman"/>
      <w:sz w:val="18"/>
      <w:szCs w:val="18"/>
    </w:rPr>
  </w:style>
  <w:style w:type="character" w:customStyle="1" w:styleId="20">
    <w:name w:val=" Char Char"/>
    <w:basedOn w:val="12"/>
    <w:semiHidden/>
    <w:uiPriority w:val="99"/>
    <w:rPr>
      <w:rFonts w:ascii="Calibri" w:hAnsi="Calibri" w:eastAsia="宋体" w:cs="Mongolian Baiti"/>
      <w:kern w:val="2"/>
      <w:sz w:val="18"/>
      <w:szCs w:val="22"/>
    </w:rPr>
  </w:style>
  <w:style w:type="character" w:customStyle="1" w:styleId="21">
    <w:name w:val=" Char Char2"/>
    <w:basedOn w:val="12"/>
    <w:semiHidden/>
    <w:uiPriority w:val="99"/>
    <w:rPr>
      <w:rFonts w:ascii="Calibri" w:hAnsi="Calibri" w:eastAsia="宋体" w:cs="Mongolian Baiti"/>
      <w:kern w:val="2"/>
      <w:sz w:val="18"/>
      <w:szCs w:val="22"/>
    </w:rPr>
  </w:style>
  <w:style w:type="character" w:customStyle="1" w:styleId="22">
    <w:name w:val="font41"/>
    <w:qFormat/>
    <w:uiPriority w:val="0"/>
    <w:rPr>
      <w:rFonts w:hint="eastAsia" w:ascii="宋体" w:hAnsi="宋体" w:eastAsia="宋体" w:cs="宋体"/>
      <w:color w:val="000000"/>
      <w:sz w:val="24"/>
      <w:szCs w:val="24"/>
      <w:u w:val="none"/>
    </w:rPr>
  </w:style>
  <w:style w:type="character" w:customStyle="1" w:styleId="23">
    <w:name w:val="font01"/>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6</TotalTime>
  <ScaleCrop>false</ScaleCrop>
  <LinksUpToDate>false</LinksUpToDate>
  <CharactersWithSpaces>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哈斯高娃:返回发起人1</cp:lastModifiedBy>
  <cp:lastPrinted>2024-05-31T17:35:14Z</cp:lastPrinted>
  <dcterms:modified xsi:type="dcterms:W3CDTF">2024-06-07T07:49:43Z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