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bookmarkStart w:id="0" w:name="标题"/>
      <w:bookmarkEnd w:id="0"/>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autoSpaceDE/>
        <w:autoSpaceDN/>
        <w:bidi w:val="0"/>
        <w:adjustRightInd w:val="0"/>
        <w:snapToGrid w:val="0"/>
        <w:spacing w:line="300" w:lineRule="exact"/>
        <w:ind w:firstLine="160" w:firstLineChars="50"/>
        <w:textAlignment w:val="auto"/>
        <w:rPr>
          <w:rFonts w:hint="eastAsia" w:ascii="仿宋" w:hAnsi="仿宋" w:eastAsia="仿宋" w:cs="仿宋"/>
          <w:sz w:val="32"/>
          <w:szCs w:val="32"/>
        </w:rPr>
      </w:pPr>
      <w:bookmarkStart w:id="1" w:name="缓急"/>
      <w:bookmarkEnd w:id="1"/>
      <w:r>
        <w:rPr>
          <w:rFonts w:hint="eastAsia" w:ascii="仿宋_GB2312" w:hAnsi="华文仿宋" w:eastAsia="仿宋"/>
          <w:b w:val="0"/>
          <w:i w:val="0"/>
          <w:sz w:val="32"/>
        </w:rPr>
        <w:t xml:space="preserve">    </w:t>
      </w:r>
    </w:p>
    <w:p>
      <w:pPr>
        <w:keepNext w:val="0"/>
        <w:keepLines w:val="0"/>
        <w:pageBreakBefore w:val="0"/>
        <w:widowControl w:val="0"/>
        <w:kinsoku/>
        <w:wordWrap/>
        <w:overflowPunct/>
        <w:topLinePunct/>
        <w:autoSpaceDE/>
        <w:autoSpaceDN/>
        <w:bidi w:val="0"/>
        <w:adjustRightInd w:val="0"/>
        <w:snapToGrid w:val="0"/>
        <w:spacing w:line="3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内蒙古自治区人民政府关于印发自治区</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深化医疗服务价格改革试点实施方案的通知</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b w:val="0"/>
          <w:i w:val="0"/>
          <w:sz w:val="32"/>
          <w:szCs w:val="32"/>
        </w:rPr>
      </w:pPr>
      <w:r>
        <w:rPr>
          <w:rFonts w:hint="eastAsia" w:ascii="仿宋" w:hAnsi="仿宋" w:eastAsia="仿宋" w:cs="仿宋"/>
          <w:b w:val="0"/>
          <w:i w:val="0"/>
          <w:sz w:val="32"/>
          <w:szCs w:val="32"/>
          <w:lang w:eastAsia="zh-CN"/>
        </w:rPr>
        <w:t>内政发〔2024〕2</w:t>
      </w:r>
      <w:r>
        <w:rPr>
          <w:rFonts w:hint="eastAsia" w:ascii="仿宋" w:hAnsi="仿宋" w:eastAsia="仿宋" w:cs="仿宋"/>
          <w:b w:val="0"/>
          <w:i w:val="0"/>
          <w:sz w:val="32"/>
          <w:szCs w:val="32"/>
          <w:lang w:val="en-US" w:eastAsia="zh-CN"/>
        </w:rPr>
        <w:t>9</w:t>
      </w:r>
      <w:r>
        <w:rPr>
          <w:rFonts w:hint="eastAsia" w:ascii="仿宋" w:hAnsi="仿宋" w:eastAsia="仿宋" w:cs="仿宋"/>
          <w:b w:val="0"/>
          <w:i w:val="0"/>
          <w:sz w:val="32"/>
          <w:szCs w:val="32"/>
          <w:lang w:eastAsia="zh-CN"/>
        </w:rPr>
        <w:t>号</w:t>
      </w:r>
    </w:p>
    <w:p>
      <w:pPr>
        <w:keepNext w:val="0"/>
        <w:keepLines w:val="0"/>
        <w:pageBreakBefore w:val="0"/>
        <w:widowControl w:val="0"/>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b/>
          <w:bCs/>
          <w:sz w:val="44"/>
          <w:szCs w:val="44"/>
          <w:lang w:eastAsia="zh-CN"/>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仿宋" w:hAnsi="仿宋" w:eastAsia="仿宋" w:cs="仿宋"/>
          <w:b w:val="0"/>
          <w:bCs w:val="0"/>
          <w:sz w:val="11"/>
          <w:szCs w:val="11"/>
        </w:rPr>
      </w:pPr>
    </w:p>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各盟行政公署、市人民政府，自治区</w:t>
      </w:r>
      <w:r>
        <w:rPr>
          <w:rFonts w:hint="eastAsia" w:ascii="楷体" w:hAnsi="楷体" w:eastAsia="楷体" w:cs="楷体"/>
          <w:b w:val="0"/>
          <w:bCs w:val="0"/>
          <w:sz w:val="32"/>
          <w:szCs w:val="32"/>
          <w:lang w:eastAsia="zh-CN"/>
        </w:rPr>
        <w:t>各委、办、厅、局，各大企业、事业单位</w:t>
      </w:r>
      <w:r>
        <w:rPr>
          <w:rFonts w:hint="eastAsia" w:ascii="楷体" w:hAnsi="楷体" w:eastAsia="楷体" w:cs="楷体"/>
          <w:b w:val="0"/>
          <w:bCs w:val="0"/>
          <w:sz w:val="32"/>
          <w:szCs w:val="32"/>
        </w:rPr>
        <w:t>：</w:t>
      </w:r>
    </w:p>
    <w:p>
      <w:pPr>
        <w:keepNext w:val="0"/>
        <w:keepLines w:val="0"/>
        <w:pageBreakBefore w:val="0"/>
        <w:widowControl w:val="0"/>
        <w:kinsoku/>
        <w:wordWrap/>
        <w:overflowPunct/>
        <w:topLinePunct/>
        <w:autoSpaceDE/>
        <w:autoSpaceDN/>
        <w:bidi w:val="0"/>
        <w:adjustRightInd/>
        <w:snapToGrid/>
        <w:spacing w:line="360" w:lineRule="exact"/>
        <w:ind w:firstLine="640" w:firstLineChars="200"/>
        <w:jc w:val="lef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eastAsia="zh-CN"/>
        </w:rPr>
        <w:t>现将</w:t>
      </w:r>
      <w:r>
        <w:rPr>
          <w:rFonts w:hint="eastAsia" w:ascii="楷体" w:hAnsi="楷体" w:eastAsia="楷体" w:cs="楷体"/>
          <w:b w:val="0"/>
          <w:bCs w:val="0"/>
          <w:sz w:val="32"/>
          <w:szCs w:val="32"/>
          <w:lang w:val="en-US" w:eastAsia="zh-CN"/>
        </w:rPr>
        <w:t>《内蒙古自治区</w:t>
      </w:r>
      <w:r>
        <w:rPr>
          <w:rFonts w:hint="eastAsia" w:ascii="楷体" w:hAnsi="楷体" w:eastAsia="楷体" w:cs="楷体"/>
          <w:b w:val="0"/>
          <w:bCs w:val="0"/>
          <w:sz w:val="32"/>
          <w:szCs w:val="32"/>
        </w:rPr>
        <w:t>深化医疗服务价格改革试点</w:t>
      </w:r>
      <w:r>
        <w:rPr>
          <w:rFonts w:hint="eastAsia" w:ascii="楷体" w:hAnsi="楷体" w:eastAsia="楷体" w:cs="楷体"/>
          <w:b w:val="0"/>
          <w:bCs w:val="0"/>
          <w:sz w:val="32"/>
          <w:szCs w:val="32"/>
          <w:lang w:val="en-US" w:eastAsia="zh-CN"/>
        </w:rPr>
        <w:t>实施</w:t>
      </w:r>
      <w:r>
        <w:rPr>
          <w:rFonts w:hint="eastAsia" w:ascii="楷体" w:hAnsi="楷体" w:eastAsia="楷体" w:cs="楷体"/>
          <w:b w:val="0"/>
          <w:bCs w:val="0"/>
          <w:sz w:val="32"/>
          <w:szCs w:val="32"/>
        </w:rPr>
        <w:t>方案</w:t>
      </w:r>
      <w:r>
        <w:rPr>
          <w:rFonts w:hint="eastAsia" w:ascii="楷体" w:hAnsi="楷体" w:eastAsia="楷体" w:cs="楷体"/>
          <w:b w:val="0"/>
          <w:bCs w:val="0"/>
          <w:sz w:val="32"/>
          <w:szCs w:val="32"/>
          <w:lang w:val="en-US" w:eastAsia="zh-CN"/>
        </w:rPr>
        <w:t>》印发给你们，请结合实际，认真贯彻落实。</w:t>
      </w:r>
    </w:p>
    <w:p>
      <w:pPr>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00" w:lineRule="exact"/>
        <w:textAlignment w:val="auto"/>
        <w:rPr>
          <w:rFonts w:hint="eastAsia" w:ascii="楷体" w:hAnsi="楷体" w:eastAsia="楷体" w:cs="楷体"/>
          <w:b w:val="0"/>
          <w:bCs w:val="0"/>
          <w:sz w:val="32"/>
          <w:szCs w:val="32"/>
          <w:lang w:val="en-US" w:eastAsia="zh-CN"/>
        </w:rPr>
      </w:pPr>
    </w:p>
    <w:p>
      <w:pPr>
        <w:pStyle w:val="2"/>
        <w:keepNext w:val="0"/>
        <w:keepLines w:val="0"/>
        <w:pageBreakBefore w:val="0"/>
        <w:widowControl w:val="0"/>
        <w:tabs>
          <w:tab w:val="left" w:pos="7660"/>
        </w:tabs>
        <w:kinsoku/>
        <w:wordWrap/>
        <w:overflowPunct/>
        <w:topLinePunct/>
        <w:autoSpaceDE/>
        <w:autoSpaceDN/>
        <w:bidi w:val="0"/>
        <w:adjustRightInd/>
        <w:snapToGrid/>
        <w:spacing w:before="0" w:after="0" w:line="540" w:lineRule="exact"/>
        <w:ind w:firstLine="5120" w:firstLineChars="16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2024年10月31日</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kern w:val="2"/>
          <w:sz w:val="32"/>
          <w:szCs w:val="32"/>
          <w:lang w:val="en-US" w:eastAsia="zh-CN" w:bidi="ar-SA"/>
        </w:rPr>
        <w:t xml:space="preserve">   </w:t>
      </w:r>
      <w:r>
        <w:rPr>
          <w:rFonts w:hint="eastAsia" w:ascii="楷体" w:hAnsi="楷体" w:eastAsia="楷体" w:cs="楷体"/>
          <w:b w:val="0"/>
          <w:bCs w:val="0"/>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textAlignment w:val="auto"/>
        <w:rPr>
          <w:rFonts w:hint="eastAsia" w:ascii="楷体" w:hAnsi="楷体" w:eastAsia="楷体" w:cs="楷体"/>
          <w:b w:val="0"/>
          <w:bCs w:val="0"/>
          <w:sz w:val="32"/>
          <w:szCs w:val="32"/>
          <w:lang w:val="en-US" w:eastAsia="zh-CN"/>
        </w:rPr>
      </w:pPr>
      <w:bookmarkStart w:id="3" w:name="_GoBack"/>
      <w:bookmarkEnd w:id="3"/>
    </w:p>
    <w:p>
      <w:pPr>
        <w:keepNext w:val="0"/>
        <w:keepLines w:val="0"/>
        <w:pageBreakBefore w:val="0"/>
        <w:widowControl w:val="0"/>
        <w:kinsoku/>
        <w:wordWrap/>
        <w:overflowPunct/>
        <w:topLinePunct/>
        <w:autoSpaceDE/>
        <w:autoSpaceDN/>
        <w:bidi w:val="0"/>
        <w:adjustRightInd/>
        <w:snapToGrid/>
        <w:spacing w:line="580" w:lineRule="exact"/>
        <w:ind w:right="0" w:rightChars="0" w:firstLine="0" w:firstLineChars="0"/>
        <w:jc w:val="center"/>
        <w:textAlignment w:val="auto"/>
        <w:outlineLvl w:val="9"/>
        <w:rPr>
          <w:rFonts w:hint="eastAsia" w:ascii="方正小标宋简体" w:hAnsi="方正小标宋简体" w:eastAsia="方正小标宋简体" w:cs="方正小标宋简体"/>
          <w:b w:val="0"/>
          <w:bCs w:val="0"/>
          <w:sz w:val="32"/>
          <w:szCs w:val="32"/>
          <w:highlight w:val="none"/>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lang w:val="en-US" w:eastAsia="zh-CN"/>
        </w:rPr>
        <w:t>内蒙古自治区</w:t>
      </w:r>
      <w:r>
        <w:rPr>
          <w:rFonts w:hint="eastAsia" w:ascii="方正小标宋_GBK" w:hAnsi="方正小标宋_GBK" w:eastAsia="方正小标宋_GBK" w:cs="方正小标宋_GBK"/>
          <w:b w:val="0"/>
          <w:bCs w:val="0"/>
          <w:sz w:val="44"/>
          <w:szCs w:val="44"/>
          <w:highlight w:val="none"/>
        </w:rPr>
        <w:t>深化医疗服务</w:t>
      </w:r>
    </w:p>
    <w:p>
      <w:pPr>
        <w:keepNext w:val="0"/>
        <w:keepLines w:val="0"/>
        <w:pageBreakBefore w:val="0"/>
        <w:widowControl w:val="0"/>
        <w:kinsoku/>
        <w:wordWrap/>
        <w:overflowPunct/>
        <w:topLinePunct/>
        <w:autoSpaceDE/>
        <w:autoSpaceDN/>
        <w:bidi w:val="0"/>
        <w:adjustRightInd/>
        <w:snapToGrid/>
        <w:spacing w:line="580" w:lineRule="exact"/>
        <w:ind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价格改革试点</w:t>
      </w:r>
      <w:r>
        <w:rPr>
          <w:rFonts w:hint="eastAsia" w:ascii="方正小标宋_GBK" w:hAnsi="方正小标宋_GBK" w:eastAsia="方正小标宋_GBK" w:cs="方正小标宋_GBK"/>
          <w:b w:val="0"/>
          <w:bCs w:val="0"/>
          <w:sz w:val="44"/>
          <w:szCs w:val="44"/>
          <w:highlight w:val="none"/>
          <w:lang w:val="en-US" w:eastAsia="zh-CN"/>
        </w:rPr>
        <w:t>实施</w:t>
      </w:r>
      <w:r>
        <w:rPr>
          <w:rFonts w:hint="eastAsia" w:ascii="方正小标宋_GBK" w:hAnsi="方正小标宋_GBK" w:eastAsia="方正小标宋_GBK" w:cs="方正小标宋_GBK"/>
          <w:b w:val="0"/>
          <w:bCs w:val="0"/>
          <w:sz w:val="44"/>
          <w:szCs w:val="44"/>
          <w:highlight w:val="none"/>
        </w:rPr>
        <w:t>方案</w:t>
      </w:r>
    </w:p>
    <w:p>
      <w:pPr>
        <w:keepNext w:val="0"/>
        <w:keepLines w:val="0"/>
        <w:pageBreakBefore w:val="0"/>
        <w:widowControl w:val="0"/>
        <w:kinsoku/>
        <w:wordWrap/>
        <w:overflowPunct/>
        <w:topLinePunct/>
        <w:autoSpaceDE/>
        <w:autoSpaceDN/>
        <w:bidi w:val="0"/>
        <w:adjustRightInd/>
        <w:snapToGrid/>
        <w:spacing w:line="580" w:lineRule="exact"/>
        <w:ind w:right="0" w:rightChars="0" w:firstLine="220" w:firstLineChars="200"/>
        <w:jc w:val="both"/>
        <w:textAlignment w:val="auto"/>
        <w:outlineLvl w:val="9"/>
        <w:rPr>
          <w:rFonts w:hint="eastAsia" w:ascii="仿宋_GB2312" w:hAnsi="仿宋_GB2312" w:eastAsia="仿宋" w:cs="仿宋_GB2312"/>
          <w:b w:val="0"/>
          <w:bCs w:val="0"/>
          <w:i w:val="0"/>
          <w:sz w:val="11"/>
          <w:szCs w:val="11"/>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lang w:eastAsia="zh-CN"/>
        </w:rPr>
      </w:pPr>
      <w:r>
        <w:rPr>
          <w:rFonts w:hint="eastAsia" w:ascii="仿宋" w:hAnsi="仿宋" w:eastAsia="仿宋" w:cs="仿宋"/>
          <w:b w:val="0"/>
          <w:bCs w:val="0"/>
          <w:color w:val="auto"/>
          <w:sz w:val="32"/>
          <w:szCs w:val="32"/>
        </w:rPr>
        <w:t>为贯彻落实党中央、国务院关于</w:t>
      </w:r>
      <w:r>
        <w:rPr>
          <w:rFonts w:hint="eastAsia" w:ascii="仿宋" w:hAnsi="仿宋" w:eastAsia="仿宋" w:cs="仿宋"/>
          <w:b w:val="0"/>
          <w:bCs w:val="0"/>
          <w:color w:val="auto"/>
          <w:sz w:val="32"/>
          <w:szCs w:val="32"/>
          <w:lang w:eastAsia="zh-CN"/>
        </w:rPr>
        <w:t>深化</w:t>
      </w:r>
      <w:r>
        <w:rPr>
          <w:rFonts w:hint="eastAsia" w:ascii="仿宋" w:hAnsi="仿宋" w:eastAsia="仿宋" w:cs="仿宋"/>
          <w:b w:val="0"/>
          <w:bCs w:val="0"/>
          <w:color w:val="auto"/>
          <w:sz w:val="32"/>
          <w:szCs w:val="32"/>
        </w:rPr>
        <w:t>医疗保障制度改革</w:t>
      </w:r>
      <w:r>
        <w:rPr>
          <w:rFonts w:hint="eastAsia" w:ascii="仿宋" w:hAnsi="仿宋" w:eastAsia="仿宋" w:cs="仿宋"/>
          <w:b w:val="0"/>
          <w:bCs w:val="0"/>
          <w:color w:val="auto"/>
          <w:sz w:val="32"/>
          <w:szCs w:val="32"/>
          <w:lang w:eastAsia="zh-CN"/>
        </w:rPr>
        <w:t>的决策部署</w:t>
      </w: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加快建立科学确定、动态调整的医疗服务价格形成机制，持续优化医疗服务价格结构，结合自治区实际，</w:t>
      </w:r>
      <w:r>
        <w:rPr>
          <w:rFonts w:hint="eastAsia" w:ascii="仿宋" w:hAnsi="仿宋" w:eastAsia="仿宋" w:cs="仿宋"/>
          <w:b w:val="0"/>
          <w:bCs w:val="0"/>
          <w:sz w:val="32"/>
          <w:szCs w:val="32"/>
          <w:highlight w:val="none"/>
        </w:rPr>
        <w:t>制定本方案。</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一、总体</w:t>
      </w:r>
      <w:r>
        <w:rPr>
          <w:rFonts w:hint="eastAsia" w:ascii="黑体" w:hAnsi="黑体" w:eastAsia="黑体" w:cs="黑体"/>
          <w:b w:val="0"/>
          <w:bCs w:val="0"/>
          <w:sz w:val="32"/>
          <w:szCs w:val="32"/>
          <w:lang w:eastAsia="zh-CN"/>
        </w:rPr>
        <w:t>要求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highlight w:val="none"/>
        </w:rPr>
      </w:pPr>
      <w:r>
        <w:rPr>
          <w:rFonts w:hint="eastAsia" w:ascii="仿宋" w:hAnsi="仿宋" w:eastAsia="仿宋" w:cs="仿宋"/>
          <w:b w:val="0"/>
          <w:bCs w:val="0"/>
          <w:color w:val="auto"/>
          <w:sz w:val="32"/>
          <w:szCs w:val="32"/>
          <w:highlight w:val="none"/>
        </w:rPr>
        <w:t>以习近平新时代中国特色社会主义思想为指导，</w:t>
      </w:r>
      <w:r>
        <w:rPr>
          <w:rFonts w:hint="eastAsia" w:ascii="仿宋" w:hAnsi="仿宋" w:eastAsia="仿宋" w:cs="仿宋"/>
          <w:b w:val="0"/>
          <w:bCs w:val="0"/>
          <w:color w:val="auto"/>
          <w:sz w:val="32"/>
          <w:szCs w:val="32"/>
          <w:highlight w:val="none"/>
          <w:lang w:eastAsia="zh-CN"/>
        </w:rPr>
        <w:t>深入贯彻党的二十大和二十届二中、三中全会精神，全面贯彻落实习近平总书记对内蒙古的重要指示精神，紧紧围绕铸牢中华民族共同体意识工作主线，</w:t>
      </w:r>
      <w:r>
        <w:rPr>
          <w:rFonts w:hint="eastAsia" w:ascii="仿宋" w:hAnsi="仿宋" w:eastAsia="仿宋" w:cs="仿宋"/>
          <w:b w:val="0"/>
          <w:bCs w:val="0"/>
          <w:color w:val="auto"/>
          <w:sz w:val="32"/>
          <w:szCs w:val="32"/>
          <w:highlight w:val="none"/>
        </w:rPr>
        <w:t>坚持以人民健康为中心、以临床价值为导向、以医疗事业发展规律为遵循</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建立健全适应经济社会发展、更好发挥政府作</w:t>
      </w:r>
      <w:r>
        <w:rPr>
          <w:rFonts w:hint="eastAsia" w:ascii="仿宋" w:hAnsi="仿宋" w:eastAsia="仿宋" w:cs="仿宋"/>
          <w:b w:val="0"/>
          <w:bCs w:val="0"/>
          <w:sz w:val="32"/>
          <w:szCs w:val="32"/>
          <w:highlight w:val="none"/>
        </w:rPr>
        <w:t>用、医疗机构充分参与、体现技术劳务价值的医疗服务价格</w:t>
      </w:r>
      <w:r>
        <w:rPr>
          <w:rFonts w:hint="eastAsia" w:ascii="仿宋" w:hAnsi="仿宋" w:eastAsia="仿宋" w:cs="仿宋"/>
          <w:b w:val="0"/>
          <w:bCs w:val="0"/>
          <w:sz w:val="32"/>
          <w:szCs w:val="32"/>
          <w:highlight w:val="none"/>
          <w:lang w:eastAsia="zh-CN"/>
        </w:rPr>
        <w:t>管理体系和</w:t>
      </w:r>
      <w:r>
        <w:rPr>
          <w:rFonts w:hint="eastAsia" w:ascii="仿宋" w:hAnsi="仿宋" w:eastAsia="仿宋" w:cs="仿宋"/>
          <w:b w:val="0"/>
          <w:bCs w:val="0"/>
          <w:i w:val="0"/>
          <w:caps w:val="0"/>
          <w:spacing w:val="0"/>
          <w:kern w:val="2"/>
          <w:sz w:val="32"/>
          <w:szCs w:val="32"/>
          <w:shd w:val="clear" w:color="auto" w:fill="auto"/>
          <w:lang w:val="en-US" w:eastAsia="zh-CN" w:bidi="ar"/>
        </w:rPr>
        <w:t>总量调控、分类形成、动态调整、监测考核、</w:t>
      </w:r>
      <w:r>
        <w:rPr>
          <w:rFonts w:hint="eastAsia" w:ascii="仿宋" w:hAnsi="仿宋" w:eastAsia="仿宋" w:cs="仿宋"/>
          <w:b w:val="0"/>
          <w:bCs w:val="0"/>
          <w:sz w:val="32"/>
          <w:szCs w:val="32"/>
        </w:rPr>
        <w:t>项目管理</w:t>
      </w:r>
      <w:r>
        <w:rPr>
          <w:rFonts w:hint="eastAsia" w:ascii="仿宋" w:hAnsi="仿宋" w:eastAsia="仿宋" w:cs="仿宋"/>
          <w:b w:val="0"/>
          <w:bCs w:val="0"/>
          <w:i w:val="0"/>
          <w:caps w:val="0"/>
          <w:spacing w:val="0"/>
          <w:kern w:val="2"/>
          <w:sz w:val="32"/>
          <w:szCs w:val="32"/>
          <w:shd w:val="clear" w:color="auto" w:fill="auto"/>
          <w:lang w:val="en-US" w:eastAsia="zh-CN" w:bidi="ar"/>
        </w:rPr>
        <w:t>价格形成机制，</w:t>
      </w:r>
      <w:r>
        <w:rPr>
          <w:rFonts w:hint="eastAsia" w:ascii="仿宋" w:hAnsi="仿宋" w:eastAsia="仿宋" w:cs="仿宋"/>
          <w:b w:val="0"/>
          <w:bCs w:val="0"/>
          <w:sz w:val="32"/>
          <w:szCs w:val="32"/>
          <w:highlight w:val="none"/>
          <w:lang w:val="en-US" w:eastAsia="zh-CN"/>
        </w:rPr>
        <w:t>确保</w:t>
      </w:r>
      <w:r>
        <w:rPr>
          <w:rFonts w:hint="eastAsia" w:ascii="仿宋" w:hAnsi="仿宋" w:eastAsia="仿宋" w:cs="仿宋"/>
          <w:b w:val="0"/>
          <w:bCs w:val="0"/>
          <w:sz w:val="32"/>
          <w:szCs w:val="32"/>
          <w:highlight w:val="none"/>
        </w:rPr>
        <w:t>群众负担</w:t>
      </w:r>
      <w:r>
        <w:rPr>
          <w:rFonts w:hint="eastAsia" w:ascii="仿宋" w:hAnsi="仿宋" w:eastAsia="仿宋" w:cs="仿宋"/>
          <w:b w:val="0"/>
          <w:bCs w:val="0"/>
          <w:sz w:val="32"/>
          <w:szCs w:val="32"/>
        </w:rPr>
        <w:t>总体稳定、医保基金可承受、公立医疗机构健康发展可持续。</w:t>
      </w:r>
      <w:r>
        <w:rPr>
          <w:rFonts w:hint="eastAsia" w:ascii="仿宋" w:hAnsi="仿宋" w:eastAsia="仿宋" w:cs="仿宋"/>
          <w:b w:val="0"/>
          <w:bCs w:val="0"/>
          <w:sz w:val="32"/>
          <w:szCs w:val="32"/>
          <w:highlight w:val="none"/>
          <w:lang w:eastAsia="zh-CN"/>
        </w:rPr>
        <w:t>到</w:t>
      </w:r>
      <w:r>
        <w:rPr>
          <w:rFonts w:hint="eastAsia" w:ascii="仿宋" w:hAnsi="仿宋" w:eastAsia="仿宋" w:cs="仿宋"/>
          <w:b w:val="0"/>
          <w:bCs w:val="0"/>
          <w:sz w:val="32"/>
          <w:szCs w:val="32"/>
          <w:highlight w:val="none"/>
        </w:rPr>
        <w:t>202</w:t>
      </w:r>
      <w:r>
        <w:rPr>
          <w:rFonts w:hint="eastAsia" w:ascii="仿宋" w:hAnsi="仿宋" w:eastAsia="仿宋" w:cs="仿宋"/>
          <w:b w:val="0"/>
          <w:bCs w:val="0"/>
          <w:sz w:val="32"/>
          <w:szCs w:val="32"/>
          <w:highlight w:val="none"/>
          <w:lang w:val="en-US" w:eastAsia="zh-CN"/>
        </w:rPr>
        <w:t>5</w:t>
      </w:r>
      <w:r>
        <w:rPr>
          <w:rFonts w:hint="eastAsia" w:ascii="仿宋" w:hAnsi="仿宋" w:eastAsia="仿宋" w:cs="仿宋"/>
          <w:b w:val="0"/>
          <w:bCs w:val="0"/>
          <w:sz w:val="32"/>
          <w:szCs w:val="32"/>
          <w:highlight w:val="none"/>
        </w:rPr>
        <w:t>年</w:t>
      </w:r>
      <w:r>
        <w:rPr>
          <w:rFonts w:hint="eastAsia" w:ascii="仿宋" w:hAnsi="仿宋" w:eastAsia="仿宋" w:cs="仿宋"/>
          <w:b w:val="0"/>
          <w:bCs w:val="0"/>
          <w:sz w:val="32"/>
          <w:szCs w:val="32"/>
          <w:highlight w:val="none"/>
          <w:lang w:eastAsia="zh-CN"/>
        </w:rPr>
        <w:t>年</w:t>
      </w:r>
      <w:r>
        <w:rPr>
          <w:rFonts w:hint="eastAsia" w:ascii="仿宋" w:hAnsi="仿宋" w:eastAsia="仿宋" w:cs="仿宋"/>
          <w:b w:val="0"/>
          <w:bCs w:val="0"/>
          <w:sz w:val="32"/>
          <w:szCs w:val="32"/>
          <w:highlight w:val="none"/>
          <w:lang w:val="en-US" w:eastAsia="zh-CN"/>
        </w:rPr>
        <w:t>底</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医疗服务价格运行新机制</w:t>
      </w:r>
      <w:r>
        <w:rPr>
          <w:rFonts w:hint="eastAsia" w:ascii="仿宋" w:hAnsi="仿宋" w:eastAsia="仿宋" w:cs="仿宋"/>
          <w:b w:val="0"/>
          <w:bCs w:val="0"/>
          <w:sz w:val="32"/>
          <w:szCs w:val="32"/>
          <w:highlight w:val="none"/>
          <w:lang w:val="en-US" w:eastAsia="zh-CN"/>
        </w:rPr>
        <w:t>基本</w:t>
      </w:r>
      <w:r>
        <w:rPr>
          <w:rFonts w:hint="eastAsia" w:ascii="仿宋" w:hAnsi="仿宋" w:eastAsia="仿宋" w:cs="仿宋"/>
          <w:b w:val="0"/>
          <w:bCs w:val="0"/>
          <w:sz w:val="32"/>
          <w:szCs w:val="32"/>
          <w:highlight w:val="none"/>
        </w:rPr>
        <w:t>定型</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rPr>
        <w:t>医疗服务价格</w:t>
      </w:r>
      <w:r>
        <w:rPr>
          <w:rFonts w:hint="eastAsia" w:ascii="仿宋" w:hAnsi="仿宋" w:eastAsia="仿宋" w:cs="仿宋"/>
          <w:b w:val="0"/>
          <w:bCs w:val="0"/>
          <w:sz w:val="32"/>
          <w:szCs w:val="32"/>
          <w:highlight w:val="none"/>
          <w:lang w:val="en-US" w:eastAsia="zh-CN"/>
        </w:rPr>
        <w:t>管理</w:t>
      </w:r>
      <w:r>
        <w:rPr>
          <w:rFonts w:hint="eastAsia" w:ascii="仿宋" w:hAnsi="仿宋" w:eastAsia="仿宋" w:cs="仿宋"/>
          <w:b w:val="0"/>
          <w:bCs w:val="0"/>
          <w:sz w:val="32"/>
          <w:szCs w:val="32"/>
          <w:highlight w:val="none"/>
        </w:rPr>
        <w:t>体系更加健全</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医疗服务价格结构明显优化，形成可复制可推广的改革试点经验</w:t>
      </w:r>
      <w:r>
        <w:rPr>
          <w:rFonts w:hint="eastAsia" w:ascii="仿宋" w:hAnsi="仿宋" w:eastAsia="仿宋" w:cs="仿宋"/>
          <w:b w:val="0"/>
          <w:bCs w:val="0"/>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重点任务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（一）建立宏观管理的价格总量调控机制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outlineLvl w:val="9"/>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1.合理确定调价总量。制定价格总量调控的具体规则和指标体系。各盟市以公立医疗机构医疗服务总收入（不含药品、卫生材料收入）作为历史基数，综合考虑经济发展水平、医药费用规模和结构、医保基金筹资运行、公立医疗机构运行成本和管理绩效、患者跨区域流动、新业态发展等相关因素，科学确定增长系数。调价总量限当年使用，未用完的不累计到下年度。</w:t>
      </w:r>
      <w:r>
        <w:rPr>
          <w:rFonts w:hint="eastAsia" w:ascii="楷体" w:hAnsi="楷体" w:eastAsia="楷体" w:cs="楷体"/>
          <w:b w:val="0"/>
          <w:bCs w:val="0"/>
          <w:sz w:val="32"/>
          <w:szCs w:val="32"/>
          <w:lang w:val="en-US" w:eastAsia="zh-CN"/>
        </w:rPr>
        <w:t>（自治区医保局、卫生健康委、统计局。排在第一位的为牵头负责部门，其他部门为按职责分工配合部门，下同）</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仿宋" w:hAnsi="仿宋" w:eastAsia="仿宋" w:cs="仿宋"/>
          <w:b w:val="0"/>
          <w:bCs w:val="0"/>
          <w:sz w:val="32"/>
          <w:szCs w:val="32"/>
          <w:lang w:val="en-US" w:eastAsia="zh-CN"/>
        </w:rPr>
        <w:t>2.统筹平衡总量分配。制定通用型项目、复杂型项目、专项价格调整的总量分配规则，重点向历史价格偏低、医疗供给不足等薄弱学科项目倾斜，支持基层医疗机构、中医（蒙医）医疗机构发展。鼓励医疗机构主动降低偏高的检查检验等项目价格，允许按照降价幅度和服务量测算的金额扩大调价总量。</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（二）建立规范有序的价格分类形成机制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outlineLvl w:val="9"/>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rPr>
        <w:t>1.通用型项目</w:t>
      </w:r>
      <w:r>
        <w:rPr>
          <w:rFonts w:hint="eastAsia" w:ascii="仿宋" w:hAnsi="仿宋" w:eastAsia="仿宋" w:cs="仿宋"/>
          <w:b w:val="0"/>
          <w:bCs w:val="0"/>
          <w:sz w:val="32"/>
          <w:szCs w:val="32"/>
          <w:lang w:val="en-US" w:eastAsia="zh-CN"/>
        </w:rPr>
        <w:t>价格形成</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将医疗机构普遍开展、服务均质化程度和临床使用频率相对较高的项目列入通用型医疗服务目录清单</w:t>
      </w:r>
      <w:r>
        <w:rPr>
          <w:rFonts w:hint="eastAsia" w:ascii="仿宋" w:hAnsi="仿宋" w:eastAsia="仿宋" w:cs="仿宋"/>
          <w:b w:val="0"/>
          <w:bCs w:val="0"/>
          <w:color w:val="auto"/>
          <w:sz w:val="32"/>
          <w:szCs w:val="32"/>
          <w:lang w:val="en-US" w:eastAsia="zh-CN"/>
        </w:rPr>
        <w:t>。</w:t>
      </w:r>
      <w:r>
        <w:rPr>
          <w:rFonts w:hint="eastAsia" w:ascii="仿宋" w:hAnsi="仿宋" w:eastAsia="仿宋" w:cs="仿宋"/>
          <w:b w:val="0"/>
          <w:bCs w:val="0"/>
          <w:sz w:val="32"/>
          <w:szCs w:val="32"/>
        </w:rPr>
        <w:t>建立通用型项目</w:t>
      </w:r>
      <w:r>
        <w:rPr>
          <w:rFonts w:hint="eastAsia" w:ascii="仿宋" w:hAnsi="仿宋" w:eastAsia="仿宋" w:cs="仿宋"/>
          <w:b w:val="0"/>
          <w:bCs w:val="0"/>
          <w:sz w:val="32"/>
          <w:szCs w:val="32"/>
          <w:lang w:eastAsia="zh-CN"/>
        </w:rPr>
        <w:t>调</w:t>
      </w:r>
      <w:r>
        <w:rPr>
          <w:rFonts w:hint="eastAsia" w:ascii="仿宋" w:hAnsi="仿宋" w:eastAsia="仿宋" w:cs="仿宋"/>
          <w:b w:val="0"/>
          <w:bCs w:val="0"/>
          <w:sz w:val="32"/>
          <w:szCs w:val="32"/>
        </w:rPr>
        <w:t>价规则，基于服务要素成本大数据分析，</w:t>
      </w:r>
      <w:r>
        <w:rPr>
          <w:rFonts w:hint="eastAsia" w:ascii="仿宋" w:hAnsi="仿宋" w:eastAsia="仿宋" w:cs="仿宋"/>
          <w:b w:val="0"/>
          <w:bCs w:val="0"/>
          <w:sz w:val="32"/>
          <w:szCs w:val="32"/>
          <w:lang w:val="en-US" w:eastAsia="zh-CN"/>
        </w:rPr>
        <w:t>按照“聚类、轮动、必要、会商”和“高价格低涨幅、低价格高涨幅”的原则，</w:t>
      </w:r>
      <w:r>
        <w:rPr>
          <w:rFonts w:hint="eastAsia" w:ascii="仿宋" w:hAnsi="仿宋" w:eastAsia="仿宋" w:cs="仿宋"/>
          <w:b w:val="0"/>
          <w:bCs w:val="0"/>
          <w:color w:val="auto"/>
          <w:sz w:val="32"/>
          <w:szCs w:val="32"/>
          <w:lang w:val="en-US" w:eastAsia="zh-CN"/>
        </w:rPr>
        <w:t>由自治区统一确定最高政府指导价。</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outlineLvl w:val="9"/>
        <w:rPr>
          <w:rFonts w:hint="eastAsia" w:ascii="楷体" w:hAnsi="楷体" w:eastAsia="楷体" w:cs="楷体"/>
          <w:b w:val="0"/>
          <w:bCs w:val="0"/>
          <w:sz w:val="32"/>
          <w:szCs w:val="32"/>
        </w:rPr>
      </w:pPr>
      <w:r>
        <w:rPr>
          <w:rFonts w:hint="eastAsia" w:ascii="仿宋" w:hAnsi="仿宋" w:eastAsia="仿宋" w:cs="仿宋"/>
          <w:b w:val="0"/>
          <w:bCs w:val="0"/>
          <w:sz w:val="32"/>
          <w:szCs w:val="32"/>
        </w:rPr>
        <w:t>2.复杂型项目</w:t>
      </w:r>
      <w:r>
        <w:rPr>
          <w:rFonts w:hint="eastAsia" w:ascii="仿宋" w:hAnsi="仿宋" w:eastAsia="仿宋" w:cs="仿宋"/>
          <w:b w:val="0"/>
          <w:bCs w:val="0"/>
          <w:sz w:val="32"/>
          <w:szCs w:val="32"/>
          <w:lang w:val="en-US" w:eastAsia="zh-CN"/>
        </w:rPr>
        <w:t>价格形成</w:t>
      </w:r>
      <w:r>
        <w:rPr>
          <w:rFonts w:hint="eastAsia" w:ascii="仿宋" w:hAnsi="仿宋" w:eastAsia="仿宋" w:cs="仿宋"/>
          <w:b w:val="0"/>
          <w:bCs w:val="0"/>
          <w:sz w:val="32"/>
          <w:szCs w:val="32"/>
        </w:rPr>
        <w:t>。</w:t>
      </w:r>
      <w:r>
        <w:rPr>
          <w:rFonts w:hint="eastAsia" w:ascii="仿宋" w:hAnsi="仿宋" w:eastAsia="仿宋" w:cs="仿宋"/>
          <w:b w:val="0"/>
          <w:bCs w:val="0"/>
          <w:sz w:val="32"/>
          <w:szCs w:val="32"/>
          <w:highlight w:val="none"/>
          <w:lang w:val="en-US" w:eastAsia="zh-CN"/>
        </w:rPr>
        <w:t>未列入通用型医疗服务目录清单的项目均按照复杂型医疗服务价格项目管理。</w:t>
      </w:r>
      <w:r>
        <w:rPr>
          <w:rFonts w:hint="eastAsia" w:ascii="仿宋" w:hAnsi="仿宋" w:eastAsia="仿宋" w:cs="仿宋"/>
          <w:b w:val="0"/>
          <w:bCs w:val="0"/>
          <w:sz w:val="32"/>
          <w:szCs w:val="32"/>
        </w:rPr>
        <w:t>对复杂型项目</w:t>
      </w:r>
      <w:r>
        <w:rPr>
          <w:rFonts w:hint="eastAsia" w:ascii="仿宋" w:hAnsi="仿宋" w:eastAsia="仿宋" w:cs="仿宋"/>
          <w:b w:val="0"/>
          <w:bCs w:val="0"/>
          <w:sz w:val="32"/>
          <w:szCs w:val="32"/>
          <w:highlight w:val="none"/>
          <w:lang w:val="en-US" w:eastAsia="zh-CN"/>
        </w:rPr>
        <w:t>，构建</w:t>
      </w:r>
      <w:r>
        <w:rPr>
          <w:rFonts w:hint="eastAsia" w:ascii="仿宋" w:hAnsi="仿宋" w:eastAsia="仿宋" w:cs="仿宋"/>
          <w:b w:val="0"/>
          <w:bCs w:val="0"/>
          <w:i w:val="0"/>
          <w:caps w:val="0"/>
          <w:spacing w:val="0"/>
          <w:kern w:val="2"/>
          <w:sz w:val="32"/>
          <w:szCs w:val="32"/>
          <w:shd w:val="clear" w:color="auto" w:fill="auto"/>
          <w:lang w:val="en-US" w:eastAsia="zh-CN" w:bidi="ar"/>
        </w:rPr>
        <w:t>政府指导和公立医疗机构充分参与相结合的价格形成机制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制定报价规则，规范报价程序</w:t>
      </w:r>
      <w:r>
        <w:rPr>
          <w:rFonts w:hint="eastAsia" w:ascii="仿宋" w:hAnsi="仿宋" w:eastAsia="仿宋" w:cs="仿宋"/>
          <w:b w:val="0"/>
          <w:bCs w:val="0"/>
          <w:sz w:val="32"/>
          <w:szCs w:val="32"/>
          <w:lang w:eastAsia="zh-CN"/>
        </w:rPr>
        <w:t>，探索“自治区统筹、上下协同、先总后分、盟市联动”两轮报价模式，</w:t>
      </w:r>
      <w:r>
        <w:rPr>
          <w:rFonts w:hint="eastAsia" w:ascii="仿宋" w:hAnsi="仿宋" w:eastAsia="仿宋" w:cs="仿宋"/>
          <w:b w:val="0"/>
          <w:bCs w:val="0"/>
          <w:sz w:val="32"/>
          <w:szCs w:val="32"/>
        </w:rPr>
        <w:t>由医疗机构</w:t>
      </w:r>
      <w:r>
        <w:rPr>
          <w:rFonts w:hint="eastAsia" w:ascii="仿宋" w:hAnsi="仿宋" w:eastAsia="仿宋" w:cs="仿宋"/>
          <w:b w:val="0"/>
          <w:bCs w:val="0"/>
          <w:sz w:val="32"/>
          <w:szCs w:val="32"/>
          <w:lang w:eastAsia="zh-CN"/>
        </w:rPr>
        <w:t>自主</w:t>
      </w:r>
      <w:r>
        <w:rPr>
          <w:rFonts w:hint="eastAsia" w:ascii="仿宋" w:hAnsi="仿宋" w:eastAsia="仿宋" w:cs="仿宋"/>
          <w:b w:val="0"/>
          <w:bCs w:val="0"/>
          <w:sz w:val="32"/>
          <w:szCs w:val="32"/>
        </w:rPr>
        <w:t>提出价格</w:t>
      </w:r>
      <w:r>
        <w:rPr>
          <w:rFonts w:hint="eastAsia" w:ascii="仿宋" w:hAnsi="仿宋" w:eastAsia="仿宋" w:cs="仿宋"/>
          <w:b w:val="0"/>
          <w:bCs w:val="0"/>
          <w:sz w:val="32"/>
          <w:szCs w:val="32"/>
          <w:lang w:eastAsia="zh-CN"/>
        </w:rPr>
        <w:t>建议，在规则范围内形成拟调项目价格。</w:t>
      </w:r>
      <w:r>
        <w:rPr>
          <w:rFonts w:hint="eastAsia" w:ascii="仿宋" w:hAnsi="仿宋" w:eastAsia="仿宋" w:cs="仿宋"/>
          <w:b w:val="0"/>
          <w:bCs w:val="0"/>
          <w:sz w:val="32"/>
          <w:szCs w:val="32"/>
        </w:rPr>
        <w:t>按照经济性因素</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政策性因素</w:t>
      </w:r>
      <w:r>
        <w:rPr>
          <w:rFonts w:hint="eastAsia" w:ascii="仿宋" w:hAnsi="仿宋" w:eastAsia="仿宋" w:cs="仿宋"/>
          <w:b w:val="0"/>
          <w:bCs w:val="0"/>
          <w:sz w:val="32"/>
          <w:szCs w:val="32"/>
          <w:lang w:eastAsia="zh-CN"/>
        </w:rPr>
        <w:t>及医疗机构共识度</w:t>
      </w:r>
      <w:r>
        <w:rPr>
          <w:rFonts w:hint="eastAsia" w:ascii="仿宋" w:hAnsi="仿宋" w:eastAsia="仿宋" w:cs="仿宋"/>
          <w:b w:val="0"/>
          <w:bCs w:val="0"/>
          <w:sz w:val="32"/>
          <w:szCs w:val="32"/>
        </w:rPr>
        <w:t>确定有效报价项目的优先次序</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在调价总量范围内将排序靠前的有效报价转化为政府指导价。优先</w:t>
      </w:r>
      <w:r>
        <w:rPr>
          <w:rFonts w:hint="eastAsia" w:ascii="仿宋" w:hAnsi="仿宋" w:eastAsia="仿宋" w:cs="仿宋"/>
          <w:b w:val="0"/>
          <w:bCs w:val="0"/>
          <w:sz w:val="32"/>
          <w:szCs w:val="32"/>
          <w:lang w:eastAsia="zh-CN"/>
        </w:rPr>
        <w:t>将难度大、风险高的手术类等医疗服务项目纳入</w:t>
      </w:r>
      <w:r>
        <w:rPr>
          <w:rFonts w:hint="eastAsia" w:ascii="仿宋" w:hAnsi="仿宋" w:eastAsia="仿宋" w:cs="仿宋"/>
          <w:b w:val="0"/>
          <w:bCs w:val="0"/>
          <w:sz w:val="32"/>
          <w:szCs w:val="32"/>
        </w:rPr>
        <w:t>调</w:t>
      </w:r>
      <w:r>
        <w:rPr>
          <w:rFonts w:hint="eastAsia" w:ascii="仿宋" w:hAnsi="仿宋" w:eastAsia="仿宋" w:cs="仿宋"/>
          <w:b w:val="0"/>
          <w:bCs w:val="0"/>
          <w:sz w:val="32"/>
          <w:szCs w:val="32"/>
          <w:lang w:eastAsia="zh-CN"/>
        </w:rPr>
        <w:t>价</w:t>
      </w:r>
      <w:r>
        <w:rPr>
          <w:rFonts w:hint="eastAsia" w:ascii="仿宋" w:hAnsi="仿宋" w:eastAsia="仿宋" w:cs="仿宋"/>
          <w:b w:val="0"/>
          <w:bCs w:val="0"/>
          <w:sz w:val="32"/>
          <w:szCs w:val="32"/>
        </w:rPr>
        <w:t>范围</w:t>
      </w:r>
      <w:r>
        <w:rPr>
          <w:rFonts w:hint="eastAsia" w:ascii="仿宋" w:hAnsi="仿宋" w:eastAsia="仿宋" w:cs="仿宋"/>
          <w:b w:val="0"/>
          <w:bCs w:val="0"/>
          <w:sz w:val="32"/>
          <w:szCs w:val="32"/>
          <w:lang w:eastAsia="zh-CN"/>
        </w:rPr>
        <w:t>，支持公立医疗机构高质量发展，进一步满足群众医疗服务需求。</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outlineLvl w:val="9"/>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color w:val="auto"/>
          <w:sz w:val="32"/>
          <w:szCs w:val="32"/>
        </w:rPr>
        <w:t>3.特需</w:t>
      </w:r>
      <w:r>
        <w:rPr>
          <w:rFonts w:hint="eastAsia" w:ascii="仿宋" w:hAnsi="仿宋" w:eastAsia="仿宋" w:cs="仿宋"/>
          <w:b w:val="0"/>
          <w:bCs w:val="0"/>
          <w:color w:val="auto"/>
          <w:sz w:val="32"/>
          <w:szCs w:val="32"/>
          <w:lang w:val="en-US" w:eastAsia="zh-CN"/>
        </w:rPr>
        <w:t>和新增</w:t>
      </w:r>
      <w:r>
        <w:rPr>
          <w:rFonts w:hint="eastAsia" w:ascii="仿宋" w:hAnsi="仿宋" w:eastAsia="仿宋" w:cs="仿宋"/>
          <w:b w:val="0"/>
          <w:bCs w:val="0"/>
          <w:color w:val="auto"/>
          <w:sz w:val="32"/>
          <w:szCs w:val="32"/>
        </w:rPr>
        <w:t>项目</w:t>
      </w:r>
      <w:r>
        <w:rPr>
          <w:rFonts w:hint="eastAsia" w:ascii="仿宋" w:hAnsi="仿宋" w:eastAsia="仿宋" w:cs="仿宋"/>
          <w:b w:val="0"/>
          <w:bCs w:val="0"/>
          <w:color w:val="auto"/>
          <w:sz w:val="32"/>
          <w:szCs w:val="32"/>
          <w:lang w:val="en-US" w:eastAsia="zh-CN"/>
        </w:rPr>
        <w:t>价格形成</w:t>
      </w:r>
      <w:r>
        <w:rPr>
          <w:rFonts w:hint="eastAsia" w:ascii="仿宋" w:hAnsi="仿宋" w:eastAsia="仿宋" w:cs="仿宋"/>
          <w:b w:val="0"/>
          <w:bCs w:val="0"/>
          <w:color w:val="auto"/>
          <w:sz w:val="32"/>
          <w:szCs w:val="32"/>
        </w:rPr>
        <w:t>。</w:t>
      </w:r>
      <w:r>
        <w:rPr>
          <w:rFonts w:hint="eastAsia" w:ascii="仿宋" w:hAnsi="仿宋" w:eastAsia="仿宋" w:cs="仿宋"/>
          <w:b w:val="0"/>
          <w:bCs w:val="0"/>
          <w:sz w:val="32"/>
          <w:szCs w:val="32"/>
        </w:rPr>
        <w:t>制定特需服务项目目录</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特需服务和试行期内新增项目实行市场调节价，由医疗机构按照“公平、合法</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诚实信用”的原则和政府制定的价格规则，根据成本等因素自主制定价格并报</w:t>
      </w:r>
      <w:r>
        <w:rPr>
          <w:rFonts w:hint="eastAsia" w:ascii="仿宋" w:hAnsi="仿宋" w:eastAsia="仿宋" w:cs="仿宋"/>
          <w:b w:val="0"/>
          <w:bCs w:val="0"/>
          <w:sz w:val="32"/>
          <w:szCs w:val="32"/>
          <w:lang w:val="en-US" w:eastAsia="zh-CN"/>
        </w:rPr>
        <w:t>卫生健康和医疗保障</w:t>
      </w:r>
      <w:r>
        <w:rPr>
          <w:rFonts w:hint="eastAsia" w:ascii="仿宋" w:hAnsi="仿宋" w:eastAsia="仿宋" w:cs="仿宋"/>
          <w:b w:val="0"/>
          <w:bCs w:val="0"/>
          <w:color w:val="auto"/>
          <w:sz w:val="32"/>
          <w:szCs w:val="32"/>
        </w:rPr>
        <w:t>部门备案</w:t>
      </w:r>
      <w:r>
        <w:rPr>
          <w:rFonts w:hint="eastAsia" w:ascii="仿宋" w:hAnsi="仿宋" w:eastAsia="仿宋" w:cs="仿宋"/>
          <w:b w:val="0"/>
          <w:bCs w:val="0"/>
          <w:sz w:val="32"/>
          <w:szCs w:val="32"/>
        </w:rPr>
        <w:t>。价格应与医院等级</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专业</w:t>
      </w:r>
      <w:r>
        <w:rPr>
          <w:rFonts w:hint="eastAsia" w:ascii="仿宋" w:hAnsi="仿宋" w:eastAsia="仿宋" w:cs="仿宋"/>
          <w:b w:val="0"/>
          <w:bCs w:val="0"/>
          <w:sz w:val="32"/>
          <w:szCs w:val="32"/>
          <w:lang w:eastAsia="zh-CN"/>
        </w:rPr>
        <w:t>特色</w:t>
      </w:r>
      <w:r>
        <w:rPr>
          <w:rFonts w:hint="eastAsia" w:ascii="仿宋" w:hAnsi="仿宋" w:eastAsia="仿宋" w:cs="仿宋"/>
          <w:b w:val="0"/>
          <w:bCs w:val="0"/>
          <w:sz w:val="32"/>
          <w:szCs w:val="32"/>
        </w:rPr>
        <w:t>、功能定位相匹配，</w:t>
      </w:r>
      <w:r>
        <w:rPr>
          <w:rFonts w:hint="eastAsia" w:ascii="仿宋" w:hAnsi="仿宋" w:eastAsia="仿宋" w:cs="仿宋"/>
          <w:b w:val="0"/>
          <w:bCs w:val="0"/>
          <w:sz w:val="32"/>
          <w:szCs w:val="32"/>
          <w:lang w:val="en-US" w:eastAsia="zh-CN"/>
        </w:rPr>
        <w:t>与区域经济发展水平和医疗技术水平相适应，</w:t>
      </w:r>
      <w:r>
        <w:rPr>
          <w:rFonts w:hint="eastAsia" w:ascii="仿宋" w:hAnsi="仿宋" w:eastAsia="仿宋" w:cs="仿宋"/>
          <w:b w:val="0"/>
          <w:bCs w:val="0"/>
          <w:sz w:val="32"/>
          <w:szCs w:val="32"/>
        </w:rPr>
        <w:t>并保持一定时期内相对稳定。</w:t>
      </w:r>
      <w:r>
        <w:rPr>
          <w:rFonts w:hint="eastAsia" w:ascii="仿宋" w:hAnsi="仿宋" w:eastAsia="仿宋" w:cs="仿宋"/>
          <w:b w:val="0"/>
          <w:bCs w:val="0"/>
          <w:color w:val="auto"/>
          <w:sz w:val="32"/>
          <w:szCs w:val="32"/>
        </w:rPr>
        <w:t>严格控制公立医疗机构</w:t>
      </w:r>
      <w:r>
        <w:rPr>
          <w:rFonts w:hint="eastAsia" w:ascii="仿宋" w:hAnsi="仿宋" w:eastAsia="仿宋" w:cs="仿宋"/>
          <w:b w:val="0"/>
          <w:bCs w:val="0"/>
          <w:color w:val="auto"/>
          <w:sz w:val="32"/>
          <w:szCs w:val="32"/>
          <w:lang w:eastAsia="zh-CN"/>
        </w:rPr>
        <w:t>实行市场调节价的收费项目和费用所占比例</w:t>
      </w:r>
      <w:r>
        <w:rPr>
          <w:rFonts w:hint="eastAsia" w:ascii="仿宋" w:hAnsi="仿宋" w:eastAsia="仿宋" w:cs="仿宋"/>
          <w:b w:val="0"/>
          <w:bCs w:val="0"/>
          <w:color w:val="auto"/>
          <w:sz w:val="32"/>
          <w:szCs w:val="32"/>
        </w:rPr>
        <w:t>，不超过全部医疗服务的10%。</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outlineLvl w:val="9"/>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lang w:val="en-US" w:eastAsia="zh-CN"/>
        </w:rPr>
        <w:t>（三）建立灵敏有度的价格动态调整机制</w:t>
      </w:r>
      <w:r>
        <w:rPr>
          <w:rFonts w:hint="eastAsia" w:ascii="楷体" w:hAnsi="楷体" w:eastAsia="楷体" w:cs="楷体"/>
          <w:b w:val="0"/>
          <w:bCs w:val="0"/>
          <w:color w:val="auto"/>
          <w:sz w:val="32"/>
          <w:szCs w:val="32"/>
        </w:rPr>
        <w:t>
</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outlineLvl w:val="9"/>
        <w:rPr>
          <w:rFonts w:hint="eastAsia" w:ascii="楷体" w:hAnsi="楷体" w:eastAsia="楷体" w:cs="楷体"/>
          <w:b w:val="0"/>
          <w:bCs w:val="0"/>
          <w:sz w:val="32"/>
          <w:szCs w:val="32"/>
        </w:rPr>
      </w:pPr>
      <w:r>
        <w:rPr>
          <w:rFonts w:hint="eastAsia" w:ascii="仿宋" w:hAnsi="仿宋" w:eastAsia="仿宋" w:cs="仿宋"/>
          <w:b w:val="0"/>
          <w:bCs w:val="0"/>
          <w:sz w:val="32"/>
          <w:szCs w:val="32"/>
          <w:lang w:val="en-US" w:eastAsia="zh-CN"/>
        </w:rPr>
        <w:t>1.通用型医疗服务价格参照收入和价格指数动态调整。通</w:t>
      </w:r>
      <w:r>
        <w:rPr>
          <w:rFonts w:hint="eastAsia" w:ascii="仿宋" w:hAnsi="仿宋" w:eastAsia="仿宋" w:cs="仿宋"/>
          <w:b w:val="0"/>
          <w:bCs w:val="0"/>
          <w:sz w:val="32"/>
          <w:szCs w:val="32"/>
        </w:rPr>
        <w:t>用型医疗服务项目</w:t>
      </w:r>
      <w:r>
        <w:rPr>
          <w:rFonts w:hint="eastAsia" w:ascii="仿宋" w:hAnsi="仿宋" w:eastAsia="仿宋" w:cs="仿宋"/>
          <w:b w:val="0"/>
          <w:bCs w:val="0"/>
          <w:sz w:val="32"/>
          <w:szCs w:val="32"/>
          <w:lang w:val="en-US" w:eastAsia="zh-CN"/>
        </w:rPr>
        <w:t>要</w:t>
      </w:r>
      <w:r>
        <w:rPr>
          <w:rFonts w:hint="eastAsia" w:ascii="仿宋" w:hAnsi="仿宋" w:eastAsia="仿宋" w:cs="仿宋"/>
          <w:b w:val="0"/>
          <w:bCs w:val="0"/>
          <w:sz w:val="32"/>
          <w:szCs w:val="32"/>
        </w:rPr>
        <w:t>参照城镇单位就业人员平均工资、医保基金承受能力和居民消费价格指数等指标</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每两年开展一次动态调整评估。</w:t>
      </w:r>
      <w:r>
        <w:rPr>
          <w:rFonts w:hint="eastAsia" w:ascii="楷体" w:hAnsi="楷体" w:eastAsia="楷体" w:cs="楷体"/>
          <w:b w:val="0"/>
          <w:bCs w:val="0"/>
          <w:sz w:val="32"/>
          <w:szCs w:val="32"/>
          <w:lang w:val="en-US" w:eastAsia="zh-CN"/>
        </w:rPr>
        <w:t>（自治区医保局、卫生健康委、统计局）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outlineLvl w:val="9"/>
        <w:rPr>
          <w:rFonts w:hint="eastAsia" w:ascii="楷体" w:hAnsi="楷体" w:eastAsia="楷体" w:cs="楷体"/>
          <w:b w:val="0"/>
          <w:bCs w:val="0"/>
          <w:sz w:val="32"/>
          <w:szCs w:val="32"/>
        </w:rPr>
      </w:pPr>
      <w:r>
        <w:rPr>
          <w:rFonts w:hint="eastAsia" w:ascii="仿宋" w:hAnsi="仿宋" w:eastAsia="仿宋" w:cs="仿宋"/>
          <w:b w:val="0"/>
          <w:bCs w:val="0"/>
          <w:sz w:val="32"/>
          <w:szCs w:val="32"/>
          <w:lang w:val="en-US" w:eastAsia="zh-CN"/>
        </w:rPr>
        <w:t>2.复杂型医疗服务价格经综合评估定期调整。复杂型医疗服务项目动态调整集成</w:t>
      </w:r>
      <w:r>
        <w:rPr>
          <w:rFonts w:hint="eastAsia" w:ascii="仿宋" w:hAnsi="仿宋" w:eastAsia="仿宋" w:cs="仿宋"/>
          <w:b w:val="0"/>
          <w:bCs w:val="0"/>
          <w:sz w:val="32"/>
          <w:szCs w:val="32"/>
        </w:rPr>
        <w:t>医务人员个人能力、医疗机构技术支撑</w:t>
      </w:r>
      <w:r>
        <w:rPr>
          <w:rFonts w:hint="eastAsia" w:ascii="仿宋" w:hAnsi="仿宋" w:eastAsia="仿宋" w:cs="仿宋"/>
          <w:b w:val="0"/>
          <w:bCs w:val="0"/>
          <w:sz w:val="32"/>
          <w:szCs w:val="32"/>
          <w:lang w:val="en-US" w:eastAsia="zh-CN"/>
        </w:rPr>
        <w:t>、经济社会及卫生事业发展水平、医疗机构运行情况、患者和医保承受能力等多个维度指标，科学设置动态调整的启动条件和约束条件，制定综合评估指标体系。每年开展一次动态调整评估，当综合评估总分达到触发标准时，启动调价。</w:t>
      </w:r>
      <w:r>
        <w:rPr>
          <w:rFonts w:hint="eastAsia" w:ascii="楷体" w:hAnsi="楷体" w:eastAsia="楷体" w:cs="楷体"/>
          <w:b w:val="0"/>
          <w:bCs w:val="0"/>
          <w:sz w:val="32"/>
          <w:szCs w:val="32"/>
          <w:lang w:val="en-US" w:eastAsia="zh-CN"/>
        </w:rPr>
        <w:t>（自治区医保局、卫生健康委、统计局）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val="en-US" w:eastAsia="zh-CN"/>
        </w:rPr>
        <w:t>3.对重点工作或专项任务实行专项调整</w:t>
      </w:r>
      <w:r>
        <w:rPr>
          <w:rFonts w:hint="eastAsia" w:ascii="仿宋" w:hAnsi="仿宋" w:eastAsia="仿宋" w:cs="仿宋"/>
          <w:b w:val="0"/>
          <w:bCs w:val="0"/>
          <w:sz w:val="32"/>
          <w:szCs w:val="32"/>
        </w:rPr>
        <w:t>。为配合药品和医用耗材集中带量采购、应对突发重大公共卫生事件、疏导医疗服务价格突出矛盾、缓解重点专科医疗供给失衡等重点</w:t>
      </w:r>
      <w:r>
        <w:rPr>
          <w:rFonts w:hint="eastAsia" w:ascii="仿宋" w:hAnsi="仿宋" w:eastAsia="仿宋" w:cs="仿宋"/>
          <w:b w:val="0"/>
          <w:bCs w:val="0"/>
          <w:sz w:val="32"/>
          <w:szCs w:val="32"/>
          <w:lang w:val="en-US" w:eastAsia="zh-CN"/>
        </w:rPr>
        <w:t>工作</w:t>
      </w:r>
      <w:r>
        <w:rPr>
          <w:rFonts w:hint="eastAsia" w:ascii="仿宋" w:hAnsi="仿宋" w:eastAsia="仿宋" w:cs="仿宋"/>
          <w:b w:val="0"/>
          <w:bCs w:val="0"/>
          <w:sz w:val="32"/>
          <w:szCs w:val="32"/>
        </w:rPr>
        <w:t>，以及国家医保部门统一部署调整医疗服务价格的</w:t>
      </w:r>
      <w:r>
        <w:rPr>
          <w:rFonts w:hint="eastAsia" w:ascii="仿宋" w:hAnsi="仿宋" w:eastAsia="仿宋" w:cs="仿宋"/>
          <w:b w:val="0"/>
          <w:bCs w:val="0"/>
          <w:sz w:val="32"/>
          <w:szCs w:val="32"/>
          <w:lang w:eastAsia="zh-CN"/>
        </w:rPr>
        <w:t>专项任务</w:t>
      </w:r>
      <w:r>
        <w:rPr>
          <w:rFonts w:hint="eastAsia" w:ascii="仿宋" w:hAnsi="仿宋" w:eastAsia="仿宋" w:cs="仿宋"/>
          <w:b w:val="0"/>
          <w:bCs w:val="0"/>
          <w:sz w:val="32"/>
          <w:szCs w:val="32"/>
        </w:rPr>
        <w:t>，灵活选择调价窗口</w:t>
      </w:r>
      <w:r>
        <w:rPr>
          <w:rFonts w:hint="eastAsia" w:ascii="仿宋" w:hAnsi="仿宋" w:eastAsia="仿宋" w:cs="仿宋"/>
          <w:b w:val="0"/>
          <w:bCs w:val="0"/>
          <w:sz w:val="32"/>
          <w:szCs w:val="32"/>
          <w:lang w:eastAsia="zh-CN"/>
        </w:rPr>
        <w:t>期</w:t>
      </w:r>
      <w:r>
        <w:rPr>
          <w:rFonts w:hint="eastAsia" w:ascii="仿宋" w:hAnsi="仿宋" w:eastAsia="仿宋" w:cs="仿宋"/>
          <w:b w:val="0"/>
          <w:bCs w:val="0"/>
          <w:sz w:val="32"/>
          <w:szCs w:val="32"/>
        </w:rPr>
        <w:t>，实行价格专项调整。</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4.支持优质医疗资源扩容下沉。注重医疗服务价格结构性调整，促进国家区域医疗中心专科联盟、紧密型医联体建设和三级医院对口帮扶等优质资源向基层延伸。国家区域医疗中心医疗服务价格实行属地化管理，对于重点引进的输出医院医疗服务，做好价格项目和收费项目的本地化对接；无法按现有价格项目对接、需新增医疗服务项目的，开辟绿色通道</w:t>
      </w:r>
      <w:r>
        <w:rPr>
          <w:rFonts w:hint="eastAsia" w:ascii="仿宋" w:hAnsi="仿宋" w:eastAsia="仿宋" w:cs="仿宋"/>
          <w:b w:val="0"/>
          <w:bCs w:val="0"/>
          <w:sz w:val="32"/>
          <w:szCs w:val="32"/>
          <w:lang w:val="en" w:eastAsia="zh-CN"/>
        </w:rPr>
        <w:t>,简化申报流程</w:t>
      </w:r>
      <w:r>
        <w:rPr>
          <w:rFonts w:hint="eastAsia" w:ascii="仿宋" w:hAnsi="仿宋" w:eastAsia="仿宋" w:cs="仿宋"/>
          <w:b w:val="0"/>
          <w:bCs w:val="0"/>
          <w:sz w:val="32"/>
          <w:szCs w:val="32"/>
          <w:lang w:val="en-US" w:eastAsia="zh-CN"/>
        </w:rPr>
        <w:t>。“互联网＋”医疗服务项目执行区域中心所在地医疗服务价格和医保政策。</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（四）建立严密高效的价格监测考核机制</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1.加强</w:t>
      </w:r>
      <w:r>
        <w:rPr>
          <w:rFonts w:hint="eastAsia" w:ascii="仿宋" w:hAnsi="仿宋" w:eastAsia="仿宋" w:cs="仿宋"/>
          <w:b w:val="0"/>
          <w:bCs w:val="0"/>
          <w:sz w:val="32"/>
          <w:szCs w:val="32"/>
        </w:rPr>
        <w:t>医疗服务价格</w:t>
      </w:r>
      <w:r>
        <w:rPr>
          <w:rFonts w:hint="eastAsia" w:ascii="仿宋" w:hAnsi="仿宋" w:eastAsia="仿宋" w:cs="仿宋"/>
          <w:b w:val="0"/>
          <w:bCs w:val="0"/>
          <w:sz w:val="32"/>
          <w:szCs w:val="32"/>
          <w:lang w:val="en-US" w:eastAsia="zh-CN"/>
        </w:rPr>
        <w:t>改革指标</w:t>
      </w:r>
      <w:r>
        <w:rPr>
          <w:rFonts w:hint="eastAsia" w:ascii="仿宋" w:hAnsi="仿宋" w:eastAsia="仿宋" w:cs="仿宋"/>
          <w:b w:val="0"/>
          <w:bCs w:val="0"/>
          <w:sz w:val="32"/>
          <w:szCs w:val="32"/>
        </w:rPr>
        <w:t>监测</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通过建立医疗服务价格监测体系</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定期监测</w:t>
      </w:r>
      <w:r>
        <w:rPr>
          <w:rFonts w:hint="eastAsia" w:ascii="仿宋" w:hAnsi="仿宋" w:eastAsia="仿宋" w:cs="仿宋"/>
          <w:b w:val="0"/>
          <w:bCs w:val="0"/>
          <w:sz w:val="32"/>
          <w:szCs w:val="32"/>
        </w:rPr>
        <w:t>公立医疗机构运行情况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医保基金运行情况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患者负担能力情况。</w:t>
      </w:r>
      <w:r>
        <w:rPr>
          <w:rFonts w:hint="eastAsia" w:ascii="仿宋" w:hAnsi="仿宋" w:eastAsia="仿宋" w:cs="仿宋"/>
          <w:b w:val="0"/>
          <w:bCs w:val="0"/>
          <w:sz w:val="32"/>
          <w:szCs w:val="32"/>
        </w:rPr>
        <w:t>根据监测</w:t>
      </w:r>
      <w:r>
        <w:rPr>
          <w:rFonts w:hint="eastAsia" w:ascii="仿宋" w:hAnsi="仿宋" w:eastAsia="仿宋" w:cs="仿宋"/>
          <w:b w:val="0"/>
          <w:bCs w:val="0"/>
          <w:sz w:val="32"/>
          <w:szCs w:val="32"/>
          <w:lang w:val="en-US" w:eastAsia="zh-CN"/>
        </w:rPr>
        <w:t>结果</w:t>
      </w:r>
      <w:r>
        <w:rPr>
          <w:rFonts w:hint="eastAsia" w:ascii="仿宋" w:hAnsi="仿宋" w:eastAsia="仿宋" w:cs="仿宋"/>
          <w:b w:val="0"/>
          <w:bCs w:val="0"/>
          <w:sz w:val="32"/>
          <w:szCs w:val="32"/>
        </w:rPr>
        <w:t>，评估上年度调价方案测算值与实际运行的契合度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为下轮调价方案制定</w:t>
      </w:r>
      <w:r>
        <w:rPr>
          <w:rFonts w:hint="eastAsia" w:ascii="仿宋" w:hAnsi="仿宋" w:eastAsia="仿宋" w:cs="仿宋"/>
          <w:b w:val="0"/>
          <w:bCs w:val="0"/>
          <w:sz w:val="32"/>
          <w:szCs w:val="32"/>
          <w:lang w:eastAsia="zh-CN"/>
        </w:rPr>
        <w:t>提供依据</w:t>
      </w:r>
      <w:r>
        <w:rPr>
          <w:rFonts w:hint="eastAsia" w:ascii="仿宋" w:hAnsi="仿宋" w:eastAsia="仿宋" w:cs="仿宋"/>
          <w:b w:val="0"/>
          <w:bCs w:val="0"/>
          <w:sz w:val="32"/>
          <w:szCs w:val="32"/>
        </w:rPr>
        <w:t>。对价格矛盾突出、比价关系明显不合理的项目优先纳入</w:t>
      </w:r>
      <w:r>
        <w:rPr>
          <w:rFonts w:hint="eastAsia" w:ascii="仿宋" w:hAnsi="仿宋" w:eastAsia="仿宋" w:cs="仿宋"/>
          <w:b w:val="0"/>
          <w:bCs w:val="0"/>
          <w:sz w:val="32"/>
          <w:szCs w:val="32"/>
          <w:lang w:val="en-US" w:eastAsia="zh-CN"/>
        </w:rPr>
        <w:t>调价</w:t>
      </w:r>
      <w:r>
        <w:rPr>
          <w:rFonts w:hint="eastAsia" w:ascii="仿宋" w:hAnsi="仿宋" w:eastAsia="仿宋" w:cs="仿宋"/>
          <w:b w:val="0"/>
          <w:bCs w:val="0"/>
          <w:sz w:val="32"/>
          <w:szCs w:val="32"/>
        </w:rPr>
        <w:t>范围。</w:t>
      </w:r>
      <w:r>
        <w:rPr>
          <w:rFonts w:hint="eastAsia" w:ascii="楷体" w:hAnsi="楷体" w:eastAsia="楷体" w:cs="楷体"/>
          <w:b w:val="0"/>
          <w:bCs w:val="0"/>
          <w:sz w:val="32"/>
          <w:szCs w:val="32"/>
          <w:lang w:val="en-US" w:eastAsia="zh-CN"/>
        </w:rPr>
        <w:t>（自治区医保局、卫生健康委、市场监管局）</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定期做好医疗服务价格改革评估。全面掌握全</w:t>
      </w:r>
      <w:r>
        <w:rPr>
          <w:rFonts w:hint="eastAsia" w:ascii="仿宋" w:hAnsi="仿宋" w:eastAsia="仿宋" w:cs="仿宋"/>
          <w:b w:val="0"/>
          <w:bCs w:val="0"/>
          <w:sz w:val="32"/>
          <w:szCs w:val="32"/>
          <w:lang w:val="en-US" w:eastAsia="zh-CN"/>
        </w:rPr>
        <w:t>区</w:t>
      </w:r>
      <w:r>
        <w:rPr>
          <w:rFonts w:hint="eastAsia" w:ascii="仿宋" w:hAnsi="仿宋" w:eastAsia="仿宋" w:cs="仿宋"/>
          <w:b w:val="0"/>
          <w:bCs w:val="0"/>
          <w:sz w:val="32"/>
          <w:szCs w:val="32"/>
        </w:rPr>
        <w:t>医疗服务价格总量调控和动态调整执行情况，</w:t>
      </w:r>
      <w:r>
        <w:rPr>
          <w:rFonts w:hint="eastAsia" w:ascii="仿宋" w:hAnsi="仿宋" w:eastAsia="仿宋" w:cs="仿宋"/>
          <w:b w:val="0"/>
          <w:bCs w:val="0"/>
          <w:sz w:val="32"/>
          <w:szCs w:val="32"/>
          <w:lang w:val="en-US"/>
        </w:rPr>
        <w:t>密切跟踪通用型</w:t>
      </w:r>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lang w:val="en-US"/>
        </w:rPr>
        <w:t>、复杂型</w:t>
      </w:r>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lang w:val="en-US"/>
        </w:rPr>
        <w:t>分类形成机制落实情况</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统一数据口径，确定重点指标基线水平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定期评估价格调整对公立医疗机构运行、患者</w:t>
      </w:r>
      <w:r>
        <w:rPr>
          <w:rFonts w:hint="eastAsia" w:ascii="仿宋" w:hAnsi="仿宋" w:eastAsia="仿宋" w:cs="仿宋"/>
          <w:b w:val="0"/>
          <w:bCs w:val="0"/>
          <w:sz w:val="32"/>
          <w:szCs w:val="32"/>
          <w:lang w:val="en-US" w:eastAsia="zh-CN"/>
        </w:rPr>
        <w:t>负担</w:t>
      </w:r>
      <w:r>
        <w:rPr>
          <w:rFonts w:hint="eastAsia" w:ascii="仿宋" w:hAnsi="仿宋" w:eastAsia="仿宋" w:cs="仿宋"/>
          <w:b w:val="0"/>
          <w:bCs w:val="0"/>
          <w:sz w:val="32"/>
          <w:szCs w:val="32"/>
        </w:rPr>
        <w:t>和医保基金</w:t>
      </w:r>
      <w:r>
        <w:rPr>
          <w:rFonts w:hint="eastAsia" w:ascii="仿宋" w:hAnsi="仿宋" w:eastAsia="仿宋" w:cs="仿宋"/>
          <w:b w:val="0"/>
          <w:bCs w:val="0"/>
          <w:sz w:val="32"/>
          <w:szCs w:val="32"/>
          <w:lang w:val="en-US" w:eastAsia="zh-CN"/>
        </w:rPr>
        <w:t>承受能力</w:t>
      </w:r>
      <w:r>
        <w:rPr>
          <w:rFonts w:hint="eastAsia" w:ascii="仿宋" w:hAnsi="仿宋" w:eastAsia="仿宋" w:cs="仿宋"/>
          <w:b w:val="0"/>
          <w:bCs w:val="0"/>
          <w:sz w:val="32"/>
          <w:szCs w:val="32"/>
        </w:rPr>
        <w:t>等的</w:t>
      </w:r>
      <w:r>
        <w:rPr>
          <w:rFonts w:hint="eastAsia" w:ascii="仿宋" w:hAnsi="仿宋" w:eastAsia="仿宋" w:cs="仿宋"/>
          <w:b w:val="0"/>
          <w:bCs w:val="0"/>
          <w:sz w:val="32"/>
          <w:szCs w:val="32"/>
          <w:lang w:val="en-US"/>
        </w:rPr>
        <w:t>影响，定期评估统筹区域间、学科间比价关系。科学运用评估成果，与医疗服务价格制定和调整挂钩，支撑医疗服务价格机制稳定高效运行。</w:t>
      </w:r>
      <w:r>
        <w:rPr>
          <w:rFonts w:hint="eastAsia" w:ascii="楷体" w:hAnsi="楷体" w:eastAsia="楷体" w:cs="楷体"/>
          <w:b w:val="0"/>
          <w:bCs w:val="0"/>
          <w:sz w:val="32"/>
          <w:szCs w:val="32"/>
          <w:lang w:val="en-US" w:eastAsia="zh-CN"/>
        </w:rPr>
        <w:t>（自治区医保局、卫生健康委、市场监管局、统计局）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lang w:val="en-US" w:eastAsia="zh-CN"/>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建立公立医疗机构价格责任考核制度。制定</w:t>
      </w:r>
      <w:r>
        <w:rPr>
          <w:rFonts w:hint="eastAsia" w:ascii="仿宋" w:hAnsi="仿宋" w:eastAsia="仿宋" w:cs="仿宋"/>
          <w:b w:val="0"/>
          <w:bCs w:val="0"/>
          <w:sz w:val="32"/>
          <w:szCs w:val="32"/>
          <w:lang w:eastAsia="zh-CN"/>
        </w:rPr>
        <w:t>公立</w:t>
      </w:r>
      <w:r>
        <w:rPr>
          <w:rFonts w:hint="eastAsia" w:ascii="仿宋" w:hAnsi="仿宋" w:eastAsia="仿宋" w:cs="仿宋"/>
          <w:b w:val="0"/>
          <w:bCs w:val="0"/>
          <w:sz w:val="32"/>
          <w:szCs w:val="32"/>
        </w:rPr>
        <w:t>医疗机构医疗服务价格主体责任考核办法。稽查公立医疗机构内部价格管理和定价的真实性、合规性，检查公立医疗机构医疗服务价格执行情况，考核公立医疗机构落实改革任务、</w:t>
      </w:r>
      <w:r>
        <w:rPr>
          <w:rFonts w:hint="eastAsia" w:ascii="仿宋" w:hAnsi="仿宋" w:eastAsia="仿宋" w:cs="仿宋"/>
          <w:b w:val="0"/>
          <w:bCs w:val="0"/>
          <w:sz w:val="32"/>
          <w:szCs w:val="32"/>
          <w:lang w:eastAsia="zh-CN"/>
        </w:rPr>
        <w:t>执行</w:t>
      </w:r>
      <w:r>
        <w:rPr>
          <w:rFonts w:hint="eastAsia" w:ascii="仿宋" w:hAnsi="仿宋" w:eastAsia="仿宋" w:cs="仿宋"/>
          <w:b w:val="0"/>
          <w:bCs w:val="0"/>
          <w:sz w:val="32"/>
          <w:szCs w:val="32"/>
        </w:rPr>
        <w:t>价格政策、优化收入结构、规范服务行为等情况。稽查、检查和考核结果与公立医疗机构医疗服务价格调整、财政补助、信用评价、基金监管等挂钩。</w:t>
      </w:r>
      <w:r>
        <w:rPr>
          <w:rFonts w:hint="eastAsia" w:ascii="楷体" w:hAnsi="楷体" w:eastAsia="楷体" w:cs="楷体"/>
          <w:b w:val="0"/>
          <w:bCs w:val="0"/>
          <w:sz w:val="32"/>
          <w:szCs w:val="32"/>
          <w:lang w:val="en-US" w:eastAsia="zh-CN"/>
        </w:rPr>
        <w:t>（自治区医保局、卫生健康委、财政厅、市场监管局）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（五）</w:t>
      </w:r>
      <w:r>
        <w:rPr>
          <w:rFonts w:hint="eastAsia" w:ascii="楷体" w:hAnsi="楷体" w:eastAsia="楷体" w:cs="楷体"/>
          <w:b w:val="0"/>
          <w:bCs w:val="0"/>
          <w:kern w:val="2"/>
          <w:sz w:val="32"/>
          <w:szCs w:val="32"/>
        </w:rPr>
        <w:t>建立目标导向的价格项目管理机制</w:t>
      </w:r>
    </w:p>
    <w:p>
      <w:pPr>
        <w:keepNext w:val="0"/>
        <w:keepLines w:val="0"/>
        <w:pageBreakBefore w:val="0"/>
        <w:widowControl w:val="0"/>
        <w:kinsoku/>
        <w:wordWrap/>
        <w:overflowPunct/>
        <w:topLinePunct/>
        <w:autoSpaceDE/>
        <w:autoSpaceDN/>
        <w:bidi w:val="0"/>
        <w:adjustRightInd/>
        <w:snapToGrid/>
        <w:spacing w:beforeAutospacing="0" w:afterAutospacing="0" w:line="580" w:lineRule="exact"/>
        <w:ind w:firstLine="640" w:firstLineChars="200"/>
        <w:jc w:val="both"/>
        <w:textAlignment w:val="auto"/>
        <w:rPr>
          <w:rFonts w:hint="eastAsia" w:ascii="楷体" w:hAnsi="楷体" w:eastAsia="楷体" w:cs="楷体"/>
          <w:b w:val="0"/>
          <w:bCs w:val="0"/>
          <w:color w:val="auto"/>
          <w:kern w:val="2"/>
          <w:sz w:val="32"/>
          <w:szCs w:val="32"/>
          <w:lang w:val="en-US" w:eastAsia="zh-CN"/>
        </w:rPr>
      </w:pPr>
      <w:r>
        <w:rPr>
          <w:rFonts w:hint="eastAsia" w:ascii="仿宋" w:hAnsi="仿宋" w:eastAsia="仿宋" w:cs="仿宋"/>
          <w:b w:val="0"/>
          <w:bCs w:val="0"/>
          <w:color w:val="auto"/>
          <w:kern w:val="2"/>
          <w:sz w:val="32"/>
          <w:szCs w:val="32"/>
          <w:lang w:val="en-US" w:eastAsia="zh-CN"/>
        </w:rPr>
        <w:t>1.严格执行统一的价格项目。坚持服务产出导向的原则，严格执行国家医疗服务价格项目立项指南以及信息业务编码标准，分类整合完善现行医疗服务价格项目规范。</w:t>
      </w:r>
      <w:r>
        <w:rPr>
          <w:rFonts w:hint="eastAsia" w:ascii="楷体" w:hAnsi="楷体" w:eastAsia="楷体" w:cs="楷体"/>
          <w:b w:val="0"/>
          <w:bCs w:val="0"/>
          <w:sz w:val="32"/>
          <w:szCs w:val="32"/>
          <w:lang w:val="en-US" w:eastAsia="zh-CN"/>
        </w:rPr>
        <w:t>（自治区医保局、卫生健康委、市场监管局）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优化</w:t>
      </w:r>
      <w:r>
        <w:rPr>
          <w:rFonts w:hint="eastAsia" w:ascii="仿宋" w:hAnsi="仿宋" w:eastAsia="仿宋" w:cs="仿宋"/>
          <w:b w:val="0"/>
          <w:bCs w:val="0"/>
          <w:sz w:val="32"/>
          <w:szCs w:val="32"/>
        </w:rPr>
        <w:t>新增医疗服务项目</w:t>
      </w:r>
      <w:r>
        <w:rPr>
          <w:rFonts w:hint="eastAsia" w:ascii="仿宋" w:hAnsi="仿宋" w:eastAsia="仿宋" w:cs="仿宋"/>
          <w:b w:val="0"/>
          <w:bCs w:val="0"/>
          <w:sz w:val="32"/>
          <w:szCs w:val="32"/>
          <w:lang w:val="en-US" w:eastAsia="zh-CN"/>
        </w:rPr>
        <w:t>管理</w:t>
      </w:r>
      <w:r>
        <w:rPr>
          <w:rFonts w:hint="eastAsia" w:ascii="仿宋" w:hAnsi="仿宋" w:eastAsia="仿宋" w:cs="仿宋"/>
          <w:b w:val="0"/>
          <w:bCs w:val="0"/>
          <w:sz w:val="32"/>
          <w:szCs w:val="32"/>
        </w:rPr>
        <w:t>。对公立医疗机构申报的新增医疗服务项目，加强技术规范和价格规范的协同配合，简化受理流程，加快受理进度</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促进医疗技术创新发展和临床应用。</w:t>
      </w:r>
      <w:r>
        <w:rPr>
          <w:rFonts w:hint="eastAsia" w:ascii="仿宋" w:hAnsi="仿宋" w:eastAsia="仿宋" w:cs="仿宋"/>
          <w:b w:val="0"/>
          <w:bCs w:val="0"/>
          <w:color w:val="auto"/>
          <w:kern w:val="2"/>
          <w:sz w:val="32"/>
          <w:szCs w:val="32"/>
          <w:lang w:val="en-US" w:eastAsia="zh-CN"/>
        </w:rPr>
        <w:t>优先通过现有价格项目兼容方式支持创新，快速回</w:t>
      </w:r>
      <w:r>
        <w:rPr>
          <w:rFonts w:hint="eastAsia" w:ascii="仿宋" w:hAnsi="仿宋" w:eastAsia="仿宋" w:cs="仿宋"/>
          <w:b w:val="0"/>
          <w:bCs w:val="0"/>
          <w:sz w:val="32"/>
          <w:szCs w:val="32"/>
          <w:lang w:val="en-US" w:eastAsia="zh-CN"/>
        </w:rPr>
        <w:t>应医疗机构合理收费需求。</w:t>
      </w:r>
      <w:r>
        <w:rPr>
          <w:rFonts w:hint="eastAsia" w:ascii="仿宋" w:hAnsi="仿宋" w:eastAsia="仿宋" w:cs="仿宋"/>
          <w:b w:val="0"/>
          <w:bCs w:val="0"/>
          <w:sz w:val="32"/>
          <w:szCs w:val="32"/>
        </w:rPr>
        <w:t>对资源消耗大、价格预期高的新增价格项目，开展创新性、经济性评价。对优化重大疾病诊疗方案或填补诊疗空白的创新项目开辟绿色通道。新增项目试行期满后，</w:t>
      </w:r>
      <w:r>
        <w:rPr>
          <w:rFonts w:hint="eastAsia" w:ascii="仿宋" w:hAnsi="仿宋" w:eastAsia="仿宋" w:cs="仿宋"/>
          <w:b w:val="0"/>
          <w:bCs w:val="0"/>
          <w:sz w:val="32"/>
          <w:szCs w:val="32"/>
          <w:lang w:val="en-US" w:eastAsia="zh-CN"/>
        </w:rPr>
        <w:t>经综合评估，将符合条件的新增项目及时</w:t>
      </w:r>
      <w:r>
        <w:rPr>
          <w:rFonts w:hint="eastAsia" w:ascii="仿宋" w:hAnsi="仿宋" w:eastAsia="仿宋" w:cs="仿宋"/>
          <w:b w:val="0"/>
          <w:bCs w:val="0"/>
          <w:sz w:val="32"/>
          <w:szCs w:val="32"/>
        </w:rPr>
        <w:t>纳入通用型</w:t>
      </w:r>
      <w:r>
        <w:rPr>
          <w:rFonts w:hint="eastAsia" w:ascii="仿宋" w:hAnsi="仿宋" w:eastAsia="仿宋" w:cs="仿宋"/>
          <w:b w:val="0"/>
          <w:bCs w:val="0"/>
          <w:sz w:val="32"/>
          <w:szCs w:val="32"/>
          <w:lang w:val="en-US" w:eastAsia="zh-CN"/>
        </w:rPr>
        <w:t>项目</w:t>
      </w:r>
      <w:r>
        <w:rPr>
          <w:rFonts w:hint="eastAsia" w:ascii="仿宋" w:hAnsi="仿宋" w:eastAsia="仿宋" w:cs="仿宋"/>
          <w:b w:val="0"/>
          <w:bCs w:val="0"/>
          <w:sz w:val="32"/>
          <w:szCs w:val="32"/>
        </w:rPr>
        <w:t>或复杂型项目管理。</w:t>
      </w:r>
      <w:r>
        <w:rPr>
          <w:rFonts w:hint="eastAsia" w:ascii="楷体" w:hAnsi="楷体" w:eastAsia="楷体" w:cs="楷体"/>
          <w:b w:val="0"/>
          <w:bCs w:val="0"/>
          <w:sz w:val="32"/>
          <w:szCs w:val="32"/>
          <w:lang w:val="en-US" w:eastAsia="zh-CN"/>
        </w:rPr>
        <w:t>（自治区医保局、卫生健康委、市场监管局）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3.探索并推进“</w:t>
      </w:r>
      <w:r>
        <w:rPr>
          <w:rFonts w:hint="eastAsia" w:ascii="仿宋" w:hAnsi="仿宋" w:eastAsia="仿宋" w:cs="仿宋"/>
          <w:b w:val="0"/>
          <w:bCs w:val="0"/>
          <w:sz w:val="32"/>
          <w:szCs w:val="32"/>
        </w:rPr>
        <w:t>技耗分离</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工作。</w:t>
      </w:r>
      <w:r>
        <w:rPr>
          <w:rFonts w:hint="eastAsia" w:ascii="仿宋" w:hAnsi="仿宋" w:eastAsia="仿宋" w:cs="仿宋"/>
          <w:b w:val="0"/>
          <w:bCs w:val="0"/>
          <w:sz w:val="32"/>
          <w:szCs w:val="32"/>
          <w:lang w:val="en-US" w:eastAsia="zh-CN"/>
        </w:rPr>
        <w:t>采取集中采购、谈判议价等方式，降低临床使用量大、价格虚高、矛盾突出的医用耗材的采购价格，进一步降低医用耗材在医疗服务项目价格中的占比</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探索部分检验、检查、手术和治疗项目“技耗分离”，减轻患者就医负担，进一步体现技术劳务价值。</w:t>
      </w:r>
      <w:r>
        <w:rPr>
          <w:rFonts w:hint="eastAsia" w:ascii="楷体" w:hAnsi="楷体" w:eastAsia="楷体" w:cs="楷体"/>
          <w:b w:val="0"/>
          <w:bCs w:val="0"/>
          <w:sz w:val="32"/>
          <w:szCs w:val="32"/>
          <w:lang w:val="en-US" w:eastAsia="zh-CN"/>
        </w:rPr>
        <w:t>（自治区医保局、卫生健康委、市场监管局）</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三、工作措施</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Chars="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（一）完善价格管理支撑体系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Chars="0" w:firstLine="640" w:firstLineChars="200"/>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1.明确价格管理权限。自治区统一遴选拟调项目范围，制定价格基准和浮动幅度，各盟市结合本地区经济发展、医保基金、医疗水平等指标，确定拟调项目及价格。</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Chars="0" w:firstLine="640" w:firstLineChars="200"/>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2.完善调价规则程序。原则上以三级公立医疗机构价格为基准实行分级定价，三级、二级、一级医疗机构之间价格梯度差控制在10%左右。严格落实医疗服务价格重要事项报告制度，各盟市的调价评估结果及拟定的调价方案，需报送自治区医保局。</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Chars="0" w:firstLine="640" w:firstLineChars="200"/>
        <w:textAlignment w:val="auto"/>
        <w:rPr>
          <w:rFonts w:hint="eastAsia" w:ascii="楷体" w:hAnsi="楷体" w:eastAsia="楷体" w:cs="楷体"/>
          <w:b w:val="0"/>
          <w:bCs w:val="0"/>
          <w:sz w:val="32"/>
          <w:szCs w:val="32"/>
          <w:lang w:val="en-US" w:eastAsia="zh-CN"/>
        </w:rPr>
      </w:pPr>
      <w:r>
        <w:rPr>
          <w:rFonts w:hint="eastAsia" w:ascii="仿宋" w:hAnsi="仿宋" w:eastAsia="仿宋" w:cs="仿宋"/>
          <w:b w:val="0"/>
          <w:bCs w:val="0"/>
          <w:sz w:val="32"/>
          <w:szCs w:val="32"/>
          <w:lang w:val="en-US" w:eastAsia="zh-CN"/>
        </w:rPr>
        <w:t>3.加强信息平台建设。依托国家医疗保障信息平台，搭建医疗服务价格改革子系统，加强医疗服务价格信息监测，提升医疗服务价格管理的智能化水平，实现上下衔接、区域联动、信息共享。</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Chars="0" w:firstLine="640" w:firstLineChars="200"/>
        <w:textAlignment w:val="auto"/>
        <w:rPr>
          <w:rFonts w:hint="eastAsia" w:ascii="楷体" w:hAnsi="楷体" w:eastAsia="楷体" w:cs="楷体"/>
          <w:b w:val="0"/>
          <w:bCs w:val="0"/>
        </w:rPr>
      </w:pP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rPr>
        <w:t>统筹推动配套改革</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color w:val="auto"/>
          <w:sz w:val="32"/>
          <w:szCs w:val="32"/>
        </w:rPr>
      </w:pP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深化公立医院综合改革。加强公立医疗机构内部专业化、精细化管理，规范公立医疗机构和医务人员诊疗行为。合理确定公立医院薪酬水平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改革完善考核评价机制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实现医务人员薪酬阳光透明</w:t>
      </w:r>
      <w:r>
        <w:rPr>
          <w:rFonts w:hint="eastAsia" w:ascii="仿宋" w:hAnsi="仿宋" w:eastAsia="仿宋" w:cs="仿宋"/>
          <w:b w:val="0"/>
          <w:bCs w:val="0"/>
          <w:sz w:val="32"/>
          <w:szCs w:val="32"/>
          <w:lang w:eastAsia="zh-CN"/>
        </w:rPr>
        <w:t>，严禁下达创收指标，不得将医务人员薪酬与科室、个人业务收入直接挂钩。</w:t>
      </w:r>
      <w:r>
        <w:rPr>
          <w:rFonts w:hint="eastAsia" w:ascii="仿宋" w:hAnsi="仿宋" w:eastAsia="仿宋" w:cs="仿宋"/>
          <w:b w:val="0"/>
          <w:bCs w:val="0"/>
          <w:sz w:val="32"/>
          <w:szCs w:val="32"/>
        </w:rPr>
        <w:t>按照分级诊疗体系建设</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引导</w:t>
      </w:r>
      <w:r>
        <w:rPr>
          <w:rFonts w:hint="eastAsia" w:ascii="仿宋" w:hAnsi="仿宋" w:eastAsia="仿宋" w:cs="仿宋"/>
          <w:b w:val="0"/>
          <w:bCs w:val="0"/>
          <w:sz w:val="32"/>
          <w:szCs w:val="32"/>
          <w:lang w:val="en-US" w:eastAsia="zh-CN"/>
        </w:rPr>
        <w:t>资源</w:t>
      </w:r>
      <w:r>
        <w:rPr>
          <w:rFonts w:hint="eastAsia" w:ascii="仿宋" w:hAnsi="仿宋" w:eastAsia="仿宋" w:cs="仿宋"/>
          <w:b w:val="0"/>
          <w:bCs w:val="0"/>
          <w:sz w:val="32"/>
          <w:szCs w:val="32"/>
        </w:rPr>
        <w:t>合理配置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严控超常超量配备。</w:t>
      </w:r>
      <w:r>
        <w:rPr>
          <w:rFonts w:hint="eastAsia" w:ascii="楷体" w:hAnsi="楷体" w:eastAsia="楷体" w:cs="楷体"/>
          <w:b w:val="0"/>
          <w:bCs w:val="0"/>
          <w:sz w:val="32"/>
          <w:szCs w:val="32"/>
          <w:lang w:val="en-US" w:eastAsia="zh-CN"/>
        </w:rPr>
        <w:t>（自治区卫生健康委、财政厅、医保局、人力资源社会保障厅）</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衔接医疗保障制度改革。做好医疗服务价格</w:t>
      </w:r>
      <w:r>
        <w:rPr>
          <w:rFonts w:hint="eastAsia" w:ascii="仿宋" w:hAnsi="仿宋" w:eastAsia="仿宋" w:cs="仿宋"/>
          <w:b w:val="0"/>
          <w:bCs w:val="0"/>
          <w:sz w:val="32"/>
          <w:szCs w:val="32"/>
          <w:lang w:val="en-US" w:eastAsia="zh-CN"/>
        </w:rPr>
        <w:t>与</w:t>
      </w:r>
      <w:r>
        <w:rPr>
          <w:rFonts w:hint="eastAsia" w:ascii="仿宋" w:hAnsi="仿宋" w:eastAsia="仿宋" w:cs="仿宋"/>
          <w:b w:val="0"/>
          <w:bCs w:val="0"/>
          <w:sz w:val="32"/>
          <w:szCs w:val="32"/>
        </w:rPr>
        <w:t>支付政策</w:t>
      </w:r>
      <w:r>
        <w:rPr>
          <w:rFonts w:hint="eastAsia" w:ascii="仿宋" w:hAnsi="仿宋" w:eastAsia="仿宋" w:cs="仿宋"/>
          <w:b w:val="0"/>
          <w:bCs w:val="0"/>
          <w:sz w:val="32"/>
          <w:szCs w:val="32"/>
          <w:lang w:val="en-US" w:eastAsia="zh-CN"/>
        </w:rPr>
        <w:t>协同，</w:t>
      </w:r>
      <w:r>
        <w:rPr>
          <w:rFonts w:hint="eastAsia" w:ascii="仿宋" w:hAnsi="仿宋" w:eastAsia="仿宋" w:cs="仿宋"/>
          <w:b w:val="0"/>
          <w:bCs w:val="0"/>
          <w:sz w:val="32"/>
          <w:szCs w:val="32"/>
        </w:rPr>
        <w:t>价格管理总量调控和医保总额预算管理协同。建立健全医保医用耗材目录管理制度。</w:t>
      </w:r>
      <w:r>
        <w:rPr>
          <w:rFonts w:hint="eastAsia" w:ascii="仿宋" w:hAnsi="仿宋" w:eastAsia="仿宋" w:cs="仿宋"/>
          <w:b w:val="0"/>
          <w:bCs w:val="0"/>
          <w:sz w:val="32"/>
          <w:szCs w:val="32"/>
          <w:lang w:val="en-US" w:eastAsia="zh-CN"/>
        </w:rPr>
        <w:t>探</w:t>
      </w:r>
      <w:r>
        <w:rPr>
          <w:rFonts w:hint="eastAsia" w:ascii="仿宋" w:hAnsi="仿宋" w:eastAsia="仿宋" w:cs="仿宋"/>
          <w:b w:val="0"/>
          <w:bCs w:val="0"/>
          <w:sz w:val="32"/>
          <w:szCs w:val="32"/>
        </w:rPr>
        <w:t>索对紧密型医疗联合体实行医保总额付费</w:t>
      </w:r>
      <w:r>
        <w:rPr>
          <w:rFonts w:hint="eastAsia" w:ascii="仿宋" w:hAnsi="仿宋" w:eastAsia="仿宋" w:cs="仿宋"/>
          <w:b w:val="0"/>
          <w:bCs w:val="0"/>
          <w:sz w:val="32"/>
          <w:szCs w:val="32"/>
          <w:lang w:eastAsia="zh-CN"/>
        </w:rPr>
        <w:t>模式</w:t>
      </w:r>
      <w:r>
        <w:rPr>
          <w:rFonts w:hint="eastAsia" w:ascii="仿宋" w:hAnsi="仿宋" w:eastAsia="仿宋" w:cs="仿宋"/>
          <w:b w:val="0"/>
          <w:bCs w:val="0"/>
          <w:sz w:val="32"/>
          <w:szCs w:val="32"/>
        </w:rPr>
        <w:t>，加强日常监督，在考核基础上结余留用、合理超支分担。推进医用耗材全部挂网采购，扩大高值医用耗材集中带量采购范围</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强化医疗机构定点协议管理。</w:t>
      </w:r>
      <w:r>
        <w:rPr>
          <w:rFonts w:hint="eastAsia" w:ascii="楷体" w:hAnsi="楷体" w:eastAsia="楷体" w:cs="楷体"/>
          <w:b w:val="0"/>
          <w:bCs w:val="0"/>
          <w:sz w:val="32"/>
          <w:szCs w:val="32"/>
          <w:lang w:val="en-US" w:eastAsia="zh-CN"/>
        </w:rPr>
        <w:t>（自治区医保局、卫生健康委）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3.落实</w:t>
      </w:r>
      <w:r>
        <w:rPr>
          <w:rFonts w:hint="eastAsia" w:ascii="仿宋" w:hAnsi="仿宋" w:eastAsia="仿宋" w:cs="仿宋"/>
          <w:b w:val="0"/>
          <w:bCs w:val="0"/>
          <w:sz w:val="32"/>
          <w:szCs w:val="32"/>
        </w:rPr>
        <w:t>公立医疗机构政府投入。</w:t>
      </w:r>
      <w:r>
        <w:rPr>
          <w:rFonts w:hint="eastAsia" w:ascii="仿宋" w:hAnsi="仿宋" w:eastAsia="仿宋" w:cs="仿宋"/>
          <w:b w:val="0"/>
          <w:bCs w:val="0"/>
          <w:sz w:val="32"/>
          <w:szCs w:val="32"/>
          <w:lang w:val="en-US" w:eastAsia="zh-CN"/>
        </w:rPr>
        <w:t>进一步健全</w:t>
      </w:r>
      <w:r>
        <w:rPr>
          <w:rFonts w:hint="eastAsia" w:ascii="仿宋" w:hAnsi="仿宋" w:eastAsia="仿宋" w:cs="仿宋"/>
          <w:b w:val="0"/>
          <w:bCs w:val="0"/>
          <w:sz w:val="32"/>
          <w:szCs w:val="32"/>
        </w:rPr>
        <w:t>公立医疗机构政府投入机制。落实对符合区域卫生规划的公立医疗机构基本建设和设备购置、重点学科发展等政府投入。</w:t>
      </w:r>
      <w:r>
        <w:rPr>
          <w:rFonts w:hint="eastAsia" w:ascii="仿宋" w:hAnsi="仿宋" w:eastAsia="仿宋" w:cs="仿宋"/>
          <w:b w:val="0"/>
          <w:bCs w:val="0"/>
          <w:sz w:val="32"/>
          <w:szCs w:val="32"/>
          <w:lang w:eastAsia="zh-CN"/>
        </w:rPr>
        <w:t>加大</w:t>
      </w:r>
      <w:r>
        <w:rPr>
          <w:rFonts w:hint="eastAsia" w:ascii="仿宋" w:hAnsi="仿宋" w:eastAsia="仿宋" w:cs="仿宋"/>
          <w:b w:val="0"/>
          <w:bCs w:val="0"/>
          <w:sz w:val="32"/>
          <w:szCs w:val="32"/>
        </w:rPr>
        <w:t>对中</w:t>
      </w:r>
      <w:r>
        <w:rPr>
          <w:rFonts w:hint="eastAsia" w:ascii="仿宋" w:hAnsi="仿宋" w:eastAsia="仿宋" w:cs="仿宋"/>
          <w:b w:val="0"/>
          <w:bCs w:val="0"/>
          <w:sz w:val="32"/>
          <w:szCs w:val="32"/>
          <w:lang w:eastAsia="zh-CN"/>
        </w:rPr>
        <w:t>医（</w:t>
      </w:r>
      <w:r>
        <w:rPr>
          <w:rFonts w:hint="eastAsia" w:ascii="仿宋" w:hAnsi="仿宋" w:eastAsia="仿宋" w:cs="仿宋"/>
          <w:b w:val="0"/>
          <w:bCs w:val="0"/>
          <w:sz w:val="32"/>
          <w:szCs w:val="32"/>
          <w:lang w:val="en-US" w:eastAsia="zh-CN"/>
        </w:rPr>
        <w:t>蒙</w:t>
      </w:r>
      <w:r>
        <w:rPr>
          <w:rFonts w:hint="eastAsia" w:ascii="仿宋" w:hAnsi="仿宋" w:eastAsia="仿宋" w:cs="仿宋"/>
          <w:b w:val="0"/>
          <w:bCs w:val="0"/>
          <w:sz w:val="32"/>
          <w:szCs w:val="32"/>
        </w:rPr>
        <w:t>医</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传染病、精神病、职业病防治、妇产和儿童等</w:t>
      </w:r>
      <w:r>
        <w:rPr>
          <w:rFonts w:hint="eastAsia" w:ascii="仿宋" w:hAnsi="仿宋" w:eastAsia="仿宋" w:cs="仿宋"/>
          <w:b w:val="0"/>
          <w:bCs w:val="0"/>
          <w:sz w:val="32"/>
          <w:szCs w:val="32"/>
          <w:lang w:eastAsia="zh-CN"/>
        </w:rPr>
        <w:t>专科</w:t>
      </w:r>
      <w:r>
        <w:rPr>
          <w:rFonts w:hint="eastAsia" w:ascii="仿宋" w:hAnsi="仿宋" w:eastAsia="仿宋" w:cs="仿宋"/>
          <w:b w:val="0"/>
          <w:bCs w:val="0"/>
          <w:sz w:val="32"/>
          <w:szCs w:val="32"/>
        </w:rPr>
        <w:t>医疗机构的政策倾斜</w:t>
      </w:r>
      <w:r>
        <w:rPr>
          <w:rFonts w:hint="eastAsia" w:ascii="仿宋" w:hAnsi="仿宋" w:eastAsia="仿宋" w:cs="仿宋"/>
          <w:b w:val="0"/>
          <w:bCs w:val="0"/>
          <w:sz w:val="32"/>
          <w:szCs w:val="32"/>
          <w:lang w:eastAsia="zh-CN"/>
        </w:rPr>
        <w:t>力度</w:t>
      </w:r>
      <w:r>
        <w:rPr>
          <w:rFonts w:hint="eastAsia" w:ascii="仿宋" w:hAnsi="仿宋" w:eastAsia="仿宋" w:cs="仿宋"/>
          <w:b w:val="0"/>
          <w:bCs w:val="0"/>
          <w:sz w:val="32"/>
          <w:szCs w:val="32"/>
        </w:rPr>
        <w:t>。</w:t>
      </w:r>
      <w:r>
        <w:rPr>
          <w:rFonts w:hint="eastAsia" w:ascii="楷体" w:hAnsi="楷体" w:eastAsia="楷体" w:cs="楷体"/>
          <w:b w:val="0"/>
          <w:bCs w:val="0"/>
          <w:sz w:val="32"/>
          <w:szCs w:val="32"/>
          <w:lang w:val="en-US" w:eastAsia="zh-CN"/>
        </w:rPr>
        <w:t>（自治区财政厅、卫生健康委）</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规范非公立医疗机构价格。加快形成公立医疗机构和非公立医疗机构互相促进、共同发展的价格管理格局。非公立医疗机构提供的医疗服务，落实市场调节价政策，按照公平合法、诚实信用、质价相符的原则合理定</w:t>
      </w:r>
      <w:r>
        <w:rPr>
          <w:rFonts w:hint="eastAsia" w:ascii="仿宋" w:hAnsi="仿宋" w:eastAsia="仿宋" w:cs="仿宋"/>
          <w:b w:val="0"/>
          <w:bCs w:val="0"/>
          <w:color w:val="auto"/>
          <w:sz w:val="32"/>
          <w:szCs w:val="32"/>
        </w:rPr>
        <w:t>价</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sz w:val="32"/>
          <w:szCs w:val="32"/>
        </w:rPr>
        <w:t>纳入医保基金支付的按医保协议管理。</w:t>
      </w:r>
      <w:r>
        <w:rPr>
          <w:rFonts w:hint="eastAsia" w:ascii="楷体" w:hAnsi="楷体" w:eastAsia="楷体" w:cs="楷体"/>
          <w:b w:val="0"/>
          <w:bCs w:val="0"/>
          <w:sz w:val="32"/>
          <w:szCs w:val="32"/>
          <w:lang w:val="en-US" w:eastAsia="zh-CN"/>
        </w:rPr>
        <w:t>（自治区医保局、卫生健康委、市场监管局）</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组织保障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各地区、各有关</w:t>
      </w:r>
      <w:r>
        <w:rPr>
          <w:rFonts w:hint="eastAsia" w:ascii="仿宋" w:hAnsi="仿宋" w:eastAsia="仿宋" w:cs="仿宋"/>
          <w:b w:val="0"/>
          <w:bCs w:val="0"/>
          <w:sz w:val="32"/>
          <w:szCs w:val="32"/>
        </w:rPr>
        <w:t>部门</w:t>
      </w:r>
      <w:r>
        <w:rPr>
          <w:rFonts w:hint="eastAsia" w:ascii="仿宋" w:hAnsi="仿宋" w:eastAsia="仿宋" w:cs="仿宋"/>
          <w:b w:val="0"/>
          <w:bCs w:val="0"/>
          <w:sz w:val="32"/>
          <w:szCs w:val="32"/>
          <w:lang w:eastAsia="zh-CN"/>
        </w:rPr>
        <w:t>要</w:t>
      </w:r>
      <w:r>
        <w:rPr>
          <w:rFonts w:hint="eastAsia" w:ascii="仿宋" w:hAnsi="仿宋" w:eastAsia="仿宋" w:cs="仿宋"/>
          <w:b w:val="0"/>
          <w:bCs w:val="0"/>
          <w:sz w:val="32"/>
          <w:szCs w:val="32"/>
        </w:rPr>
        <w:t>加强组织领导</w:t>
      </w:r>
      <w:r>
        <w:rPr>
          <w:rFonts w:hint="eastAsia" w:ascii="仿宋" w:hAnsi="仿宋" w:eastAsia="仿宋" w:cs="仿宋"/>
          <w:b w:val="0"/>
          <w:bCs w:val="0"/>
          <w:sz w:val="32"/>
          <w:szCs w:val="32"/>
          <w:lang w:eastAsia="zh-CN"/>
        </w:rPr>
        <w:t>，按照职责分工</w:t>
      </w:r>
      <w:r>
        <w:rPr>
          <w:rFonts w:hint="eastAsia" w:ascii="仿宋" w:hAnsi="仿宋" w:eastAsia="仿宋" w:cs="仿宋"/>
          <w:b w:val="0"/>
          <w:bCs w:val="0"/>
          <w:sz w:val="32"/>
          <w:szCs w:val="32"/>
        </w:rPr>
        <w:t>落实改革主体责任</w:t>
      </w:r>
      <w:r>
        <w:rPr>
          <w:rFonts w:hint="eastAsia" w:ascii="仿宋" w:hAnsi="仿宋" w:eastAsia="仿宋" w:cs="仿宋"/>
          <w:b w:val="0"/>
          <w:bCs w:val="0"/>
          <w:i w:val="0"/>
          <w:caps w:val="0"/>
          <w:color w:val="auto"/>
          <w:spacing w:val="0"/>
          <w:kern w:val="2"/>
          <w:sz w:val="32"/>
          <w:szCs w:val="32"/>
          <w:shd w:val="clear" w:color="auto" w:fill="auto"/>
          <w:lang w:val="en-US" w:eastAsia="zh-CN" w:bidi="ar"/>
        </w:rPr>
        <w:t>，</w:t>
      </w:r>
      <w:r>
        <w:rPr>
          <w:rFonts w:hint="eastAsia" w:ascii="仿宋" w:hAnsi="仿宋" w:eastAsia="仿宋" w:cs="仿宋"/>
          <w:b w:val="0"/>
          <w:bCs w:val="0"/>
          <w:sz w:val="32"/>
          <w:szCs w:val="32"/>
        </w:rPr>
        <w:t>形成</w:t>
      </w:r>
      <w:r>
        <w:rPr>
          <w:rFonts w:hint="eastAsia" w:ascii="仿宋" w:hAnsi="仿宋" w:eastAsia="仿宋" w:cs="仿宋"/>
          <w:b w:val="0"/>
          <w:bCs w:val="0"/>
          <w:sz w:val="32"/>
          <w:szCs w:val="32"/>
          <w:lang w:eastAsia="zh-CN"/>
        </w:rPr>
        <w:t>工作</w:t>
      </w:r>
      <w:r>
        <w:rPr>
          <w:rFonts w:hint="eastAsia" w:ascii="仿宋" w:hAnsi="仿宋" w:eastAsia="仿宋" w:cs="仿宋"/>
          <w:b w:val="0"/>
          <w:bCs w:val="0"/>
          <w:sz w:val="32"/>
          <w:szCs w:val="32"/>
        </w:rPr>
        <w:t>合力。将深化医疗服务价格改革工作纳入医药卫生体制改革重要内容，</w:t>
      </w:r>
      <w:r>
        <w:rPr>
          <w:rFonts w:hint="eastAsia" w:ascii="仿宋" w:hAnsi="仿宋" w:eastAsia="仿宋" w:cs="仿宋"/>
          <w:b w:val="0"/>
          <w:bCs w:val="0"/>
          <w:sz w:val="32"/>
          <w:szCs w:val="32"/>
          <w:lang w:val="en-US" w:eastAsia="zh-CN"/>
        </w:rPr>
        <w:t>强化监督检查</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组建</w:t>
      </w:r>
      <w:r>
        <w:rPr>
          <w:rFonts w:hint="eastAsia" w:ascii="仿宋" w:hAnsi="仿宋" w:eastAsia="仿宋" w:cs="仿宋"/>
          <w:b w:val="0"/>
          <w:bCs w:val="0"/>
          <w:sz w:val="32"/>
          <w:szCs w:val="32"/>
        </w:rPr>
        <w:t>专家</w:t>
      </w:r>
      <w:r>
        <w:rPr>
          <w:rFonts w:hint="eastAsia" w:ascii="仿宋" w:hAnsi="仿宋" w:eastAsia="仿宋" w:cs="仿宋"/>
          <w:b w:val="0"/>
          <w:bCs w:val="0"/>
          <w:sz w:val="32"/>
          <w:szCs w:val="32"/>
          <w:lang w:eastAsia="zh-CN"/>
        </w:rPr>
        <w:t>咨询</w:t>
      </w:r>
      <w:r>
        <w:rPr>
          <w:rFonts w:hint="eastAsia" w:ascii="仿宋" w:hAnsi="仿宋" w:eastAsia="仿宋" w:cs="仿宋"/>
          <w:b w:val="0"/>
          <w:bCs w:val="0"/>
          <w:sz w:val="32"/>
          <w:szCs w:val="32"/>
          <w:lang w:val="en-US" w:eastAsia="zh-CN"/>
        </w:rPr>
        <w:t>团队</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提供智力支撑</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做好宣传培训，开展</w:t>
      </w:r>
      <w:r>
        <w:rPr>
          <w:rFonts w:hint="eastAsia" w:ascii="仿宋" w:hAnsi="仿宋" w:eastAsia="仿宋" w:cs="仿宋"/>
          <w:b w:val="0"/>
          <w:bCs w:val="0"/>
          <w:sz w:val="32"/>
          <w:szCs w:val="32"/>
        </w:rPr>
        <w:t>调价事前评估、事中监测、事后考核</w:t>
      </w:r>
      <w:r>
        <w:rPr>
          <w:rFonts w:hint="eastAsia" w:ascii="仿宋" w:hAnsi="仿宋" w:eastAsia="仿宋" w:cs="仿宋"/>
          <w:b w:val="0"/>
          <w:bCs w:val="0"/>
          <w:sz w:val="32"/>
          <w:szCs w:val="32"/>
          <w:lang w:eastAsia="zh-CN"/>
        </w:rPr>
        <w:t>，主动化解风险。</w:t>
      </w:r>
      <w:r>
        <w:rPr>
          <w:rFonts w:hint="eastAsia" w:ascii="楷体" w:hAnsi="楷体" w:eastAsia="楷体" w:cs="楷体"/>
          <w:b w:val="0"/>
          <w:bCs w:val="0"/>
          <w:sz w:val="32"/>
          <w:szCs w:val="32"/>
          <w:lang w:val="en-US" w:eastAsia="zh-CN"/>
        </w:rPr>
        <w:t>（自治区医保局、财政厅、卫生健康委、人力资源社会保障厅、市场监管局、统计局）</w:t>
      </w:r>
    </w:p>
    <w:p>
      <w:pPr>
        <w:rPr>
          <w:rFonts w:hint="default"/>
          <w:b w:val="0"/>
          <w:bCs w:val="0"/>
          <w:lang w:val="en-U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sz w:val="32"/>
          <w:szCs w:val="32"/>
          <w:lang w:val="en-US" w:eastAsia="zh-CN"/>
        </w:rPr>
      </w:pPr>
    </w:p>
    <w:p>
      <w:pPr>
        <w:ind w:firstLine="600"/>
        <w:rPr>
          <w:rFonts w:hint="eastAsia" w:eastAsia="仿宋"/>
          <w:b w:val="0"/>
          <w:bCs w:val="0"/>
          <w:i w:val="0"/>
          <w:sz w:val="32"/>
        </w:rPr>
      </w:pPr>
    </w:p>
    <w:p>
      <w:pPr>
        <w:ind w:firstLine="600"/>
        <w:rPr>
          <w:rFonts w:hint="eastAsia" w:eastAsia="仿宋"/>
          <w:b w:val="0"/>
          <w:bCs w:val="0"/>
          <w:i w:val="0"/>
          <w:sz w:val="32"/>
        </w:rPr>
      </w:pPr>
    </w:p>
    <w:p>
      <w:pPr>
        <w:ind w:firstLine="600"/>
        <w:rPr>
          <w:rFonts w:hint="eastAsia" w:eastAsia="仿宋"/>
          <w:b w:val="0"/>
          <w:bCs w:val="0"/>
          <w:i w:val="0"/>
          <w:sz w:val="32"/>
        </w:rPr>
      </w:pPr>
    </w:p>
    <w:p>
      <w:pPr>
        <w:ind w:firstLine="600"/>
        <w:rPr>
          <w:rFonts w:hint="eastAsia" w:eastAsia="仿宋"/>
          <w:b w:val="0"/>
          <w:bCs w:val="0"/>
          <w:i w:val="0"/>
          <w:sz w:val="32"/>
        </w:rPr>
      </w:pPr>
    </w:p>
    <w:p>
      <w:pPr>
        <w:rPr>
          <w:rFonts w:hint="eastAsia" w:eastAsia="仿宋"/>
          <w:b w:val="0"/>
          <w:bCs w:val="0"/>
          <w:i w:val="0"/>
          <w:sz w:val="32"/>
        </w:rPr>
      </w:pPr>
    </w:p>
    <w:p>
      <w:pPr>
        <w:ind w:firstLine="600"/>
        <w:rPr>
          <w:rFonts w:hint="eastAsia" w:eastAsia="仿宋"/>
          <w:b w:val="0"/>
          <w:bCs w:val="0"/>
          <w:i w:val="0"/>
          <w:sz w:val="32"/>
        </w:rPr>
      </w:pPr>
    </w:p>
    <w:p>
      <w:pPr>
        <w:ind w:firstLine="600"/>
        <w:rPr>
          <w:rFonts w:hint="eastAsia" w:eastAsia="仿宋"/>
          <w:b w:val="0"/>
          <w:bCs w:val="0"/>
          <w:i w:val="0"/>
          <w:sz w:val="32"/>
        </w:rPr>
      </w:pPr>
    </w:p>
    <w:p>
      <w:pPr>
        <w:ind w:firstLine="600"/>
        <w:rPr>
          <w:rFonts w:hint="eastAsia" w:eastAsia="仿宋"/>
          <w:b w:val="0"/>
          <w:bCs w:val="0"/>
          <w:i w:val="0"/>
          <w:sz w:val="32"/>
        </w:rPr>
      </w:pPr>
    </w:p>
    <w:p>
      <w:pPr>
        <w:ind w:firstLine="600"/>
        <w:rPr>
          <w:rFonts w:hint="eastAsia" w:eastAsia="仿宋"/>
          <w:b w:val="0"/>
          <w:bCs w:val="0"/>
          <w:i w:val="0"/>
          <w:sz w:val="32"/>
        </w:rPr>
      </w:pPr>
    </w:p>
    <w:p>
      <w:pPr>
        <w:pStyle w:val="6"/>
        <w:tabs>
          <w:tab w:val="left" w:pos="7560"/>
        </w:tabs>
        <w:wordWrap w:val="0"/>
        <w:ind w:left="4520" w:leftChars="2058" w:hanging="198" w:hangingChars="62"/>
        <w:jc w:val="right"/>
        <w:rPr>
          <w:rFonts w:hint="eastAsia" w:ascii="黑体" w:eastAsia="黑体"/>
          <w:b w:val="0"/>
          <w:bCs w:val="0"/>
        </w:rPr>
      </w:pPr>
    </w:p>
    <w:p>
      <w:pPr>
        <w:pStyle w:val="6"/>
        <w:tabs>
          <w:tab w:val="left" w:pos="7560"/>
        </w:tabs>
        <w:wordWrap w:val="0"/>
        <w:ind w:left="4520" w:leftChars="2058" w:hanging="198" w:hangingChars="62"/>
        <w:jc w:val="right"/>
        <w:rPr>
          <w:rFonts w:hint="eastAsia" w:ascii="黑体" w:eastAsia="黑体"/>
          <w:b w:val="0"/>
          <w:bCs w:val="0"/>
        </w:rPr>
      </w:pPr>
    </w:p>
    <w:p>
      <w:pPr>
        <w:pStyle w:val="6"/>
        <w:tabs>
          <w:tab w:val="left" w:pos="7560"/>
        </w:tabs>
        <w:wordWrap w:val="0"/>
        <w:ind w:left="4520" w:leftChars="2058" w:hanging="198" w:hangingChars="62"/>
        <w:jc w:val="right"/>
        <w:rPr>
          <w:rFonts w:hint="eastAsia" w:ascii="黑体" w:eastAsia="黑体"/>
          <w:b w:val="0"/>
          <w:bCs w:val="0"/>
        </w:rPr>
      </w:pPr>
    </w:p>
    <w:p>
      <w:pPr>
        <w:pStyle w:val="6"/>
        <w:tabs>
          <w:tab w:val="left" w:pos="7560"/>
        </w:tabs>
        <w:wordWrap w:val="0"/>
        <w:ind w:left="4520" w:leftChars="2058" w:hanging="198" w:hangingChars="62"/>
        <w:jc w:val="right"/>
        <w:rPr>
          <w:rFonts w:hint="eastAsia" w:ascii="黑体" w:eastAsia="黑体"/>
          <w:b w:val="0"/>
          <w:bCs w:val="0"/>
          <w:lang w:eastAsia="zh-CN"/>
        </w:rPr>
      </w:pPr>
    </w:p>
    <w:p>
      <w:pPr>
        <w:pStyle w:val="6"/>
        <w:keepNext w:val="0"/>
        <w:keepLines w:val="0"/>
        <w:pageBreakBefore w:val="0"/>
        <w:widowControl w:val="0"/>
        <w:tabs>
          <w:tab w:val="left" w:pos="7560"/>
        </w:tabs>
        <w:kinsoku/>
        <w:wordWrap w:val="0"/>
        <w:overflowPunct/>
        <w:topLinePunct w:val="0"/>
        <w:autoSpaceDE/>
        <w:autoSpaceDN/>
        <w:bidi w:val="0"/>
        <w:adjustRightInd/>
        <w:snapToGrid/>
        <w:spacing w:line="240" w:lineRule="exact"/>
        <w:ind w:left="0" w:leftChars="0" w:firstLine="0" w:firstLineChars="0"/>
        <w:jc w:val="both"/>
        <w:textAlignment w:val="auto"/>
        <w:rPr>
          <w:rFonts w:hint="eastAsia" w:ascii="黑体" w:eastAsia="黑体"/>
          <w:b w:val="0"/>
          <w:bCs w:val="0"/>
        </w:rPr>
      </w:pPr>
      <w:r>
        <w:rPr>
          <w:rFonts w:hint="eastAsia" w:ascii="黑体" w:eastAsia="黑体"/>
          <w:b w:val="0"/>
          <w:bCs w:val="0"/>
        </w:rPr>
        <w:t xml:space="preserve">      </w:t>
      </w:r>
    </w:p>
    <w:p>
      <w:pPr>
        <w:rPr>
          <w:rFonts w:hint="eastAsia" w:ascii="黑体" w:eastAsia="黑体"/>
          <w:b w:val="0"/>
          <w:bCs w:val="0"/>
        </w:rPr>
      </w:pPr>
    </w:p>
    <w:p>
      <w:pPr>
        <w:rPr>
          <w:rFonts w:hint="eastAsia" w:ascii="黑体" w:eastAsia="黑体"/>
          <w:b w:val="0"/>
          <w:bCs w:val="0"/>
        </w:rPr>
      </w:pPr>
    </w:p>
    <w:tbl>
      <w:tblPr>
        <w:tblStyle w:val="10"/>
        <w:tblW w:w="8844"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jc w:val="center"/>
        </w:trPr>
        <w:tc>
          <w:tcPr>
            <w:tcW w:w="88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textAlignment w:val="auto"/>
              <w:rPr>
                <w:rFonts w:hint="eastAsia" w:ascii="仿宋" w:hAnsi="仿宋" w:eastAsia="仿宋" w:cs="仿宋"/>
                <w:b w:val="0"/>
                <w:bCs w:val="0"/>
                <w:sz w:val="28"/>
              </w:rPr>
            </w:pPr>
            <w:r>
              <w:rPr>
                <w:rFonts w:hint="eastAsia" w:ascii="仿宋" w:hAnsi="仿宋" w:eastAsia="仿宋" w:cs="仿宋"/>
                <w:b w:val="0"/>
                <w:bCs w:val="0"/>
                <w:sz w:val="28"/>
              </w:rPr>
              <w:t>抄送：自治区党委各部门，内蒙古军区，武警内蒙古总队。</w:t>
            </w:r>
          </w:p>
          <w:p>
            <w:pPr>
              <w:keepNext w:val="0"/>
              <w:keepLines w:val="0"/>
              <w:pageBreakBefore w:val="0"/>
              <w:widowControl/>
              <w:kinsoku/>
              <w:wordWrap/>
              <w:overflowPunct/>
              <w:topLinePunct w:val="0"/>
              <w:autoSpaceDE/>
              <w:autoSpaceDN/>
              <w:bidi w:val="0"/>
              <w:adjustRightInd/>
              <w:snapToGrid/>
              <w:spacing w:line="400" w:lineRule="exact"/>
              <w:ind w:left="0" w:leftChars="0" w:firstLine="1058" w:firstLineChars="378"/>
              <w:textAlignment w:val="auto"/>
              <w:rPr>
                <w:rFonts w:hint="eastAsia" w:ascii="仿宋" w:hAnsi="仿宋" w:eastAsia="仿宋" w:cs="仿宋"/>
                <w:sz w:val="28"/>
                <w:szCs w:val="28"/>
              </w:rPr>
            </w:pPr>
            <w:r>
              <w:rPr>
                <w:rFonts w:hint="eastAsia" w:ascii="仿宋" w:hAnsi="仿宋" w:eastAsia="仿宋" w:cs="仿宋"/>
                <w:b w:val="0"/>
                <w:bCs w:val="0"/>
                <w:sz w:val="28"/>
              </w:rPr>
              <w:t>自治区人大常委会办公厅、政协办公厅，</w:t>
            </w:r>
            <w:r>
              <w:rPr>
                <w:rFonts w:hint="eastAsia" w:ascii="仿宋" w:hAnsi="仿宋" w:eastAsia="仿宋" w:cs="仿宋"/>
                <w:sz w:val="28"/>
                <w:szCs w:val="28"/>
              </w:rPr>
              <w:t>自治区监委，自治</w:t>
            </w:r>
          </w:p>
          <w:p>
            <w:pPr>
              <w:keepNext w:val="0"/>
              <w:keepLines w:val="0"/>
              <w:pageBreakBefore w:val="0"/>
              <w:widowControl/>
              <w:kinsoku/>
              <w:wordWrap/>
              <w:overflowPunct/>
              <w:topLinePunct w:val="0"/>
              <w:autoSpaceDE/>
              <w:autoSpaceDN/>
              <w:bidi w:val="0"/>
              <w:adjustRightInd/>
              <w:snapToGrid/>
              <w:spacing w:line="400" w:lineRule="exact"/>
              <w:ind w:left="0" w:leftChars="0" w:firstLine="1078" w:firstLineChars="385"/>
              <w:textAlignment w:val="auto"/>
              <w:rPr>
                <w:rFonts w:hint="eastAsia" w:ascii="仿宋" w:hAnsi="仿宋" w:eastAsia="仿宋" w:cs="仿宋"/>
                <w:sz w:val="28"/>
                <w:szCs w:val="28"/>
              </w:rPr>
            </w:pPr>
            <w:r>
              <w:rPr>
                <w:rFonts w:hint="eastAsia" w:ascii="仿宋" w:hAnsi="仿宋" w:eastAsia="仿宋" w:cs="仿宋"/>
                <w:sz w:val="28"/>
                <w:szCs w:val="28"/>
              </w:rPr>
              <w:t>区高级人民法院，检察院。</w:t>
            </w:r>
          </w:p>
          <w:p>
            <w:pPr>
              <w:spacing w:line="400" w:lineRule="exact"/>
              <w:ind w:left="0" w:leftChars="0" w:firstLine="1097" w:firstLineChars="392"/>
              <w:rPr>
                <w:rFonts w:hint="eastAsia" w:ascii="仿宋" w:hAnsi="仿宋" w:eastAsia="仿宋" w:cs="仿宋"/>
                <w:b w:val="0"/>
                <w:bCs w:val="0"/>
                <w:sz w:val="28"/>
              </w:rPr>
            </w:pPr>
            <w:r>
              <w:rPr>
                <w:rFonts w:hint="eastAsia" w:ascii="仿宋" w:hAnsi="仿宋" w:eastAsia="仿宋" w:cs="仿宋"/>
                <w:b w:val="0"/>
                <w:bCs w:val="0"/>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8844"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left="210" w:leftChars="100" w:right="210" w:rightChars="100" w:firstLine="0" w:firstLineChars="0"/>
              <w:textAlignment w:val="auto"/>
              <w:rPr>
                <w:rFonts w:hint="eastAsia" w:ascii="仿宋" w:hAnsi="仿宋" w:eastAsia="仿宋" w:cs="仿宋"/>
                <w:b w:val="0"/>
                <w:bCs w:val="0"/>
                <w:sz w:val="28"/>
              </w:rPr>
            </w:pPr>
            <w:r>
              <w:rPr>
                <w:rFonts w:hint="eastAsia" w:ascii="仿宋" w:hAnsi="仿宋" w:eastAsia="仿宋" w:cs="仿宋"/>
                <w:b w:val="0"/>
                <w:bCs w:val="0"/>
                <w:sz w:val="28"/>
              </w:rPr>
              <w:t xml:space="preserve">内蒙古自治区人民政府办公厅文电处   </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 xml:space="preserve">  202</w:t>
            </w:r>
            <w:r>
              <w:rPr>
                <w:rFonts w:hint="eastAsia" w:ascii="仿宋" w:hAnsi="仿宋" w:eastAsia="仿宋" w:cs="仿宋"/>
                <w:b w:val="0"/>
                <w:bCs w:val="0"/>
                <w:sz w:val="28"/>
                <w:lang w:val="en-US" w:eastAsia="zh-CN"/>
              </w:rPr>
              <w:t>4</w:t>
            </w:r>
            <w:r>
              <w:rPr>
                <w:rFonts w:hint="eastAsia" w:ascii="仿宋" w:hAnsi="仿宋" w:eastAsia="仿宋" w:cs="仿宋"/>
                <w:b w:val="0"/>
                <w:bCs w:val="0"/>
                <w:sz w:val="28"/>
              </w:rPr>
              <w:t>年</w:t>
            </w:r>
            <w:r>
              <w:rPr>
                <w:rFonts w:hint="eastAsia" w:ascii="仿宋" w:hAnsi="仿宋" w:eastAsia="仿宋" w:cs="仿宋"/>
                <w:b w:val="0"/>
                <w:bCs w:val="0"/>
                <w:sz w:val="28"/>
                <w:lang w:val="en-US" w:eastAsia="zh-CN"/>
              </w:rPr>
              <w:t>10</w:t>
            </w:r>
            <w:r>
              <w:rPr>
                <w:rFonts w:hint="eastAsia" w:ascii="仿宋" w:hAnsi="仿宋" w:eastAsia="仿宋" w:cs="仿宋"/>
                <w:b w:val="0"/>
                <w:bCs w:val="0"/>
                <w:sz w:val="28"/>
              </w:rPr>
              <w:t>月</w:t>
            </w:r>
            <w:r>
              <w:rPr>
                <w:rFonts w:hint="eastAsia" w:ascii="仿宋" w:hAnsi="仿宋" w:eastAsia="仿宋" w:cs="仿宋"/>
                <w:b w:val="0"/>
                <w:bCs w:val="0"/>
                <w:sz w:val="28"/>
                <w:lang w:val="en-US" w:eastAsia="zh-CN"/>
              </w:rPr>
              <w:t>31</w:t>
            </w:r>
            <w:r>
              <w:rPr>
                <w:rFonts w:hint="eastAsia" w:ascii="仿宋" w:hAnsi="仿宋" w:eastAsia="仿宋" w:cs="仿宋"/>
                <w:b w:val="0"/>
                <w:bCs w:val="0"/>
                <w:sz w:val="28"/>
              </w:rPr>
              <w:t>日印发</w:t>
            </w:r>
          </w:p>
        </w:tc>
      </w:tr>
    </w:tbl>
    <w:p>
      <w:pPr>
        <w:spacing w:line="20" w:lineRule="exact"/>
        <w:rPr>
          <w:rFonts w:hint="eastAsia"/>
        </w:rPr>
      </w:pPr>
      <w:r>
        <w:rPr>
          <w:rFonts w:ascii="宋体" w:hAnsi="宋体" w:cs="宋体"/>
          <w:kern w:val="0"/>
          <w:sz w:val="24"/>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5"/>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82445" cy="451485"/>
                                  <wp:effectExtent l="0" t="0" r="8255" b="5715"/>
                                  <wp:docPr id="2" name="图片 3" descr="C:\Users\Administrator\Desktop\NZF29.jpgNZ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29.jpgNZF29"/>
                                          <pic:cNvPicPr>
                                            <a:picLocks noChangeAspect="1"/>
                                          </pic:cNvPicPr>
                                        </pic:nvPicPr>
                                        <pic:blipFill>
                                          <a:blip r:embed="rId8"/>
                                          <a:stretch>
                                            <a:fillRect/>
                                          </a:stretch>
                                        </pic:blipFill>
                                        <pic:spPr>
                                          <a:xfrm>
                                            <a:off x="0" y="0"/>
                                            <a:ext cx="1782445" cy="451485"/>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5"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eOlH4r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2" w:name="二维条码"/>
                      <w:bookmarkEnd w:id="2"/>
                      <w:r>
                        <w:rPr>
                          <w:rFonts w:hint="eastAsia" w:eastAsia="宋体"/>
                          <w:sz w:val="52"/>
                          <w:szCs w:val="52"/>
                          <w:lang w:eastAsia="zh-CN"/>
                        </w:rPr>
                        <w:drawing>
                          <wp:inline distT="0" distB="0" distL="114300" distR="114300">
                            <wp:extent cx="1782445" cy="451485"/>
                            <wp:effectExtent l="0" t="0" r="8255" b="5715"/>
                            <wp:docPr id="2" name="图片 3" descr="C:\Users\Administrator\Desktop\NZF29.jpgNZ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NZF29.jpgNZF29"/>
                                    <pic:cNvPicPr>
                                      <a:picLocks noChangeAspect="1"/>
                                    </pic:cNvPicPr>
                                  </pic:nvPicPr>
                                  <pic:blipFill>
                                    <a:blip r:embed="rId8"/>
                                    <a:stretch>
                                      <a:fillRect/>
                                    </a:stretch>
                                  </pic:blipFill>
                                  <pic:spPr>
                                    <a:xfrm>
                                      <a:off x="0" y="0"/>
                                      <a:ext cx="1782445" cy="451485"/>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3"/>
        <w:rFonts w:hint="eastAsia" w:ascii="宋体" w:hAnsi="宋体"/>
        <w:sz w:val="28"/>
        <w:szCs w:val="28"/>
      </w:rPr>
    </w:pPr>
    <w:r>
      <w:rPr>
        <w:rFonts w:hint="eastAsia" w:ascii="宋体" w:hAnsi="宋体"/>
        <w:sz w:val="28"/>
        <w:szCs w:val="28"/>
      </w:rPr>
      <w:fldChar w:fldCharType="begin"/>
    </w:r>
    <w:r>
      <w:rPr>
        <w:rStyle w:val="13"/>
        <w:rFonts w:hint="eastAsia" w:ascii="宋体" w:hAnsi="宋体"/>
        <w:sz w:val="28"/>
        <w:szCs w:val="28"/>
      </w:rPr>
      <w:instrText xml:space="preserve">PAGE  </w:instrText>
    </w:r>
    <w:r>
      <w:rPr>
        <w:rFonts w:hint="eastAsia" w:ascii="宋体" w:hAnsi="宋体"/>
        <w:sz w:val="28"/>
        <w:szCs w:val="28"/>
      </w:rPr>
      <w:fldChar w:fldCharType="separate"/>
    </w:r>
    <w:r>
      <w:rPr>
        <w:rStyle w:val="13"/>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F02D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4E4C3D3"/>
    <w:rsid w:val="07CFD644"/>
    <w:rsid w:val="0A746656"/>
    <w:rsid w:val="0AA77D6F"/>
    <w:rsid w:val="0D7E0C41"/>
    <w:rsid w:val="0F6E701B"/>
    <w:rsid w:val="0FEF3741"/>
    <w:rsid w:val="10BF4D65"/>
    <w:rsid w:val="11FD540D"/>
    <w:rsid w:val="153E0488"/>
    <w:rsid w:val="1A3A4DBC"/>
    <w:rsid w:val="1DD11934"/>
    <w:rsid w:val="1ED24BFE"/>
    <w:rsid w:val="1F48029C"/>
    <w:rsid w:val="279739DC"/>
    <w:rsid w:val="27E6F4BF"/>
    <w:rsid w:val="28B640A0"/>
    <w:rsid w:val="2B7F06BC"/>
    <w:rsid w:val="2CBFC7F4"/>
    <w:rsid w:val="2E84799A"/>
    <w:rsid w:val="338A1A32"/>
    <w:rsid w:val="353C734E"/>
    <w:rsid w:val="370A6D13"/>
    <w:rsid w:val="373DDC97"/>
    <w:rsid w:val="38EF1E53"/>
    <w:rsid w:val="3ADF5896"/>
    <w:rsid w:val="3BABA9B0"/>
    <w:rsid w:val="3D442415"/>
    <w:rsid w:val="3F0344FD"/>
    <w:rsid w:val="3FFF4DA0"/>
    <w:rsid w:val="41EC199E"/>
    <w:rsid w:val="43501A52"/>
    <w:rsid w:val="47F1BE4E"/>
    <w:rsid w:val="482E06E4"/>
    <w:rsid w:val="499F0266"/>
    <w:rsid w:val="4C134A8D"/>
    <w:rsid w:val="4CE7AF40"/>
    <w:rsid w:val="4FE79EB8"/>
    <w:rsid w:val="4FF8B9CC"/>
    <w:rsid w:val="55EE59D4"/>
    <w:rsid w:val="55FBA425"/>
    <w:rsid w:val="55FF6DC8"/>
    <w:rsid w:val="58ED4126"/>
    <w:rsid w:val="5972FA0F"/>
    <w:rsid w:val="5DBFAFC8"/>
    <w:rsid w:val="5FC6A7F5"/>
    <w:rsid w:val="5FE1E182"/>
    <w:rsid w:val="5FFB250A"/>
    <w:rsid w:val="65FB5116"/>
    <w:rsid w:val="6A1C2667"/>
    <w:rsid w:val="6A7303BD"/>
    <w:rsid w:val="6B09068D"/>
    <w:rsid w:val="6DFA1037"/>
    <w:rsid w:val="6EAF7D53"/>
    <w:rsid w:val="6ECF23D3"/>
    <w:rsid w:val="6EFEA5F4"/>
    <w:rsid w:val="6EFFD7D9"/>
    <w:rsid w:val="6F73D615"/>
    <w:rsid w:val="6FC97612"/>
    <w:rsid w:val="73C5D770"/>
    <w:rsid w:val="75765346"/>
    <w:rsid w:val="76FE3114"/>
    <w:rsid w:val="76FF2D56"/>
    <w:rsid w:val="77F5B379"/>
    <w:rsid w:val="78FF17BC"/>
    <w:rsid w:val="791A64C5"/>
    <w:rsid w:val="7BEDCD0D"/>
    <w:rsid w:val="7BFDB881"/>
    <w:rsid w:val="7BFF0BED"/>
    <w:rsid w:val="7C9DBEED"/>
    <w:rsid w:val="7DB77A52"/>
    <w:rsid w:val="7EBD2CC1"/>
    <w:rsid w:val="7EE3C880"/>
    <w:rsid w:val="7EFF602E"/>
    <w:rsid w:val="7F7F8F9D"/>
    <w:rsid w:val="7F8F0837"/>
    <w:rsid w:val="7FB9603C"/>
    <w:rsid w:val="7FBB3937"/>
    <w:rsid w:val="7FE79623"/>
    <w:rsid w:val="7FEF02D7"/>
    <w:rsid w:val="7FFF757B"/>
    <w:rsid w:val="8AE9A6C0"/>
    <w:rsid w:val="9FD1EF54"/>
    <w:rsid w:val="B7EEC564"/>
    <w:rsid w:val="BF5D6211"/>
    <w:rsid w:val="BFB6A79F"/>
    <w:rsid w:val="BFB8C6A8"/>
    <w:rsid w:val="BFBFFA42"/>
    <w:rsid w:val="C7F31EED"/>
    <w:rsid w:val="D66EBCA1"/>
    <w:rsid w:val="DBBF8D5B"/>
    <w:rsid w:val="DBFD9300"/>
    <w:rsid w:val="DD7FF2F6"/>
    <w:rsid w:val="DEF79EBD"/>
    <w:rsid w:val="DEFEA4C4"/>
    <w:rsid w:val="DFEFB986"/>
    <w:rsid w:val="DFFAB12A"/>
    <w:rsid w:val="E7ED9C4A"/>
    <w:rsid w:val="EAD3ED36"/>
    <w:rsid w:val="EDF7B6ED"/>
    <w:rsid w:val="EE774C79"/>
    <w:rsid w:val="EEFF2B9C"/>
    <w:rsid w:val="EFBFDB30"/>
    <w:rsid w:val="EFFFC413"/>
    <w:rsid w:val="F3AA1E10"/>
    <w:rsid w:val="F7FF8153"/>
    <w:rsid w:val="FA6D3E03"/>
    <w:rsid w:val="FAE4CA10"/>
    <w:rsid w:val="FBC2B615"/>
    <w:rsid w:val="FC5B38C2"/>
    <w:rsid w:val="FCEC41D8"/>
    <w:rsid w:val="FD3510F7"/>
    <w:rsid w:val="FF7F2CEB"/>
    <w:rsid w:val="FF7FEE51"/>
    <w:rsid w:val="FFB793D0"/>
    <w:rsid w:val="FFD796D2"/>
    <w:rsid w:val="FFDB3456"/>
    <w:rsid w:val="FFEF00F9"/>
    <w:rsid w:val="FFF71A67"/>
    <w:rsid w:val="FFFFB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lang w:bidi="ar-SA"/>
    </w:rPr>
  </w:style>
  <w:style w:type="character" w:default="1" w:styleId="12">
    <w:name w:val="Default Paragraph Font"/>
    <w:semiHidden/>
    <w:uiPriority w:val="0"/>
  </w:style>
  <w:style w:type="table" w:default="1" w:styleId="10">
    <w:name w:val="Normal Table"/>
    <w:semiHidden/>
    <w:uiPriority w:val="0"/>
    <w:tblPr>
      <w:tblStyle w:val="10"/>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Body Text Indent"/>
    <w:basedOn w:val="1"/>
    <w:next w:val="5"/>
    <w:qFormat/>
    <w:uiPriority w:val="0"/>
    <w:pPr>
      <w:autoSpaceDE/>
      <w:autoSpaceDN/>
      <w:spacing w:before="0" w:after="0" w:line="240" w:lineRule="auto"/>
      <w:ind w:left="420" w:leftChars="200"/>
    </w:pPr>
    <w:rPr>
      <w:rFonts w:ascii="Calibri" w:hAnsi="Calibri" w:eastAsia="宋体" w:cs="Times New Roman"/>
      <w:kern w:val="0"/>
      <w:sz w:val="20"/>
      <w:szCs w:val="20"/>
      <w:lang w:bidi="ar-SA"/>
    </w:rPr>
  </w:style>
  <w:style w:type="paragraph" w:styleId="5">
    <w:name w:val="Body Text First Indent 2"/>
    <w:basedOn w:val="4"/>
    <w:next w:val="1"/>
    <w:unhideWhenUsed/>
    <w:qFormat/>
    <w:uiPriority w:val="99"/>
    <w:pPr>
      <w:ind w:firstLine="420" w:firstLineChars="200"/>
    </w:pPr>
  </w:style>
  <w:style w:type="paragraph" w:styleId="6">
    <w:name w:val="Date"/>
    <w:basedOn w:val="1"/>
    <w:next w:val="1"/>
    <w:link w:val="15"/>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16"/>
    <w:uiPriority w:val="0"/>
    <w:pPr>
      <w:tabs>
        <w:tab w:val="center" w:pos="4153"/>
        <w:tab w:val="right" w:pos="8306"/>
      </w:tabs>
      <w:snapToGrid w:val="0"/>
      <w:jc w:val="left"/>
    </w:pPr>
    <w:rPr>
      <w:sz w:val="18"/>
      <w:szCs w:val="18"/>
    </w:rPr>
  </w:style>
  <w:style w:type="paragraph" w:styleId="9">
    <w:name w:val="header"/>
    <w:basedOn w:val="1"/>
    <w:link w:val="17"/>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uiPriority w:val="0"/>
    <w:pPr>
      <w:widowControl w:val="0"/>
      <w:jc w:val="both"/>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uiPriority w:val="0"/>
  </w:style>
  <w:style w:type="paragraph" w:styleId="14">
    <w:name w:val="List Paragraph"/>
    <w:basedOn w:val="1"/>
    <w:qFormat/>
    <w:uiPriority w:val="34"/>
    <w:pPr>
      <w:ind w:firstLine="420" w:firstLineChars="200"/>
    </w:pPr>
    <w:rPr>
      <w:rFonts w:ascii="Calibri" w:hAnsi="Calibri" w:eastAsia="宋体" w:cs="Times New Roman"/>
      <w:szCs w:val="24"/>
      <w:lang w:bidi="ar-SA"/>
    </w:rPr>
  </w:style>
  <w:style w:type="character" w:customStyle="1" w:styleId="15">
    <w:name w:val=" Char Char1"/>
    <w:basedOn w:val="12"/>
    <w:link w:val="6"/>
    <w:uiPriority w:val="0"/>
    <w:rPr>
      <w:rFonts w:ascii="仿宋_GB2312" w:hAnsi="Times New Roman" w:eastAsia="仿宋_GB2312" w:cs="Times New Roman"/>
      <w:kern w:val="2"/>
      <w:sz w:val="32"/>
      <w:szCs w:val="24"/>
      <w:lang w:bidi="ar-SA"/>
    </w:rPr>
  </w:style>
  <w:style w:type="character" w:customStyle="1" w:styleId="16">
    <w:name w:val=" Char Char2"/>
    <w:basedOn w:val="12"/>
    <w:link w:val="8"/>
    <w:semiHidden/>
    <w:uiPriority w:val="99"/>
    <w:rPr>
      <w:rFonts w:ascii="Calibri" w:hAnsi="Calibri" w:eastAsia="宋体" w:cs="Mongolian Baiti"/>
      <w:kern w:val="2"/>
      <w:sz w:val="18"/>
      <w:szCs w:val="22"/>
    </w:rPr>
  </w:style>
  <w:style w:type="character" w:customStyle="1" w:styleId="17">
    <w:name w:val=" Char Char"/>
    <w:basedOn w:val="12"/>
    <w:link w:val="9"/>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0</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dcterms:modified xsi:type="dcterms:W3CDTF">2024-11-07T02:15:06Z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