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00" w:lineRule="exact"/>
        <w:ind w:firstLine="160" w:firstLineChars="50"/>
        <w:textAlignment w:val="auto"/>
        <w:rPr>
          <w:rFonts w:hint="eastAsia" w:ascii="仿宋" w:hAnsi="仿宋" w:eastAsia="仿宋" w:cs="仿宋"/>
          <w:sz w:val="32"/>
          <w:szCs w:val="32"/>
        </w:rPr>
      </w:pPr>
      <w:bookmarkStart w:id="0" w:name="文号"/>
      <w:bookmarkEnd w:id="0"/>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内蒙古自治区人民政府关于印发</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自治区医疗纠纷预防和处理办法的通知</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szCs w:val="32"/>
        </w:rPr>
      </w:pPr>
      <w:r>
        <w:rPr>
          <w:rFonts w:hint="eastAsia" w:ascii="仿宋_GB2312" w:hAnsi="华文仿宋" w:eastAsia="仿宋_GB2312"/>
          <w:sz w:val="32"/>
          <w:szCs w:val="32"/>
          <w:lang w:eastAsia="zh-CN"/>
        </w:rPr>
        <w:t>内政发〔2024〕27号</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440" w:lineRule="exact"/>
        <w:ind w:firstLine="0" w:firstLineChars="0"/>
        <w:textAlignment w:val="auto"/>
        <w:rPr>
          <w:rFonts w:hint="eastAsia" w:ascii="仿宋" w:hAnsi="仿宋" w:eastAsia="仿宋" w:cs="仿宋"/>
          <w:color w:val="auto"/>
          <w:sz w:val="32"/>
          <w:szCs w:val="32"/>
          <w:lang w:eastAsia="zh-CN"/>
        </w:rPr>
      </w:pPr>
      <w:bookmarkStart w:id="1" w:name="_GoBack"/>
    </w:p>
    <w:p>
      <w:pPr>
        <w:keepNext w:val="0"/>
        <w:keepLines w:val="0"/>
        <w:pageBreakBefore w:val="0"/>
        <w:widowControl w:val="0"/>
        <w:kinsoku/>
        <w:wordWrap/>
        <w:overflowPunct/>
        <w:topLinePunct/>
        <w:autoSpaceDE/>
        <w:autoSpaceDN/>
        <w:bidi w:val="0"/>
        <w:adjustRightInd/>
        <w:snapToGrid/>
        <w:spacing w:line="360" w:lineRule="exact"/>
        <w:ind w:firstLine="0" w:firstLineChars="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各盟行政公署、市人民政府，自治区各委、办、厅、局，各大企业、事业单位</w:t>
      </w:r>
      <w:r>
        <w:rPr>
          <w:rFonts w:hint="eastAsia" w:ascii="楷体" w:hAnsi="楷体" w:eastAsia="楷体" w:cs="楷体"/>
          <w:color w:val="auto"/>
          <w:sz w:val="32"/>
          <w:szCs w:val="32"/>
        </w:rPr>
        <w:t>：</w:t>
      </w:r>
    </w:p>
    <w:p>
      <w:pPr>
        <w:keepNext w:val="0"/>
        <w:keepLines w:val="0"/>
        <w:pageBreakBefore w:val="0"/>
        <w:widowControl w:val="0"/>
        <w:kinsoku/>
        <w:wordWrap/>
        <w:overflowPunct/>
        <w:topLinePunct/>
        <w:autoSpaceDE/>
        <w:autoSpaceDN/>
        <w:bidi w:val="0"/>
        <w:adjustRightInd/>
        <w:snapToGrid/>
        <w:spacing w:line="3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现将</w:t>
      </w:r>
      <w:r>
        <w:rPr>
          <w:rFonts w:hint="eastAsia" w:ascii="楷体" w:hAnsi="楷体" w:eastAsia="楷体" w:cs="楷体"/>
          <w:color w:val="auto"/>
          <w:sz w:val="32"/>
          <w:szCs w:val="32"/>
        </w:rPr>
        <w:t>《内蒙古自治区医疗纠纷预防和处理办法》</w:t>
      </w:r>
      <w:r>
        <w:rPr>
          <w:rFonts w:hint="eastAsia" w:ascii="楷体" w:hAnsi="楷体" w:eastAsia="楷体" w:cs="楷体"/>
          <w:color w:val="auto"/>
          <w:sz w:val="32"/>
          <w:szCs w:val="32"/>
          <w:lang w:eastAsia="zh-CN"/>
        </w:rPr>
        <w:t>印发给你们，请结合实际，认真遵照执行。</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楷体" w:hAnsi="楷体" w:eastAsia="楷体" w:cs="楷体"/>
          <w:color w:val="auto"/>
          <w:sz w:val="32"/>
          <w:szCs w:val="32"/>
          <w:lang w:eastAsia="zh-CN"/>
        </w:rPr>
      </w:pPr>
    </w:p>
    <w:p>
      <w:pPr>
        <w:keepNext w:val="0"/>
        <w:keepLines w:val="0"/>
        <w:pageBreakBefore w:val="0"/>
        <w:widowControl w:val="0"/>
        <w:kinsoku/>
        <w:wordWrap/>
        <w:overflowPunct/>
        <w:topLinePunct/>
        <w:autoSpaceDE/>
        <w:autoSpaceDN/>
        <w:bidi w:val="0"/>
        <w:spacing w:line="580" w:lineRule="exact"/>
        <w:ind w:firstLine="0" w:firstLineChars="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ascii="楷体" w:hAnsi="楷体" w:eastAsia="楷体" w:cs="楷体"/>
          <w:sz w:val="32"/>
          <w:szCs w:val="32"/>
          <w:lang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5120" w:firstLineChars="16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2024年</w:t>
      </w:r>
      <w:r>
        <w:rPr>
          <w:rFonts w:hint="eastAsia" w:ascii="楷体" w:hAnsi="楷体" w:eastAsia="楷体" w:cs="楷体"/>
          <w:sz w:val="32"/>
          <w:szCs w:val="32"/>
          <w:lang w:val="en-US" w:eastAsia="zh-CN"/>
        </w:rPr>
        <w:t>10</w:t>
      </w:r>
      <w:r>
        <w:rPr>
          <w:rFonts w:hint="eastAsia" w:ascii="楷体" w:hAnsi="楷体" w:eastAsia="楷体" w:cs="楷体"/>
          <w:sz w:val="32"/>
          <w:szCs w:val="32"/>
          <w:lang w:eastAsia="zh-CN"/>
        </w:rPr>
        <w:t>月</w:t>
      </w:r>
      <w:r>
        <w:rPr>
          <w:rFonts w:hint="eastAsia" w:ascii="楷体" w:hAnsi="楷体" w:eastAsia="楷体" w:cs="楷体"/>
          <w:sz w:val="32"/>
          <w:szCs w:val="32"/>
          <w:lang w:val="en-US" w:eastAsia="zh-CN"/>
        </w:rPr>
        <w:t>16</w:t>
      </w:r>
      <w:r>
        <w:rPr>
          <w:rFonts w:hint="eastAsia" w:ascii="楷体" w:hAnsi="楷体" w:eastAsia="楷体" w:cs="楷体"/>
          <w:sz w:val="32"/>
          <w:szCs w:val="32"/>
          <w:lang w:eastAsia="zh-CN"/>
        </w:rPr>
        <w:t>日</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（此件公开发布）</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楷体" w:hAnsi="楷体" w:eastAsia="楷体" w:cs="楷体"/>
          <w:sz w:val="32"/>
          <w:szCs w:val="32"/>
          <w:lang w:eastAsia="zh-CN"/>
        </w:rPr>
      </w:pPr>
    </w:p>
    <w:p>
      <w:pPr>
        <w:keepNext w:val="0"/>
        <w:keepLines w:val="0"/>
        <w:pageBreakBefore w:val="0"/>
        <w:widowControl w:val="0"/>
        <w:kinsoku/>
        <w:wordWrap/>
        <w:overflowPunct/>
        <w:topLinePunct/>
        <w:autoSpaceDE/>
        <w:autoSpaceDN/>
        <w:bidi w:val="0"/>
        <w:spacing w:line="58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内蒙古自治区医疗纠纷预防和处理办法</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为有效预防和妥善处理医疗纠纷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保护医患双方合法权益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维护和谐医患关系和医疗秩序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保障医疗安全，根据《</w:t>
      </w:r>
      <w:r>
        <w:rPr>
          <w:rFonts w:hint="eastAsia" w:ascii="仿宋" w:hAnsi="仿宋" w:eastAsia="仿宋" w:cs="仿宋"/>
          <w:color w:val="auto"/>
          <w:sz w:val="32"/>
          <w:szCs w:val="32"/>
          <w:lang w:eastAsia="zh-CN"/>
        </w:rPr>
        <w:t>中华人民共和国</w:t>
      </w:r>
      <w:r>
        <w:rPr>
          <w:rFonts w:hint="eastAsia" w:ascii="仿宋" w:hAnsi="仿宋" w:eastAsia="仿宋" w:cs="仿宋"/>
          <w:color w:val="auto"/>
          <w:sz w:val="32"/>
          <w:szCs w:val="32"/>
        </w:rPr>
        <w:t>人民调解法》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中华人民共和国</w:t>
      </w:r>
      <w:r>
        <w:rPr>
          <w:rFonts w:hint="eastAsia" w:ascii="仿宋" w:hAnsi="仿宋" w:eastAsia="仿宋" w:cs="仿宋"/>
          <w:color w:val="auto"/>
          <w:sz w:val="32"/>
          <w:szCs w:val="32"/>
        </w:rPr>
        <w:t>基本医疗卫生与健康促进法》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《医疗纠纷预防和处理条例》</w:t>
      </w:r>
      <w:r>
        <w:rPr>
          <w:rFonts w:hint="eastAsia" w:ascii="仿宋" w:hAnsi="仿宋" w:eastAsia="仿宋" w:cs="仿宋"/>
          <w:color w:val="auto"/>
          <w:sz w:val="32"/>
          <w:szCs w:val="32"/>
          <w:lang w:eastAsia="zh-CN"/>
        </w:rPr>
        <w:t>、《内蒙古自治区矛盾纠纷多元化解条例》</w:t>
      </w:r>
      <w:r>
        <w:rPr>
          <w:rFonts w:hint="eastAsia" w:ascii="仿宋" w:hAnsi="仿宋" w:eastAsia="仿宋" w:cs="仿宋"/>
          <w:color w:val="auto"/>
          <w:sz w:val="32"/>
          <w:szCs w:val="32"/>
        </w:rPr>
        <w:t>等法律法规，结合自治区实际，制定本办法。</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自治区行政区域内医疗纠纷的预防和处理，适用本办法。</w:t>
      </w:r>
    </w:p>
    <w:p>
      <w:pPr>
        <w:keepNext w:val="0"/>
        <w:keepLines w:val="0"/>
        <w:pageBreakBefore w:val="0"/>
        <w:widowControl w:val="0"/>
        <w:kinsoku/>
        <w:wordWrap/>
        <w:overflowPunct/>
        <w:topLinePunct/>
        <w:autoSpaceDE/>
        <w:autoSpaceDN/>
        <w:bidi w:val="0"/>
        <w:spacing w:line="580" w:lineRule="exact"/>
        <w:ind w:firstLine="684" w:firstLineChars="200"/>
        <w:textAlignment w:val="auto"/>
        <w:rPr>
          <w:rFonts w:hint="eastAsia" w:ascii="仿宋" w:hAnsi="仿宋" w:eastAsia="仿宋" w:cs="仿宋"/>
          <w:color w:val="auto"/>
          <w:spacing w:val="11"/>
          <w:sz w:val="32"/>
          <w:szCs w:val="32"/>
        </w:rPr>
      </w:pPr>
      <w:r>
        <w:rPr>
          <w:rFonts w:hint="eastAsia" w:ascii="仿宋" w:hAnsi="仿宋" w:eastAsia="仿宋" w:cs="仿宋"/>
          <w:color w:val="auto"/>
          <w:spacing w:val="11"/>
          <w:sz w:val="32"/>
          <w:szCs w:val="32"/>
        </w:rPr>
        <w:t>本办法所称医疗纠纷，是指医患双方因诊疗活动引发的争议。</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医方是指医疗机构及其医务人员，患方主要是指患者及其近亲属、委托代理人或者法定代理人等相关人员。</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b w:val="0"/>
          <w:color w:val="auto"/>
          <w:sz w:val="32"/>
          <w:szCs w:val="32"/>
        </w:rPr>
        <w:t>第三条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医疗纠纷预防和处理工作</w:t>
      </w:r>
      <w:r>
        <w:rPr>
          <w:rFonts w:hint="eastAsia" w:ascii="仿宋" w:hAnsi="仿宋" w:eastAsia="仿宋" w:cs="仿宋"/>
          <w:color w:val="auto"/>
          <w:sz w:val="32"/>
          <w:szCs w:val="32"/>
          <w:lang w:val="en" w:eastAsia="zh-CN"/>
        </w:rPr>
        <w:t>,</w:t>
      </w:r>
      <w:r>
        <w:rPr>
          <w:rFonts w:hint="eastAsia" w:ascii="仿宋" w:hAnsi="仿宋" w:eastAsia="仿宋" w:cs="仿宋"/>
          <w:color w:val="auto"/>
          <w:sz w:val="32"/>
          <w:szCs w:val="32"/>
          <w:lang w:eastAsia="zh-CN"/>
        </w:rPr>
        <w:t>坚持以铸牢中华民族共同体意识为工作主线，坚持以人民为中心的发展思想，坚持和发展新时代“枫桥经验”。</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第四条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医方应当关口前移，规范诊疗行为，改善医疗服务，提高医疗质量，加强风险管理，及时消除风险隐患，预防、减少医疗纠纷。</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第五条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医疗纠纷的处理应当遵循属地负责、公平公正、及时便民的原则，做到事实清楚、定性准确、责任明确、依法处理。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b w:val="0"/>
          <w:color w:val="auto"/>
          <w:sz w:val="32"/>
          <w:szCs w:val="32"/>
        </w:rPr>
        <w:t>第六条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建立完善旗县级以上政府主导、部门协作、社会协同的医疗纠纷解决机制，</w:t>
      </w:r>
      <w:r>
        <w:rPr>
          <w:rFonts w:hint="eastAsia" w:ascii="仿宋" w:hAnsi="仿宋" w:eastAsia="仿宋" w:cs="仿宋"/>
          <w:color w:val="auto"/>
          <w:sz w:val="32"/>
          <w:szCs w:val="32"/>
        </w:rPr>
        <w:t>将医疗纠纷预防和处理工作纳入平安建设考核评价体系</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第七条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卫</w:t>
      </w:r>
      <w:r>
        <w:rPr>
          <w:rFonts w:hint="eastAsia" w:ascii="仿宋" w:hAnsi="仿宋" w:eastAsia="仿宋" w:cs="仿宋"/>
          <w:color w:val="auto"/>
          <w:spacing w:val="-6"/>
          <w:sz w:val="32"/>
          <w:szCs w:val="32"/>
        </w:rPr>
        <w:t>生健康</w:t>
      </w:r>
      <w:r>
        <w:rPr>
          <w:rFonts w:hint="eastAsia" w:ascii="仿宋" w:hAnsi="仿宋" w:eastAsia="仿宋" w:cs="仿宋"/>
          <w:color w:val="auto"/>
          <w:spacing w:val="-6"/>
          <w:sz w:val="32"/>
          <w:szCs w:val="32"/>
          <w:lang w:eastAsia="zh-CN"/>
        </w:rPr>
        <w:t>行政</w:t>
      </w:r>
      <w:r>
        <w:rPr>
          <w:rFonts w:hint="eastAsia" w:ascii="仿宋" w:hAnsi="仿宋" w:eastAsia="仿宋" w:cs="仿宋"/>
          <w:color w:val="auto"/>
          <w:spacing w:val="-6"/>
          <w:sz w:val="32"/>
          <w:szCs w:val="32"/>
        </w:rPr>
        <w:t>部门应当履行医疗质量和安全监管、</w:t>
      </w:r>
      <w:r>
        <w:rPr>
          <w:rFonts w:hint="eastAsia" w:ascii="仿宋" w:hAnsi="仿宋" w:eastAsia="仿宋" w:cs="仿宋"/>
          <w:color w:val="auto"/>
          <w:sz w:val="32"/>
          <w:szCs w:val="32"/>
        </w:rPr>
        <w:t>医疗纠纷行政调解、医疗事故的行政调查处理职能，指导、监督医疗机构做好医疗纠纷的预防和处理工作，引导医患双方依法解决医疗纠纷。</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第八条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公安机关应当在三级医院和有条件的二级医院设立警务室，配备必要警力；在不具备条件的二级医院周边设立治安岗亭(巡逻必到点)。依法维护医疗机构治安秩序，查处、打击扰乱医疗秩序等违法犯罪行为。</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第九条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司法行政部门负责指导医疗纠纷人民调解</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促进医疗纠纷调解工作规范</w:t>
      </w:r>
      <w:r>
        <w:rPr>
          <w:rFonts w:hint="eastAsia" w:ascii="仿宋" w:hAnsi="仿宋" w:eastAsia="仿宋" w:cs="仿宋"/>
          <w:color w:val="auto"/>
          <w:sz w:val="32"/>
          <w:szCs w:val="32"/>
          <w:lang w:eastAsia="zh-CN"/>
        </w:rPr>
        <w:t>化</w:t>
      </w:r>
      <w:r>
        <w:rPr>
          <w:rFonts w:hint="eastAsia" w:ascii="仿宋" w:hAnsi="仿宋" w:eastAsia="仿宋" w:cs="仿宋"/>
          <w:color w:val="auto"/>
          <w:sz w:val="32"/>
          <w:szCs w:val="32"/>
        </w:rPr>
        <w:t>、专业化。</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各地</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根据需要设立医疗纠纷人民调解委员会，负责本行政区域内医疗纠纷人民调解工作，建立信息沟通机制，畅通医疗纠纷多元化解渠道。通过政府购买服务或引入社会力量开办医疗纠</w:t>
      </w:r>
      <w:r>
        <w:rPr>
          <w:rFonts w:hint="eastAsia" w:ascii="仿宋" w:hAnsi="仿宋" w:eastAsia="仿宋" w:cs="仿宋"/>
          <w:color w:val="auto"/>
          <w:spacing w:val="6"/>
          <w:sz w:val="32"/>
          <w:szCs w:val="32"/>
        </w:rPr>
        <w:t>纷人民调解组织等方式，确保医疗纠纷人民调解工作持续健康发展。</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第十条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金融监管部门和保险</w:t>
      </w:r>
      <w:r>
        <w:rPr>
          <w:rFonts w:hint="eastAsia" w:ascii="仿宋" w:hAnsi="仿宋" w:eastAsia="仿宋" w:cs="仿宋"/>
          <w:color w:val="auto"/>
          <w:sz w:val="32"/>
          <w:szCs w:val="32"/>
        </w:rPr>
        <w:t>机构应当积极推动医疗风险分担机制建设，丰富保险保障措施。</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第十一条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财政、人力资源社会保障、信访、医保等部门应当按照各自职责做好医疗纠纷预防与处理相关工作。</w:t>
      </w:r>
    </w:p>
    <w:p>
      <w:pPr>
        <w:keepNext w:val="0"/>
        <w:keepLines w:val="0"/>
        <w:pageBreakBefore w:val="0"/>
        <w:widowControl w:val="0"/>
        <w:kinsoku/>
        <w:wordWrap/>
        <w:overflowPunct/>
        <w:topLinePunct/>
        <w:autoSpaceDE/>
        <w:autoSpaceDN/>
        <w:bidi w:val="0"/>
        <w:spacing w:line="580" w:lineRule="exact"/>
        <w:ind w:firstLine="664" w:firstLineChars="200"/>
        <w:textAlignment w:val="auto"/>
        <w:rPr>
          <w:rFonts w:hint="eastAsia" w:ascii="仿宋" w:hAnsi="仿宋" w:eastAsia="仿宋" w:cs="仿宋"/>
          <w:color w:val="auto"/>
          <w:spacing w:val="6"/>
          <w:sz w:val="32"/>
          <w:szCs w:val="32"/>
        </w:rPr>
      </w:pPr>
      <w:r>
        <w:rPr>
          <w:rFonts w:hint="eastAsia" w:ascii="仿宋" w:hAnsi="仿宋" w:eastAsia="仿宋" w:cs="仿宋"/>
          <w:color w:val="auto"/>
          <w:spacing w:val="6"/>
          <w:sz w:val="32"/>
          <w:szCs w:val="32"/>
        </w:rPr>
        <w:t>民政部门负责指导殡葬服务机构依法</w:t>
      </w:r>
      <w:r>
        <w:rPr>
          <w:rFonts w:hint="eastAsia" w:ascii="仿宋" w:hAnsi="仿宋" w:eastAsia="仿宋" w:cs="仿宋"/>
          <w:color w:val="auto"/>
          <w:spacing w:val="6"/>
          <w:sz w:val="32"/>
          <w:szCs w:val="32"/>
          <w:lang w:eastAsia="zh-CN"/>
        </w:rPr>
        <w:t>做好</w:t>
      </w:r>
      <w:r>
        <w:rPr>
          <w:rFonts w:hint="eastAsia" w:ascii="仿宋" w:hAnsi="仿宋" w:eastAsia="仿宋" w:cs="仿宋"/>
          <w:color w:val="auto"/>
          <w:spacing w:val="6"/>
          <w:sz w:val="32"/>
          <w:szCs w:val="32"/>
        </w:rPr>
        <w:t>患者</w:t>
      </w:r>
      <w:r>
        <w:rPr>
          <w:rFonts w:hint="eastAsia" w:ascii="仿宋" w:hAnsi="仿宋" w:eastAsia="仿宋" w:cs="仿宋"/>
          <w:color w:val="auto"/>
          <w:spacing w:val="6"/>
          <w:sz w:val="32"/>
          <w:szCs w:val="32"/>
          <w:lang w:eastAsia="zh-CN"/>
        </w:rPr>
        <w:t>遗</w:t>
      </w:r>
      <w:r>
        <w:rPr>
          <w:rFonts w:hint="eastAsia" w:ascii="仿宋" w:hAnsi="仿宋" w:eastAsia="仿宋" w:cs="仿宋"/>
          <w:color w:val="auto"/>
          <w:spacing w:val="6"/>
          <w:sz w:val="32"/>
          <w:szCs w:val="32"/>
        </w:rPr>
        <w:t>体</w:t>
      </w:r>
      <w:r>
        <w:rPr>
          <w:rFonts w:hint="eastAsia" w:ascii="仿宋" w:hAnsi="仿宋" w:eastAsia="仿宋" w:cs="仿宋"/>
          <w:color w:val="auto"/>
          <w:spacing w:val="6"/>
          <w:sz w:val="32"/>
          <w:szCs w:val="32"/>
          <w:lang w:eastAsia="zh-CN"/>
        </w:rPr>
        <w:t>接运工作</w:t>
      </w:r>
      <w:r>
        <w:rPr>
          <w:rFonts w:hint="eastAsia" w:ascii="仿宋" w:hAnsi="仿宋" w:eastAsia="仿宋" w:cs="仿宋"/>
          <w:color w:val="auto"/>
          <w:spacing w:val="6"/>
          <w:sz w:val="32"/>
          <w:szCs w:val="32"/>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医疗机构所在地、患者户籍所在地或者居住地苏木乡镇人民政府、街道办事处和嘎查村（居）民委员会以及相关单位应当</w:t>
      </w:r>
      <w:r>
        <w:rPr>
          <w:rFonts w:hint="eastAsia" w:ascii="仿宋" w:hAnsi="仿宋" w:eastAsia="仿宋" w:cs="仿宋"/>
          <w:color w:val="auto"/>
          <w:sz w:val="32"/>
          <w:szCs w:val="32"/>
          <w:lang w:eastAsia="zh-CN"/>
        </w:rPr>
        <w:t>积极</w:t>
      </w:r>
      <w:r>
        <w:rPr>
          <w:rFonts w:hint="eastAsia" w:ascii="仿宋" w:hAnsi="仿宋" w:eastAsia="仿宋" w:cs="仿宋"/>
          <w:color w:val="auto"/>
          <w:sz w:val="32"/>
          <w:szCs w:val="32"/>
        </w:rPr>
        <w:t>做好医疗纠纷预防和处理工作。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第十二条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医院协会、医师协会等有关行业组织和医疗机构应当加强行业自律</w:t>
      </w:r>
      <w:r>
        <w:rPr>
          <w:rFonts w:hint="eastAsia" w:ascii="仿宋" w:hAnsi="仿宋" w:eastAsia="仿宋" w:cs="仿宋"/>
          <w:color w:val="auto"/>
          <w:sz w:val="32"/>
          <w:szCs w:val="32"/>
          <w:lang w:eastAsia="zh-CN"/>
        </w:rPr>
        <w:t>，严格规范</w:t>
      </w:r>
      <w:r>
        <w:rPr>
          <w:rFonts w:hint="eastAsia" w:ascii="仿宋" w:hAnsi="仿宋" w:eastAsia="仿宋" w:cs="仿宋"/>
          <w:color w:val="auto"/>
          <w:sz w:val="32"/>
          <w:szCs w:val="32"/>
        </w:rPr>
        <w:t>医务人员执业</w:t>
      </w:r>
      <w:r>
        <w:rPr>
          <w:rFonts w:hint="eastAsia" w:ascii="仿宋" w:hAnsi="仿宋" w:eastAsia="仿宋" w:cs="仿宋"/>
          <w:color w:val="auto"/>
          <w:sz w:val="32"/>
          <w:szCs w:val="32"/>
          <w:lang w:eastAsia="zh-CN"/>
        </w:rPr>
        <w:t>行为</w:t>
      </w:r>
      <w:r>
        <w:rPr>
          <w:rFonts w:hint="eastAsia" w:ascii="仿宋" w:hAnsi="仿宋" w:eastAsia="仿宋" w:cs="仿宋"/>
          <w:color w:val="auto"/>
          <w:sz w:val="32"/>
          <w:szCs w:val="32"/>
        </w:rPr>
        <w:t>，加强对医务人员的医德医风教育。</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第十三条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新闻媒体应当开展医疗卫生法律、法规和医疗卫生知识的宣传，引导公众理性对待</w:t>
      </w:r>
      <w:r>
        <w:rPr>
          <w:rFonts w:hint="eastAsia" w:ascii="仿宋" w:hAnsi="仿宋" w:eastAsia="仿宋" w:cs="仿宋"/>
          <w:color w:val="auto"/>
          <w:sz w:val="32"/>
          <w:szCs w:val="32"/>
          <w:lang w:eastAsia="zh-CN"/>
        </w:rPr>
        <w:t>医患关系、</w:t>
      </w:r>
      <w:r>
        <w:rPr>
          <w:rFonts w:hint="eastAsia" w:ascii="仿宋" w:hAnsi="仿宋" w:eastAsia="仿宋" w:cs="仿宋"/>
          <w:color w:val="auto"/>
          <w:sz w:val="32"/>
          <w:szCs w:val="32"/>
        </w:rPr>
        <w:t>医疗风险；报道医疗纠纷，应当遵守有关法律法规的规定，</w:t>
      </w:r>
      <w:r>
        <w:rPr>
          <w:rFonts w:hint="eastAsia" w:ascii="仿宋" w:hAnsi="仿宋" w:eastAsia="仿宋" w:cs="仿宋"/>
          <w:color w:val="auto"/>
          <w:sz w:val="32"/>
          <w:szCs w:val="32"/>
          <w:lang w:eastAsia="zh-CN"/>
        </w:rPr>
        <w:t>做到</w:t>
      </w:r>
      <w:r>
        <w:rPr>
          <w:rFonts w:hint="eastAsia" w:ascii="仿宋" w:hAnsi="仿宋" w:eastAsia="仿宋" w:cs="仿宋"/>
          <w:color w:val="auto"/>
          <w:sz w:val="32"/>
          <w:szCs w:val="32"/>
        </w:rPr>
        <w:t>真实、客观、公正，恪守职业道德。</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公民、法人或者其他组织发表医疗纠纷相关言论时，应当遵守相关法律法规，以事实为依据。</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第十四条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全社会应当尊重医务人员，加强对医务人员的人文关怀，支持医务人员工作。任何单位和个人不得阻碍、干扰医疗机构及其医务人员依法履行职责，医务人员人格尊严、人身安全不受侵犯。医患双方应当相互尊重、理解、信任，共同构建和谐医患关系。</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医疗纠纷预防</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第十五条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医疗机构及其医务人员在诊疗活动中应当以患者为中心，加强人文关怀，严格遵守医疗卫生法律、法规、规章和诊疗相关规范、常规，恪守职业道德。医疗机构应当对其医务人员进行医疗卫生法律、法规、规章和相关诊疗规范、常规的培训，并加强职业道德教育。 </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第十六条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医疗机构应当建立健全医疗质量管理组织，制定并实施医疗质量管理制度，加强诊疗活动的规范化管理，优化服务流程，提高服务水平。</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医疗机构应当建立医疗安全与风险管理制度，完善医疗风险的识别、评估和防控措施，加强医疗风险管理，定期检查措施落实情况，及时消除隐患。</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第十七条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疗机构应当建立健全医患沟通机制，完善医患沟通内容，对患者在诊疗过程中提出的咨询、意见和建议，应当耐心解释、说明，并按照规定进行处理;对患者提出的疑问，应当及时予以核实、自查，并与患者或者其近亲属沟通，如实说明情况，及时排查发现纠纷隐患，并做好防范处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医疗机构应当建立健全投诉接待制度，设置统一的投诉管理部门或者配备专(兼)职人员，</w:t>
      </w:r>
      <w:r>
        <w:rPr>
          <w:rFonts w:hint="eastAsia" w:ascii="仿宋" w:hAnsi="仿宋" w:eastAsia="仿宋" w:cs="仿宋"/>
          <w:color w:val="auto"/>
          <w:sz w:val="32"/>
          <w:szCs w:val="32"/>
          <w:lang w:eastAsia="zh-CN"/>
        </w:rPr>
        <w:t>二级以上医疗机构应当</w:t>
      </w:r>
      <w:r>
        <w:rPr>
          <w:rFonts w:hint="eastAsia" w:ascii="仿宋" w:hAnsi="仿宋" w:eastAsia="仿宋" w:cs="仿宋"/>
          <w:color w:val="auto"/>
          <w:sz w:val="32"/>
          <w:szCs w:val="32"/>
        </w:rPr>
        <w:t>设置专门场所，接受患者投诉或者咨询，建立畅通、便捷的投诉渠道，在医疗机构显著位置公布投诉处理程序、地点、接待时间和联系方式等，方便患者投诉、咨询。</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第十八条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医疗机构开展医疗技术服务应当与其技术能力相适应，开展限制类技术</w:t>
      </w:r>
      <w:r>
        <w:rPr>
          <w:rFonts w:hint="eastAsia" w:ascii="仿宋" w:hAnsi="仿宋" w:eastAsia="仿宋" w:cs="仿宋"/>
          <w:color w:val="auto"/>
          <w:sz w:val="32"/>
          <w:szCs w:val="32"/>
          <w:lang w:eastAsia="zh-CN"/>
        </w:rPr>
        <w:t>应用</w:t>
      </w:r>
      <w:r>
        <w:rPr>
          <w:rFonts w:hint="eastAsia" w:ascii="仿宋" w:hAnsi="仿宋" w:eastAsia="仿宋" w:cs="仿宋"/>
          <w:color w:val="auto"/>
          <w:sz w:val="32"/>
          <w:szCs w:val="32"/>
        </w:rPr>
        <w:t>的，应当按照相关医疗技术临床应用管理规范进行自我评估，符合条件的可以开展临床应用，并向相应卫生健康行政部门备案，严禁开展禁止类技术</w:t>
      </w:r>
      <w:r>
        <w:rPr>
          <w:rFonts w:hint="eastAsia" w:ascii="仿宋" w:hAnsi="仿宋" w:eastAsia="仿宋" w:cs="仿宋"/>
          <w:color w:val="auto"/>
          <w:sz w:val="32"/>
          <w:szCs w:val="32"/>
          <w:lang w:eastAsia="zh-CN"/>
        </w:rPr>
        <w:t>应用</w:t>
      </w:r>
      <w:r>
        <w:rPr>
          <w:rFonts w:hint="eastAsia" w:ascii="仿宋" w:hAnsi="仿宋" w:eastAsia="仿宋" w:cs="仿宋"/>
          <w:color w:val="auto"/>
          <w:sz w:val="32"/>
          <w:szCs w:val="32"/>
        </w:rPr>
        <w:t>。采用医疗新技术的，应当开展技术评估和伦理审查，确保安全有效、符合伦理。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第十九条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医疗机构及其医务人员在诊疗活动</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履行下列职责：</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（一）严格遵守医疗卫生法律、法规、规章和诊</w:t>
      </w:r>
      <w:r>
        <w:rPr>
          <w:rFonts w:hint="eastAsia" w:ascii="仿宋" w:hAnsi="仿宋" w:eastAsia="仿宋" w:cs="仿宋"/>
          <w:color w:val="auto"/>
          <w:spacing w:val="-6"/>
          <w:sz w:val="32"/>
          <w:szCs w:val="32"/>
        </w:rPr>
        <w:t>疗相关规范、</w:t>
      </w:r>
      <w:r>
        <w:rPr>
          <w:rFonts w:hint="eastAsia" w:ascii="仿宋" w:hAnsi="仿宋" w:eastAsia="仿宋" w:cs="仿宋"/>
          <w:color w:val="auto"/>
          <w:sz w:val="32"/>
          <w:szCs w:val="32"/>
        </w:rPr>
        <w:t>常规</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（二）关心、爱护、尊重患者，保护患者隐私和个人信息</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（三）因病施治，合理检查，合理用药，合理治疗，采用合法、合规、科学的诊疗方法</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（四）如实告知患者病情、医疗措施、医疗风险等情况，需要实施手术、特殊检查、特殊治疗的，应当及时向患者具体说明医疗风险、替代医疗方案等情况，并取得其明确同意；不能或者</w:t>
      </w:r>
      <w:r>
        <w:rPr>
          <w:rFonts w:hint="eastAsia" w:ascii="仿宋" w:hAnsi="仿宋" w:eastAsia="仿宋" w:cs="仿宋"/>
          <w:color w:val="auto"/>
          <w:spacing w:val="6"/>
          <w:sz w:val="32"/>
          <w:szCs w:val="32"/>
        </w:rPr>
        <w:t>不宜向患者说明的，应当向患者的近亲属说明，并取得其明确同意</w:t>
      </w:r>
      <w:r>
        <w:rPr>
          <w:rFonts w:hint="eastAsia" w:ascii="仿宋" w:hAnsi="仿宋" w:eastAsia="仿宋" w:cs="仿宋"/>
          <w:color w:val="auto"/>
          <w:spacing w:val="6"/>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（五）对</w:t>
      </w:r>
      <w:r>
        <w:rPr>
          <w:rFonts w:hint="eastAsia" w:ascii="仿宋" w:hAnsi="仿宋" w:eastAsia="仿宋" w:cs="仿宋"/>
          <w:color w:val="auto"/>
          <w:spacing w:val="-6"/>
          <w:sz w:val="32"/>
          <w:szCs w:val="32"/>
        </w:rPr>
        <w:t>需要紧急救治的患者应当采取紧急措施进行诊治，</w:t>
      </w:r>
      <w:r>
        <w:rPr>
          <w:rFonts w:hint="eastAsia" w:ascii="仿宋" w:hAnsi="仿宋" w:eastAsia="仿宋" w:cs="仿宋"/>
          <w:color w:val="auto"/>
          <w:sz w:val="32"/>
          <w:szCs w:val="32"/>
        </w:rPr>
        <w:t>不得拒绝急救处置。因抢救生命垂危的患者等紧急情况，不能取得患者或者其近亲属意见的，经医疗机构负责人或者授权的负责人批准，可以立即实施相应的医疗措施</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（六）开展手术、特殊检查、特殊治疗等具有较高医疗风险</w:t>
      </w:r>
      <w:r>
        <w:rPr>
          <w:rFonts w:hint="eastAsia" w:ascii="仿宋" w:hAnsi="仿宋" w:eastAsia="仿宋" w:cs="仿宋"/>
          <w:color w:val="auto"/>
          <w:spacing w:val="6"/>
          <w:sz w:val="32"/>
          <w:szCs w:val="32"/>
        </w:rPr>
        <w:t>的诊疗活动，医疗机构应当提前预备应对方案，主动防范突发风险</w:t>
      </w:r>
      <w:r>
        <w:rPr>
          <w:rFonts w:hint="eastAsia" w:ascii="仿宋" w:hAnsi="仿宋" w:eastAsia="仿宋" w:cs="仿宋"/>
          <w:color w:val="auto"/>
          <w:spacing w:val="6"/>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七）应当使用经依法批准或者备案的药品、消毒药剂、医疗器械，严格执行药品、医用耗材、医疗器械、消毒药剂、血液等进货查验、保管等制度，禁止使用无合格证明文件、过期等不合格药品、医疗器械、消毒药剂、血液等</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（八）按照病历管理有关规定填写并妥善保管病历资料</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（九）为患者提供病历资料复制服务。患者死亡的，其近亲属可以依照国家有关规定查阅、复制病历资料</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（十）法律、法规、规章和诊疗规范</w:t>
      </w:r>
      <w:r>
        <w:rPr>
          <w:rFonts w:hint="eastAsia" w:ascii="仿宋" w:hAnsi="仿宋" w:eastAsia="仿宋" w:cs="仿宋"/>
          <w:color w:val="auto"/>
          <w:sz w:val="32"/>
          <w:szCs w:val="32"/>
          <w:lang w:eastAsia="zh-CN"/>
        </w:rPr>
        <w:t>规定的</w:t>
      </w:r>
      <w:r>
        <w:rPr>
          <w:rFonts w:hint="eastAsia" w:ascii="仿宋" w:hAnsi="仿宋" w:eastAsia="仿宋" w:cs="仿宋"/>
          <w:color w:val="auto"/>
          <w:sz w:val="32"/>
          <w:szCs w:val="32"/>
        </w:rPr>
        <w:t>其他情形。</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第二十条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医疗机构及其医务人员在诊疗活动中不得有下列行为：</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（一）超出执业范围实施诊疗；</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（二）违反诊疗规范实施不必要的检查和治疗;</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（三）违法违规使用诊疗技术、药品、医疗器械、</w:t>
      </w:r>
      <w:r>
        <w:rPr>
          <w:rFonts w:hint="eastAsia" w:ascii="仿宋" w:hAnsi="仿宋" w:eastAsia="仿宋" w:cs="仿宋"/>
          <w:color w:val="auto"/>
          <w:spacing w:val="-6"/>
          <w:sz w:val="32"/>
          <w:szCs w:val="32"/>
        </w:rPr>
        <w:t>医用耗材、</w:t>
      </w:r>
      <w:r>
        <w:rPr>
          <w:rFonts w:hint="eastAsia" w:ascii="仿宋" w:hAnsi="仿宋" w:eastAsia="仿宋" w:cs="仿宋"/>
          <w:color w:val="auto"/>
          <w:sz w:val="32"/>
          <w:szCs w:val="32"/>
        </w:rPr>
        <w:t>消毒药剂、血液等;</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（四）隐瞒、误导或者夸大病情;</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（五）隐匿、伪造、篡改或者擅自销毁病历等医学文书及有关资料;</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（六）出具虚假医学证明文件以及与自己执业范围无关或者与执业类别不相符的医学证明文件；</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（七）除按照规范用于诊断治疗外，不得使用麻醉药品、医疗用毒性药品、精神药品、放射性药品等；</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（八）不得利用职务之便，索要、非法收受财物或者牟取其他不正当利益；</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（九）法律、法规、规章和诊疗规范禁止的其他情形。</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第二十一条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卫生健康</w:t>
      </w:r>
      <w:r>
        <w:rPr>
          <w:rFonts w:hint="eastAsia" w:ascii="仿宋" w:hAnsi="仿宋" w:eastAsia="仿宋" w:cs="仿宋"/>
          <w:color w:val="auto"/>
          <w:sz w:val="32"/>
          <w:szCs w:val="32"/>
          <w:lang w:eastAsia="zh-CN"/>
        </w:rPr>
        <w:t>行政</w:t>
      </w:r>
      <w:r>
        <w:rPr>
          <w:rFonts w:hint="eastAsia" w:ascii="仿宋" w:hAnsi="仿宋" w:eastAsia="仿宋" w:cs="仿宋"/>
          <w:color w:val="auto"/>
          <w:sz w:val="32"/>
          <w:szCs w:val="32"/>
        </w:rPr>
        <w:t>部门应当加强对医疗机构落实医疗质量安全管理制度情况的日常监督管理，组织开展医疗质量安全评估，分析医疗质量安全信息，针对发现的风险制定防范措施，督促医疗机构整改落实。</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第二十二条</w:t>
      </w:r>
      <w:r>
        <w:rPr>
          <w:rFonts w:hint="eastAsia" w:ascii="黑体" w:hAnsi="黑体" w:eastAsia="黑体" w:cs="黑体"/>
          <w:b w:val="0"/>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患者有权查阅、复制其门（急）诊病历和住院病历中的住院志（即入院记录）、体温单、医嘱单、化验单（检验报告）、医学影像检查资料、特殊检查（治疗）同意书、手术</w:t>
      </w:r>
      <w:r>
        <w:rPr>
          <w:rFonts w:hint="eastAsia" w:ascii="仿宋" w:hAnsi="仿宋" w:eastAsia="仿宋" w:cs="仿宋"/>
          <w:color w:val="auto"/>
          <w:spacing w:val="6"/>
          <w:sz w:val="32"/>
          <w:szCs w:val="32"/>
        </w:rPr>
        <w:t>同意书、手术及麻醉记录单、病理报告、护理记录、出院记录、</w:t>
      </w:r>
      <w:r>
        <w:rPr>
          <w:rFonts w:hint="eastAsia" w:ascii="仿宋" w:hAnsi="仿宋" w:eastAsia="仿宋" w:cs="仿宋"/>
          <w:color w:val="auto"/>
          <w:sz w:val="32"/>
          <w:szCs w:val="32"/>
        </w:rPr>
        <w:t>医疗费用以及《医疗机构病历管理规定》的其他属于病历的全部资料。</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患者要求复制病历资料的，医疗机构应当提供复制服务，并在复制的病历资料上加盖证明印记。复制病历资料时，应当有患者或者其近亲属在场。应患者要求为其复制病历资料的，可以收取工本费，收费标准应当公开。</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患者死亡的，其近亲属可以依法查阅、复制病历资料。</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第二十三条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患者及其亲属应当遵守下列规定：</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pacing w:val="-11"/>
          <w:sz w:val="32"/>
          <w:szCs w:val="32"/>
        </w:rPr>
        <w:t>遵守医疗秩序和医疗机构有关就诊、治疗、检查的规定；</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（二）如实提供与病情有关的信息，配合医务人员开展诊疗活动;</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（三）按照规定及时支付医疗费用;</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（四）对医疗行为有异议或争议的，依法表达意见和诉求;</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（五）在突发公共卫生事件中需要接受隔离治疗、医学观察等措施的，应当予以配合;</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（六）法律法规规定的其他情形。</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w:t>
      </w:r>
      <w:r>
        <w:rPr>
          <w:rFonts w:hint="eastAsia" w:ascii="黑体" w:hAnsi="黑体" w:eastAsia="黑体" w:cs="黑体"/>
          <w:color w:val="auto"/>
          <w:sz w:val="32"/>
          <w:szCs w:val="32"/>
          <w:lang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医疗纠纷处理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第二十四条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pacing w:val="6"/>
          <w:sz w:val="32"/>
          <w:szCs w:val="32"/>
        </w:rPr>
        <w:t>发生医疗纠纷，医患双方可以通过下列途径解决：</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（一）双方自愿协商；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（二）申请人民调解；</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（三）申请行政调解；</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（四）向人民法院提起诉讼；</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（五）法律法规规定的其他途径解决。</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第二十五条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发生医疗纠纷，医疗机构应当采取下列措施进行处置：</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（一）听取患者或者其近亲属意见，向其告知医疗纠纷的处理途径和程序，回答相关咨询和疑问，引导其依法解决纠纷；</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（二）告知患者或者其近亲属有关病历资料查阅、复制、封存</w:t>
      </w:r>
      <w:r>
        <w:rPr>
          <w:rFonts w:hint="eastAsia" w:ascii="仿宋" w:hAnsi="仿宋" w:eastAsia="仿宋" w:cs="仿宋"/>
          <w:color w:val="auto"/>
          <w:sz w:val="32"/>
          <w:szCs w:val="32"/>
          <w:lang w:eastAsia="zh-CN"/>
        </w:rPr>
        <w:t>、启封</w:t>
      </w:r>
      <w:r>
        <w:rPr>
          <w:rFonts w:hint="eastAsia" w:ascii="仿宋" w:hAnsi="仿宋" w:eastAsia="仿宋" w:cs="仿宋"/>
          <w:color w:val="auto"/>
          <w:sz w:val="32"/>
          <w:szCs w:val="32"/>
        </w:rPr>
        <w:t>的规定；</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pacing w:val="-11"/>
          <w:sz w:val="32"/>
          <w:szCs w:val="32"/>
        </w:rPr>
        <w:t>告知患者或者其近亲属有关现场实物封存和启封的规定；</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（四）患者死亡的，告知其近亲属有关尸检的规定；</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（五）必要时组织专家会诊，并将专家会诊意见告知患者或者其近亲属；</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（六）需要启动医疗纠纷应急处置预案的，应当按照相关规</w:t>
      </w:r>
      <w:r>
        <w:rPr>
          <w:rFonts w:hint="eastAsia" w:ascii="仿宋" w:hAnsi="仿宋" w:eastAsia="仿宋" w:cs="仿宋"/>
          <w:color w:val="auto"/>
          <w:spacing w:val="11"/>
          <w:sz w:val="32"/>
          <w:szCs w:val="32"/>
        </w:rPr>
        <w:t>定采取措施，并及时向所在地旗县级以上卫生健康</w:t>
      </w:r>
      <w:r>
        <w:rPr>
          <w:rFonts w:hint="eastAsia" w:ascii="仿宋" w:hAnsi="仿宋" w:eastAsia="仿宋" w:cs="仿宋"/>
          <w:color w:val="auto"/>
          <w:spacing w:val="11"/>
          <w:sz w:val="32"/>
          <w:szCs w:val="32"/>
          <w:lang w:eastAsia="zh-CN"/>
        </w:rPr>
        <w:t>行政</w:t>
      </w:r>
      <w:r>
        <w:rPr>
          <w:rFonts w:hint="eastAsia" w:ascii="仿宋" w:hAnsi="仿宋" w:eastAsia="仿宋" w:cs="仿宋"/>
          <w:color w:val="auto"/>
          <w:spacing w:val="11"/>
          <w:sz w:val="32"/>
          <w:szCs w:val="32"/>
        </w:rPr>
        <w:t>部门报告；</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（七）配合卫生健康、公安等部门以及相关单位做好调查取证和纠纷处理工作。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第二十六条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发生重大医疗纠纷的，医疗机构应当立即启动应急处置预案，按照规定同时向属地旗县级和盟市级卫生健康</w:t>
      </w:r>
      <w:r>
        <w:rPr>
          <w:rFonts w:hint="eastAsia" w:ascii="仿宋" w:hAnsi="仿宋" w:eastAsia="仿宋" w:cs="仿宋"/>
          <w:color w:val="auto"/>
          <w:sz w:val="32"/>
          <w:szCs w:val="32"/>
          <w:lang w:eastAsia="zh-CN"/>
        </w:rPr>
        <w:t>行政</w:t>
      </w:r>
      <w:r>
        <w:rPr>
          <w:rFonts w:hint="eastAsia" w:ascii="仿宋" w:hAnsi="仿宋" w:eastAsia="仿宋" w:cs="仿宋"/>
          <w:color w:val="auto"/>
          <w:sz w:val="32"/>
          <w:szCs w:val="32"/>
        </w:rPr>
        <w:t>部门报告。卫生健康</w:t>
      </w:r>
      <w:r>
        <w:rPr>
          <w:rFonts w:hint="eastAsia" w:ascii="仿宋" w:hAnsi="仿宋" w:eastAsia="仿宋" w:cs="仿宋"/>
          <w:color w:val="auto"/>
          <w:sz w:val="32"/>
          <w:szCs w:val="32"/>
          <w:lang w:eastAsia="zh-CN"/>
        </w:rPr>
        <w:t>行政</w:t>
      </w:r>
      <w:r>
        <w:rPr>
          <w:rFonts w:hint="eastAsia" w:ascii="仿宋" w:hAnsi="仿宋" w:eastAsia="仿宋" w:cs="仿宋"/>
          <w:color w:val="auto"/>
          <w:sz w:val="32"/>
          <w:szCs w:val="32"/>
        </w:rPr>
        <w:t>部门接到报告后，应当及时派人赴现场了解掌握情况，引导医患双方通过合法途径解决纠纷，并采取下列措施：</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（一）指导、督促医疗机构立即采取措施，防止事态扩大；</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pacing w:val="-11"/>
          <w:sz w:val="32"/>
          <w:szCs w:val="32"/>
        </w:rPr>
        <w:t>组织人员到现场配合公安等有关部门做好现场处置工作；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（三）开展沟通疏导等工作，引导医患双方通过合法途径解决纠纷。</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第二十七条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医患双方应当依法维护医疗秩序。任何单位和个人不得实施下列行为，危害患者和医务人员人身安全、扰乱医疗秩序：</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（一）聚众占据医疗机构的诊疗、办公场所；</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（二）在医疗机构私设灵堂、摆放花圈、焚烧纸钱、悬挂横幅、张贴大小字报、散发传单、堵塞大门或者以其他方式扰乱医疗秩序；</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（三）在医疗机构违规停放</w:t>
      </w:r>
      <w:r>
        <w:rPr>
          <w:rFonts w:hint="eastAsia" w:ascii="仿宋" w:hAnsi="仿宋" w:eastAsia="仿宋" w:cs="仿宋"/>
          <w:color w:val="auto"/>
          <w:sz w:val="32"/>
          <w:szCs w:val="32"/>
          <w:lang w:eastAsia="zh-CN"/>
        </w:rPr>
        <w:t>遗</w:t>
      </w:r>
      <w:r>
        <w:rPr>
          <w:rFonts w:hint="eastAsia" w:ascii="仿宋" w:hAnsi="仿宋" w:eastAsia="仿宋" w:cs="仿宋"/>
          <w:color w:val="auto"/>
          <w:sz w:val="32"/>
          <w:szCs w:val="32"/>
        </w:rPr>
        <w:t>体，影响医疗秩序；</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（四）公然侮辱、谩骂、诋毁、恐吓医务人员，以不准离开工作场所等方式非法限制医务人员人身自由，殴打、故意伤害医务人员身体；</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（五）非法携带枪支、弹药、管制刀具或者爆炸</w:t>
      </w:r>
      <w:r>
        <w:rPr>
          <w:rFonts w:hint="eastAsia" w:ascii="仿宋" w:hAnsi="仿宋" w:eastAsia="仿宋" w:cs="仿宋"/>
          <w:color w:val="auto"/>
          <w:spacing w:val="-6"/>
          <w:sz w:val="32"/>
          <w:szCs w:val="32"/>
        </w:rPr>
        <w:t>性、放射性、</w:t>
      </w:r>
      <w:r>
        <w:rPr>
          <w:rFonts w:hint="eastAsia" w:ascii="仿宋" w:hAnsi="仿宋" w:eastAsia="仿宋" w:cs="仿宋"/>
          <w:color w:val="auto"/>
          <w:sz w:val="32"/>
          <w:szCs w:val="32"/>
        </w:rPr>
        <w:t>毒害性、腐蚀性等危险物品进入医疗机构;</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（六）故意扩大事态，教唆、帮助他人实施针对医疗机构或者医务人员的违法犯罪行为，或者以受他人委托处理医疗纠纷为名实施敲诈勒索、寻衅滋事等行为;</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（七）通过自媒体等媒介歪曲事实、传播不实言论</w:t>
      </w:r>
      <w:r>
        <w:rPr>
          <w:rFonts w:hint="eastAsia" w:ascii="仿宋" w:hAnsi="仿宋" w:eastAsia="仿宋" w:cs="仿宋"/>
          <w:color w:val="auto"/>
          <w:spacing w:val="-6"/>
          <w:sz w:val="32"/>
          <w:szCs w:val="32"/>
        </w:rPr>
        <w:t>等，造谣、</w:t>
      </w:r>
      <w:r>
        <w:rPr>
          <w:rFonts w:hint="eastAsia" w:ascii="仿宋" w:hAnsi="仿宋" w:eastAsia="仿宋" w:cs="仿宋"/>
          <w:color w:val="auto"/>
          <w:sz w:val="32"/>
          <w:szCs w:val="32"/>
        </w:rPr>
        <w:t>中伤医疗机构及其医务人员;</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（八）抢夺、毁损与医疗纠纷相关的病历资料以及药品、卫生材料、器械等实物证据；</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（九）非法占用、抢夺、故意损毁公私财物；</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（十）其他扰乱医疗机构正常秩序的行为。</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医疗纠纷中发生涉嫌违反治安管理行为或者犯罪行为的，医疗机构应当立即向所在地公安机关报案。公安机关应当及时采取措施，依法处置，维护医疗秩序。</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第二十八条</w:t>
      </w:r>
      <w:r>
        <w:rPr>
          <w:rFonts w:hint="eastAsia" w:ascii="黑体" w:hAnsi="黑体" w:eastAsia="黑体" w:cs="黑体"/>
          <w:b w:val="0"/>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医患双方选择协商解决医疗纠纷的应当按照下列规定处置：</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（一）在医疗机构设立的专门场所或者双方同意的其他场所进行协商，不得影响正常医疗秩序</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（二）医患双方人数较多的，应当推举代表进行协商，每方代表</w:t>
      </w:r>
      <w:r>
        <w:rPr>
          <w:rFonts w:hint="eastAsia" w:ascii="仿宋" w:hAnsi="仿宋" w:eastAsia="仿宋" w:cs="仿宋"/>
          <w:color w:val="auto"/>
          <w:sz w:val="32"/>
          <w:szCs w:val="32"/>
          <w:lang w:eastAsia="zh-CN"/>
        </w:rPr>
        <w:t>人数不超过</w:t>
      </w:r>
      <w:r>
        <w:rPr>
          <w:rFonts w:hint="eastAsia" w:ascii="仿宋" w:hAnsi="仿宋" w:eastAsia="仿宋" w:cs="仿宋"/>
          <w:color w:val="auto"/>
          <w:sz w:val="32"/>
          <w:szCs w:val="32"/>
          <w:lang w:val="en-US" w:eastAsia="zh-CN"/>
        </w:rPr>
        <w:t>5人</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（三）医患双方</w:t>
      </w:r>
      <w:r>
        <w:rPr>
          <w:rFonts w:hint="eastAsia" w:ascii="仿宋" w:hAnsi="仿宋" w:eastAsia="仿宋" w:cs="仿宋"/>
          <w:color w:val="auto"/>
          <w:sz w:val="32"/>
          <w:szCs w:val="32"/>
          <w:lang w:eastAsia="zh-CN"/>
        </w:rPr>
        <w:t>自愿</w:t>
      </w:r>
      <w:r>
        <w:rPr>
          <w:rFonts w:hint="eastAsia" w:ascii="仿宋" w:hAnsi="仿宋" w:eastAsia="仿宋" w:cs="仿宋"/>
          <w:color w:val="auto"/>
          <w:sz w:val="32"/>
          <w:szCs w:val="32"/>
        </w:rPr>
        <w:t>协商解决医疗纠纷的，协商确定赔付金额应当以事实为依据，经协商达成一致的，应当签署书面和解协议书</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（四）对分歧较大或者索赔数额较高的医疗纠纷，</w:t>
      </w:r>
      <w:r>
        <w:rPr>
          <w:rFonts w:hint="eastAsia" w:ascii="仿宋" w:hAnsi="仿宋" w:eastAsia="仿宋" w:cs="仿宋"/>
          <w:color w:val="auto"/>
          <w:sz w:val="32"/>
          <w:szCs w:val="32"/>
          <w:lang w:eastAsia="zh-CN"/>
        </w:rPr>
        <w:t>鼓励医患双方</w:t>
      </w:r>
      <w:r>
        <w:rPr>
          <w:rFonts w:hint="eastAsia" w:ascii="仿宋" w:hAnsi="仿宋" w:eastAsia="仿宋" w:cs="仿宋"/>
          <w:color w:val="auto"/>
          <w:sz w:val="32"/>
          <w:szCs w:val="32"/>
        </w:rPr>
        <w:t>通过人民调解的途径解决</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（五）在医患双方在场的情况下，按照规定封存、启封病历资料、现场实物</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（六）患者在医疗机构内死亡的，</w:t>
      </w:r>
      <w:r>
        <w:rPr>
          <w:rFonts w:hint="eastAsia" w:ascii="仿宋" w:hAnsi="仿宋" w:eastAsia="仿宋" w:cs="仿宋"/>
          <w:color w:val="auto"/>
          <w:sz w:val="32"/>
          <w:szCs w:val="32"/>
          <w:lang w:eastAsia="zh-CN"/>
        </w:rPr>
        <w:t>遗</w:t>
      </w:r>
      <w:r>
        <w:rPr>
          <w:rFonts w:hint="eastAsia" w:ascii="仿宋" w:hAnsi="仿宋" w:eastAsia="仿宋" w:cs="仿宋"/>
          <w:color w:val="auto"/>
          <w:sz w:val="32"/>
          <w:szCs w:val="32"/>
        </w:rPr>
        <w:t>体</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立即移放</w:t>
      </w:r>
      <w:r>
        <w:rPr>
          <w:rFonts w:hint="eastAsia" w:ascii="仿宋" w:hAnsi="仿宋" w:eastAsia="仿宋" w:cs="仿宋"/>
          <w:color w:val="auto"/>
          <w:sz w:val="32"/>
          <w:szCs w:val="32"/>
          <w:lang w:eastAsia="zh-CN"/>
        </w:rPr>
        <w:t>太平间或者</w:t>
      </w:r>
      <w:r>
        <w:rPr>
          <w:rFonts w:hint="eastAsia" w:ascii="仿宋" w:hAnsi="仿宋" w:eastAsia="仿宋" w:cs="仿宋"/>
          <w:color w:val="auto"/>
          <w:sz w:val="32"/>
          <w:szCs w:val="32"/>
        </w:rPr>
        <w:t>殡仪馆等指定的场所，</w:t>
      </w:r>
      <w:r>
        <w:rPr>
          <w:rFonts w:hint="eastAsia" w:ascii="仿宋" w:hAnsi="仿宋" w:eastAsia="仿宋" w:cs="仿宋"/>
          <w:color w:val="auto"/>
          <w:sz w:val="32"/>
          <w:szCs w:val="32"/>
          <w:lang w:eastAsia="zh-CN"/>
        </w:rPr>
        <w:t>遗</w:t>
      </w:r>
      <w:r>
        <w:rPr>
          <w:rFonts w:hint="eastAsia" w:ascii="仿宋" w:hAnsi="仿宋" w:eastAsia="仿宋" w:cs="仿宋"/>
          <w:color w:val="auto"/>
          <w:sz w:val="32"/>
          <w:szCs w:val="32"/>
        </w:rPr>
        <w:t>体存放时间一般不得超过14日。患方拒绝将</w:t>
      </w:r>
      <w:r>
        <w:rPr>
          <w:rFonts w:hint="eastAsia" w:ascii="仿宋" w:hAnsi="仿宋" w:eastAsia="仿宋" w:cs="仿宋"/>
          <w:color w:val="auto"/>
          <w:sz w:val="32"/>
          <w:szCs w:val="32"/>
          <w:lang w:eastAsia="zh-CN"/>
        </w:rPr>
        <w:t>遗</w:t>
      </w:r>
      <w:r>
        <w:rPr>
          <w:rFonts w:hint="eastAsia" w:ascii="仿宋" w:hAnsi="仿宋" w:eastAsia="仿宋" w:cs="仿宋"/>
          <w:color w:val="auto"/>
          <w:sz w:val="32"/>
          <w:szCs w:val="32"/>
        </w:rPr>
        <w:t>体移放殡仪馆等指定场所的，公安机关依法予以处置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殡仪馆</w:t>
      </w:r>
      <w:r>
        <w:rPr>
          <w:rFonts w:hint="eastAsia" w:ascii="仿宋" w:hAnsi="仿宋" w:eastAsia="仿宋" w:cs="仿宋"/>
          <w:color w:val="auto"/>
          <w:sz w:val="32"/>
          <w:szCs w:val="32"/>
          <w:lang w:eastAsia="zh-CN"/>
        </w:rPr>
        <w:t>依法依规配合做好患者遗</w:t>
      </w:r>
      <w:r>
        <w:rPr>
          <w:rFonts w:hint="eastAsia" w:ascii="仿宋" w:hAnsi="仿宋" w:eastAsia="仿宋" w:cs="仿宋"/>
          <w:color w:val="auto"/>
          <w:sz w:val="32"/>
          <w:szCs w:val="32"/>
        </w:rPr>
        <w:t>体</w:t>
      </w:r>
      <w:r>
        <w:rPr>
          <w:rFonts w:hint="eastAsia" w:ascii="仿宋" w:hAnsi="仿宋" w:eastAsia="仿宋" w:cs="仿宋"/>
          <w:color w:val="auto"/>
          <w:sz w:val="32"/>
          <w:szCs w:val="32"/>
          <w:lang w:eastAsia="zh-CN"/>
        </w:rPr>
        <w:t>接运工作。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w:t>
      </w:r>
      <w:r>
        <w:rPr>
          <w:rFonts w:hint="eastAsia" w:ascii="仿宋" w:hAnsi="仿宋" w:eastAsia="仿宋" w:cs="仿宋"/>
          <w:color w:val="auto"/>
          <w:spacing w:val="-11"/>
          <w:sz w:val="32"/>
          <w:szCs w:val="32"/>
        </w:rPr>
        <w:t>患者死亡，医患双方对死因有异议的，按规定进行尸检。</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第二十九条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申请医疗纠纷人民调解的，由医患双方共同向医疗纠纷人民调解委员会</w:t>
      </w:r>
      <w:r>
        <w:rPr>
          <w:rFonts w:hint="eastAsia" w:ascii="仿宋" w:hAnsi="仿宋" w:eastAsia="仿宋" w:cs="仿宋"/>
          <w:color w:val="auto"/>
          <w:sz w:val="32"/>
          <w:szCs w:val="32"/>
        </w:rPr>
        <w:t>（以下简称医调委）</w:t>
      </w:r>
      <w:r>
        <w:rPr>
          <w:rFonts w:hint="eastAsia" w:ascii="仿宋" w:hAnsi="仿宋" w:eastAsia="仿宋" w:cs="仿宋"/>
          <w:color w:val="auto"/>
          <w:sz w:val="32"/>
          <w:szCs w:val="32"/>
          <w:lang w:eastAsia="zh-CN"/>
        </w:rPr>
        <w:t>提出申请；一方申请调解的，</w:t>
      </w:r>
      <w:r>
        <w:rPr>
          <w:rFonts w:hint="eastAsia" w:ascii="仿宋" w:hAnsi="仿宋" w:eastAsia="仿宋" w:cs="仿宋"/>
          <w:color w:val="auto"/>
          <w:sz w:val="32"/>
          <w:szCs w:val="32"/>
        </w:rPr>
        <w:t>医调委</w:t>
      </w:r>
      <w:r>
        <w:rPr>
          <w:rFonts w:hint="eastAsia" w:ascii="仿宋" w:hAnsi="仿宋" w:eastAsia="仿宋" w:cs="仿宋"/>
          <w:color w:val="auto"/>
          <w:sz w:val="32"/>
          <w:szCs w:val="32"/>
          <w:lang w:eastAsia="zh-CN"/>
        </w:rPr>
        <w:t>在征得另一方同意后进行调解。</w:t>
      </w:r>
      <w:r>
        <w:rPr>
          <w:rFonts w:hint="eastAsia" w:ascii="仿宋" w:hAnsi="仿宋" w:eastAsia="仿宋" w:cs="仿宋"/>
          <w:color w:val="auto"/>
          <w:sz w:val="32"/>
          <w:szCs w:val="32"/>
        </w:rPr>
        <w:t>获悉医疗机构内发生重大医疗纠纷，医调委可以指派人民调解员赶赴医疗机构，主动开展工作，引导双方申请调解。也可以接受当地党委政府、有关部门移送委托调解事项。</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pacing w:val="6"/>
          <w:sz w:val="32"/>
          <w:szCs w:val="32"/>
        </w:rPr>
      </w:pPr>
      <w:r>
        <w:rPr>
          <w:rFonts w:hint="eastAsia" w:ascii="黑体" w:hAnsi="黑体" w:eastAsia="黑体" w:cs="黑体"/>
          <w:b w:val="0"/>
          <w:color w:val="auto"/>
          <w:sz w:val="32"/>
          <w:szCs w:val="32"/>
        </w:rPr>
        <w:t>第三十条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pacing w:val="6"/>
          <w:sz w:val="32"/>
          <w:szCs w:val="32"/>
        </w:rPr>
        <w:t>下列情形医调委不予受理，已经受理的，终止调解：</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（一）当事人已经向人民法院提起诉讼并且已被受理，或者人民法院已经调解或判决结案的；人民法院依法委托或委派调解的除外</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（二）当事人已经申请卫生健康行政部门调解并且已被受理的，或者经行政调解结案的；行政部门依法委托调解的除外</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（三）一方当事人明确表示不同意调解的</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（四）当事人或其代理人拒绝提供个人真实有效身份证明或相关证据材料的</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（五）已经由医调委调解达成调解协议结案的</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（六）一方当事人撤回调解申请或明确表示不接受调解的</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b w:val="0"/>
          <w:color w:val="auto"/>
          <w:sz w:val="32"/>
          <w:szCs w:val="32"/>
        </w:rPr>
      </w:pPr>
      <w:r>
        <w:rPr>
          <w:rFonts w:hint="eastAsia" w:ascii="仿宋" w:hAnsi="仿宋" w:eastAsia="仿宋" w:cs="仿宋"/>
          <w:color w:val="auto"/>
          <w:sz w:val="32"/>
          <w:szCs w:val="32"/>
        </w:rPr>
        <w:t>（七）</w:t>
      </w:r>
      <w:r>
        <w:rPr>
          <w:rFonts w:hint="eastAsia" w:ascii="仿宋" w:hAnsi="仿宋" w:eastAsia="仿宋" w:cs="仿宋"/>
          <w:color w:val="auto"/>
          <w:sz w:val="32"/>
          <w:szCs w:val="32"/>
          <w:u w:val="none"/>
          <w:lang w:val="en-US" w:eastAsia="zh-CN"/>
        </w:rPr>
        <w:t>法律法规规定由专门机关管辖处理的，或者法律法规</w:t>
      </w:r>
      <w:r>
        <w:rPr>
          <w:rFonts w:hint="eastAsia" w:ascii="仿宋" w:hAnsi="仿宋" w:eastAsia="仿宋" w:cs="仿宋"/>
          <w:color w:val="auto"/>
          <w:spacing w:val="11"/>
          <w:sz w:val="32"/>
          <w:szCs w:val="32"/>
          <w:u w:val="none"/>
          <w:lang w:val="en-US" w:eastAsia="zh-CN"/>
        </w:rPr>
        <w:t>禁止采用民间调解方式解决的，或</w:t>
      </w:r>
      <w:r>
        <w:rPr>
          <w:rFonts w:hint="eastAsia" w:ascii="仿宋" w:hAnsi="仿宋" w:eastAsia="仿宋" w:cs="仿宋"/>
          <w:color w:val="auto"/>
          <w:spacing w:val="11"/>
          <w:sz w:val="32"/>
          <w:szCs w:val="32"/>
        </w:rPr>
        <w:t>其他导致调解不能进行的情形。</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第三十一条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医调委调解医疗纠纷按照下列规定进行：</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分别向医患双方了解情况，根据需要向有关方面调查核实，做好调解前的准备工作。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医调委收到医疗纠纷调解申请后，应当在3个工作日内予以审查，决定受理的，书面告知当事人提交相关材料的时限及要求以及当事人在调解活动中享有的权利和承担的义务；不予受理的，应当告知当事人并说明理由，</w:t>
      </w:r>
      <w:r>
        <w:rPr>
          <w:rFonts w:hint="eastAsia" w:ascii="仿宋" w:hAnsi="仿宋" w:eastAsia="仿宋" w:cs="仿宋"/>
          <w:color w:val="auto"/>
          <w:sz w:val="32"/>
          <w:szCs w:val="32"/>
          <w:lang w:eastAsia="zh-CN"/>
        </w:rPr>
        <w:t>同时</w:t>
      </w:r>
      <w:r>
        <w:rPr>
          <w:rFonts w:hint="eastAsia" w:ascii="仿宋" w:hAnsi="仿宋" w:eastAsia="仿宋" w:cs="仿宋"/>
          <w:color w:val="auto"/>
          <w:sz w:val="32"/>
          <w:szCs w:val="32"/>
        </w:rPr>
        <w:t>告知当事人可以依法通过诉讼等其他合法途径解决医疗纠纷</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（二）指派或由当事人共同选定两名以上人民调解员参加调解，并确定一名</w:t>
      </w:r>
      <w:r>
        <w:rPr>
          <w:rFonts w:hint="eastAsia" w:ascii="仿宋" w:hAnsi="仿宋" w:eastAsia="仿宋" w:cs="仿宋"/>
          <w:color w:val="auto"/>
          <w:sz w:val="32"/>
          <w:szCs w:val="32"/>
          <w:lang w:eastAsia="zh-CN"/>
        </w:rPr>
        <w:t>主调人员。</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（三）调解员为当事人或其代理人的近亲属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或与医疗纠纷有利害关系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或与当事人有可能影响医疗纠纷公正处理的其他关系的，应当自行回避或由当事人申请回避</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（四）调解工作应当在医调委设立的调解室中进行</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当事人可以委托代理人参加调解，</w:t>
      </w:r>
      <w:r>
        <w:rPr>
          <w:rFonts w:hint="eastAsia" w:ascii="仿宋" w:hAnsi="仿宋" w:eastAsia="仿宋" w:cs="仿宋"/>
          <w:color w:val="auto"/>
          <w:sz w:val="32"/>
          <w:szCs w:val="32"/>
        </w:rPr>
        <w:t>受委托人应当向医调委提交授权委托书；与纠纷调解结果有利害关系的第三人可以申请参加调解</w:t>
      </w:r>
      <w:r>
        <w:rPr>
          <w:rFonts w:hint="eastAsia" w:ascii="仿宋" w:hAnsi="仿宋" w:eastAsia="仿宋" w:cs="仿宋"/>
          <w:color w:val="auto"/>
          <w:sz w:val="32"/>
          <w:szCs w:val="32"/>
          <w:lang w:eastAsia="zh-CN"/>
        </w:rPr>
        <w:t>；每方代表人数一般不超过</w:t>
      </w:r>
      <w:r>
        <w:rPr>
          <w:rFonts w:hint="eastAsia" w:ascii="仿宋" w:hAnsi="仿宋" w:eastAsia="仿宋" w:cs="仿宋"/>
          <w:color w:val="auto"/>
          <w:sz w:val="32"/>
          <w:szCs w:val="32"/>
          <w:lang w:val="en-US" w:eastAsia="zh-CN"/>
        </w:rPr>
        <w:t>3人</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（六）调解过程中，当事人应当遵守调解纪律，对当事人在陈述纠纷过程中故意歪曲事实、无理取闹的,调解员应及时制止和纠正</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（七）医调委调解医疗纠纷时，可根据需要按相关规定从专家库中选取专家进行咨询。需要进行医疗损害鉴定以明确责任的，由当事人共同委托医学会或者司法鉴定机构进行鉴定，也可</w:t>
      </w:r>
      <w:r>
        <w:rPr>
          <w:rFonts w:hint="eastAsia" w:ascii="仿宋" w:hAnsi="仿宋" w:eastAsia="仿宋" w:cs="仿宋"/>
          <w:color w:val="auto"/>
          <w:spacing w:val="6"/>
          <w:sz w:val="32"/>
          <w:szCs w:val="32"/>
        </w:rPr>
        <w:t>以经当事人同意，由医调委委托鉴定。需要咨询专家或鉴定的，</w:t>
      </w:r>
      <w:r>
        <w:rPr>
          <w:rFonts w:hint="eastAsia" w:ascii="仿宋" w:hAnsi="仿宋" w:eastAsia="仿宋" w:cs="仿宋"/>
          <w:color w:val="auto"/>
          <w:sz w:val="32"/>
          <w:szCs w:val="32"/>
        </w:rPr>
        <w:t>医调委应当告知当事人相关流程和要求</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（八）医调委应当自受理之日起30个工作日内完</w:t>
      </w:r>
      <w:r>
        <w:rPr>
          <w:rFonts w:hint="eastAsia" w:ascii="仿宋" w:hAnsi="仿宋" w:eastAsia="仿宋" w:cs="仿宋"/>
          <w:color w:val="auto"/>
          <w:spacing w:val="-6"/>
          <w:sz w:val="32"/>
          <w:szCs w:val="32"/>
        </w:rPr>
        <w:t>成调解，受</w:t>
      </w:r>
      <w:r>
        <w:rPr>
          <w:rFonts w:hint="eastAsia" w:ascii="仿宋" w:hAnsi="仿宋" w:eastAsia="仿宋" w:cs="仿宋"/>
          <w:color w:val="auto"/>
          <w:sz w:val="32"/>
          <w:szCs w:val="32"/>
        </w:rPr>
        <w:t>理期限以医患双方提交材料齐全之日算起。因特殊情况需要延长调解期限的，医调委与当事人可以约定延长调解期限。超过调解期限未达成调解协议的，视为调解不成。需要继续治疗的，治疗</w:t>
      </w:r>
      <w:r>
        <w:rPr>
          <w:rFonts w:hint="eastAsia" w:ascii="仿宋" w:hAnsi="仿宋" w:eastAsia="仿宋" w:cs="仿宋"/>
          <w:color w:val="auto"/>
          <w:spacing w:val="6"/>
          <w:sz w:val="32"/>
          <w:szCs w:val="32"/>
        </w:rPr>
        <w:t>时间不计入调解时限；需要专家咨询、医学鉴定或司法鉴定的，</w:t>
      </w:r>
      <w:r>
        <w:rPr>
          <w:rFonts w:hint="eastAsia" w:ascii="仿宋" w:hAnsi="仿宋" w:eastAsia="仿宋" w:cs="仿宋"/>
          <w:color w:val="auto"/>
          <w:sz w:val="32"/>
          <w:szCs w:val="32"/>
        </w:rPr>
        <w:t>咨询或鉴定时间不计入调解期限</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九）当事人经调解达成一致意见的，医调委应制作调解协议书。调解协议书经当事人签字或者盖章，人民调解员签字并加盖医疗纠纷人民调解委员会印章后生效。调解协议书由医患双方当事人各执一份，医调委留存一份</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64"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pacing w:val="6"/>
          <w:sz w:val="32"/>
          <w:szCs w:val="32"/>
        </w:rPr>
        <w:t>调解协议书</w:t>
      </w:r>
      <w:r>
        <w:rPr>
          <w:rFonts w:hint="eastAsia" w:ascii="仿宋" w:hAnsi="仿宋" w:eastAsia="仿宋" w:cs="仿宋"/>
          <w:color w:val="auto"/>
          <w:spacing w:val="6"/>
          <w:sz w:val="32"/>
          <w:szCs w:val="32"/>
          <w:lang w:eastAsia="zh-CN"/>
        </w:rPr>
        <w:t>对医患双方</w:t>
      </w:r>
      <w:r>
        <w:rPr>
          <w:rFonts w:hint="eastAsia" w:ascii="仿宋" w:hAnsi="仿宋" w:eastAsia="仿宋" w:cs="仿宋"/>
          <w:color w:val="auto"/>
          <w:spacing w:val="6"/>
          <w:sz w:val="32"/>
          <w:szCs w:val="32"/>
        </w:rPr>
        <w:t>有约束力，</w:t>
      </w:r>
      <w:r>
        <w:rPr>
          <w:rFonts w:hint="eastAsia" w:ascii="仿宋" w:hAnsi="仿宋" w:eastAsia="仿宋" w:cs="仿宋"/>
          <w:color w:val="auto"/>
          <w:spacing w:val="6"/>
          <w:sz w:val="32"/>
          <w:szCs w:val="32"/>
          <w:lang w:eastAsia="zh-CN"/>
        </w:rPr>
        <w:t>应当按照约定</w:t>
      </w:r>
      <w:r>
        <w:rPr>
          <w:rFonts w:hint="eastAsia" w:ascii="仿宋" w:hAnsi="仿宋" w:eastAsia="仿宋" w:cs="仿宋"/>
          <w:color w:val="auto"/>
          <w:spacing w:val="6"/>
          <w:sz w:val="32"/>
          <w:szCs w:val="32"/>
        </w:rPr>
        <w:t>自觉履行。</w:t>
      </w:r>
      <w:r>
        <w:rPr>
          <w:rFonts w:hint="eastAsia" w:ascii="仿宋" w:hAnsi="仿宋" w:eastAsia="仿宋" w:cs="仿宋"/>
          <w:color w:val="auto"/>
          <w:sz w:val="32"/>
          <w:szCs w:val="32"/>
        </w:rPr>
        <w:t>医调委出具的调解协议书，</w:t>
      </w:r>
      <w:r>
        <w:rPr>
          <w:rFonts w:hint="eastAsia" w:ascii="仿宋" w:hAnsi="仿宋" w:eastAsia="仿宋" w:cs="仿宋"/>
          <w:color w:val="auto"/>
          <w:sz w:val="32"/>
          <w:szCs w:val="32"/>
          <w:lang w:eastAsia="zh-CN"/>
        </w:rPr>
        <w:t>应当告知当事人可以</w:t>
      </w:r>
      <w:r>
        <w:rPr>
          <w:rFonts w:hint="eastAsia" w:ascii="仿宋" w:hAnsi="仿宋" w:eastAsia="仿宋" w:cs="仿宋"/>
          <w:color w:val="auto"/>
          <w:sz w:val="32"/>
          <w:szCs w:val="32"/>
        </w:rPr>
        <w:t>自调解协议</w:t>
      </w:r>
      <w:r>
        <w:rPr>
          <w:rFonts w:hint="eastAsia" w:ascii="仿宋" w:hAnsi="仿宋" w:eastAsia="仿宋" w:cs="仿宋"/>
          <w:color w:val="auto"/>
          <w:sz w:val="32"/>
          <w:szCs w:val="32"/>
          <w:lang w:eastAsia="zh-CN"/>
        </w:rPr>
        <w:t>生效</w:t>
      </w:r>
      <w:r>
        <w:rPr>
          <w:rFonts w:hint="eastAsia" w:ascii="仿宋" w:hAnsi="仿宋" w:eastAsia="仿宋" w:cs="仿宋"/>
          <w:color w:val="auto"/>
          <w:sz w:val="32"/>
          <w:szCs w:val="32"/>
        </w:rPr>
        <w:t>之日起</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日内，共同向医调委所在地的</w:t>
      </w:r>
      <w:r>
        <w:rPr>
          <w:rFonts w:hint="eastAsia" w:ascii="仿宋" w:hAnsi="仿宋" w:eastAsia="仿宋" w:cs="仿宋"/>
          <w:color w:val="auto"/>
          <w:sz w:val="32"/>
          <w:szCs w:val="32"/>
          <w:lang w:eastAsia="zh-CN"/>
        </w:rPr>
        <w:t>人民法院申请司法确认。</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（十）医</w:t>
      </w:r>
      <w:r>
        <w:rPr>
          <w:rFonts w:hint="eastAsia" w:ascii="仿宋" w:hAnsi="仿宋" w:eastAsia="仿宋" w:cs="仿宋"/>
          <w:color w:val="auto"/>
          <w:sz w:val="32"/>
          <w:szCs w:val="32"/>
          <w:lang w:eastAsia="zh-CN"/>
        </w:rPr>
        <w:t>调委</w:t>
      </w:r>
      <w:r>
        <w:rPr>
          <w:rFonts w:hint="eastAsia" w:ascii="仿宋" w:hAnsi="仿宋" w:eastAsia="仿宋" w:cs="仿宋"/>
          <w:color w:val="auto"/>
          <w:sz w:val="32"/>
          <w:szCs w:val="32"/>
        </w:rPr>
        <w:t>调解完毕的，应当及时归档立卷。调解档案应当包括调解申请书、纠纷登记表、调解笔录、调查笔录、专家咨询意见书、鉴定意见、调解协议书、回访记录、音像资料等。医疗纠纷人民调解档案按规定期限保存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（十一）对调解不成的,医调委应终止调解,出具终止调解告知书,告知当事人依据相关法律法规的规定，通过诉讼等其他合法途径维护自己的权益。发现有矛盾激化风险隐患的，要及时向有关部门报告。</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第三十二条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发生医疗纠纷后，医患双方可以共同向医疗纠纷发生地旗县级人民政府卫生健康</w:t>
      </w:r>
      <w:r>
        <w:rPr>
          <w:rFonts w:hint="eastAsia" w:ascii="仿宋" w:hAnsi="仿宋" w:eastAsia="仿宋" w:cs="仿宋"/>
          <w:color w:val="auto"/>
          <w:sz w:val="32"/>
          <w:szCs w:val="32"/>
          <w:lang w:eastAsia="zh-CN"/>
        </w:rPr>
        <w:t>行政</w:t>
      </w:r>
      <w:r>
        <w:rPr>
          <w:rFonts w:hint="eastAsia" w:ascii="仿宋" w:hAnsi="仿宋" w:eastAsia="仿宋" w:cs="仿宋"/>
          <w:color w:val="auto"/>
          <w:sz w:val="32"/>
          <w:szCs w:val="32"/>
        </w:rPr>
        <w:t>部门申请行政调解；一方申请调解的，卫生健康</w:t>
      </w:r>
      <w:r>
        <w:rPr>
          <w:rFonts w:hint="eastAsia" w:ascii="仿宋" w:hAnsi="仿宋" w:eastAsia="仿宋" w:cs="仿宋"/>
          <w:color w:val="auto"/>
          <w:sz w:val="32"/>
          <w:szCs w:val="32"/>
          <w:lang w:eastAsia="zh-CN"/>
        </w:rPr>
        <w:t>行政</w:t>
      </w:r>
      <w:r>
        <w:rPr>
          <w:rFonts w:hint="eastAsia" w:ascii="仿宋" w:hAnsi="仿宋" w:eastAsia="仿宋" w:cs="仿宋"/>
          <w:color w:val="auto"/>
          <w:sz w:val="32"/>
          <w:szCs w:val="32"/>
        </w:rPr>
        <w:t>部门在征得另一方同意后进入审查受理程序，按照有关规定办理。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卫生健康行政部门应当自收到申请之日起</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个工作日内作出是否受理的决定。医患双方已经向人民法院提起诉讼并且已被受理，或者已经申请医疗纠纷人民调解委员会调解并且已被受理的，卫生健康行政部门不予受理；已经受理的，终止</w:t>
      </w:r>
      <w:r>
        <w:rPr>
          <w:rFonts w:hint="eastAsia" w:ascii="仿宋" w:hAnsi="仿宋" w:eastAsia="仿宋" w:cs="仿宋"/>
          <w:color w:val="auto"/>
          <w:sz w:val="32"/>
          <w:szCs w:val="32"/>
          <w:lang w:eastAsia="zh-CN"/>
        </w:rPr>
        <w:t>行政</w:t>
      </w:r>
      <w:r>
        <w:rPr>
          <w:rFonts w:hint="eastAsia" w:ascii="仿宋" w:hAnsi="仿宋" w:eastAsia="仿宋" w:cs="仿宋"/>
          <w:color w:val="auto"/>
          <w:sz w:val="32"/>
          <w:szCs w:val="32"/>
        </w:rPr>
        <w:t>调解。</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卫生健康行政部门应当自调解申请受理之日起30个工作日内完成调解。需要进行医疗损害鉴定的，鉴定时间不计入调解期限。超过调解期限未达成调解协议的，视为调解不成。</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第三十三条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医患双方经卫生健康行政部门调解达成一致的，应当签署调解协议</w:t>
      </w:r>
      <w:r>
        <w:rPr>
          <w:rFonts w:hint="eastAsia" w:ascii="仿宋" w:hAnsi="仿宋" w:eastAsia="仿宋" w:cs="仿宋"/>
          <w:color w:val="auto"/>
          <w:sz w:val="32"/>
          <w:szCs w:val="32"/>
          <w:lang w:eastAsia="zh-CN"/>
        </w:rPr>
        <w:t>书</w:t>
      </w:r>
      <w:r>
        <w:rPr>
          <w:rFonts w:hint="eastAsia" w:ascii="仿宋" w:hAnsi="仿宋" w:eastAsia="仿宋" w:cs="仿宋"/>
          <w:color w:val="auto"/>
          <w:sz w:val="32"/>
          <w:szCs w:val="32"/>
        </w:rPr>
        <w:t>。</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第三十四条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发生医疗纠纷，</w:t>
      </w:r>
      <w:r>
        <w:rPr>
          <w:rFonts w:hint="eastAsia" w:ascii="仿宋" w:hAnsi="仿宋" w:eastAsia="仿宋" w:cs="仿宋"/>
          <w:color w:val="auto"/>
          <w:sz w:val="32"/>
          <w:szCs w:val="32"/>
          <w:lang w:eastAsia="zh-CN"/>
        </w:rPr>
        <w:t>鼓励和引导当事人优先通过自愿协商解决。当事人不愿意协商或者协商不成的，应当引导申请人民调解。当事人不愿意人民调解或者调解不成的，应当引导申请行政调解。当事人不愿意行政调解或者调解不成的，应当及时告知当事人选择其他途径解决。</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医疗责任保险</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第三十五条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医疗机构应当参加医疗责任保险，鼓励医务人员参加职业责任保险，鼓励患者参加医疗意外保险，发挥保险风险防范的功能作用，依法保障医患双方合法权益。</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第三十六条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旗县级以上卫生健康</w:t>
      </w:r>
      <w:r>
        <w:rPr>
          <w:rFonts w:hint="eastAsia" w:ascii="仿宋" w:hAnsi="仿宋" w:eastAsia="仿宋" w:cs="仿宋"/>
          <w:color w:val="auto"/>
          <w:sz w:val="32"/>
          <w:szCs w:val="32"/>
          <w:lang w:eastAsia="zh-CN"/>
        </w:rPr>
        <w:t>行政</w:t>
      </w:r>
      <w:r>
        <w:rPr>
          <w:rFonts w:hint="eastAsia" w:ascii="仿宋" w:hAnsi="仿宋" w:eastAsia="仿宋" w:cs="仿宋"/>
          <w:color w:val="auto"/>
          <w:sz w:val="32"/>
          <w:szCs w:val="32"/>
        </w:rPr>
        <w:t>部门应当推动建立完善医疗风险分担机制，指导、监督医疗机构完善风险防范制度，建立医疗责任保险统保机制，可</w:t>
      </w:r>
      <w:r>
        <w:rPr>
          <w:rFonts w:hint="eastAsia" w:ascii="仿宋" w:hAnsi="仿宋" w:eastAsia="仿宋" w:cs="仿宋"/>
          <w:color w:val="auto"/>
          <w:sz w:val="32"/>
          <w:szCs w:val="32"/>
          <w:lang w:eastAsia="zh-CN"/>
        </w:rPr>
        <w:t>与保险公司合作</w:t>
      </w:r>
      <w:r>
        <w:rPr>
          <w:rFonts w:hint="eastAsia" w:ascii="仿宋" w:hAnsi="仿宋" w:eastAsia="仿宋" w:cs="仿宋"/>
          <w:color w:val="auto"/>
          <w:sz w:val="32"/>
          <w:szCs w:val="32"/>
          <w:lang w:val="en-US" w:eastAsia="zh-CN"/>
        </w:rPr>
        <w:t>或</w:t>
      </w:r>
      <w:r>
        <w:rPr>
          <w:rFonts w:hint="eastAsia" w:ascii="仿宋" w:hAnsi="仿宋" w:eastAsia="仿宋" w:cs="仿宋"/>
          <w:color w:val="auto"/>
          <w:sz w:val="32"/>
          <w:szCs w:val="32"/>
        </w:rPr>
        <w:t>委托专业保险经纪机构开展医疗责任保险工作，有效利用医疗责任保险、</w:t>
      </w:r>
      <w:r>
        <w:rPr>
          <w:rFonts w:hint="eastAsia" w:ascii="仿宋" w:hAnsi="仿宋" w:eastAsia="仿宋" w:cs="仿宋"/>
          <w:color w:val="auto"/>
          <w:sz w:val="32"/>
          <w:szCs w:val="32"/>
          <w:lang w:eastAsia="zh-CN"/>
        </w:rPr>
        <w:t>医务人员</w:t>
      </w:r>
      <w:r>
        <w:rPr>
          <w:rFonts w:hint="eastAsia" w:ascii="仿宋" w:hAnsi="仿宋" w:eastAsia="仿宋" w:cs="仿宋"/>
          <w:color w:val="auto"/>
          <w:sz w:val="32"/>
          <w:szCs w:val="32"/>
        </w:rPr>
        <w:t>职业责任保险、医疗意外保险等风险分担形式，保障医患双方合法权益。</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第三十七条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鼓励医疗责任保险承保机构开发多样化的医疗责任保险产品，并按照收支平衡、保本微利的原则，科学合理厘定医疗责任保险费率。</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第三十八条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医疗机构参加医疗责任保险的，保险费用可以按照规定计入医疗成本。不得因参加医疗责任保险提高现有医疗收费标准或者变相增加患者负担。</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第三十九条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疗纠纷发生后，医疗机构应当依照《中华人民共和国保险法》相关规定以及保险合同约定，及时向医疗责任保险承保机构报案，并如实提供有关情况。医疗责任保险承保机构应当加强与医疗机构、医调委的沟通配合，建立快速有效的医疗纠纷调处理赔机制并及时理赔。</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第四十条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pacing w:val="-6"/>
          <w:sz w:val="32"/>
          <w:szCs w:val="32"/>
        </w:rPr>
        <w:t>医疗责任保险承保机构应当按照保险合同约定，</w:t>
      </w:r>
      <w:r>
        <w:rPr>
          <w:rFonts w:hint="eastAsia" w:ascii="仿宋" w:hAnsi="仿宋" w:eastAsia="仿宋" w:cs="仿宋"/>
          <w:color w:val="auto"/>
          <w:sz w:val="32"/>
          <w:szCs w:val="32"/>
        </w:rPr>
        <w:t>在保险合同约定的责任范围内及时、据实、足额赔付，并提供相关保险服务。承保机构要增强服务意识，优化投保、理赔流程，简化手续，方便投保单位，不得无理拒赔。</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第四十一条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金融监管部门</w:t>
      </w:r>
      <w:r>
        <w:rPr>
          <w:rFonts w:hint="eastAsia" w:ascii="仿宋" w:hAnsi="仿宋" w:eastAsia="仿宋" w:cs="仿宋"/>
          <w:color w:val="auto"/>
          <w:sz w:val="32"/>
          <w:szCs w:val="32"/>
        </w:rPr>
        <w:t>应当规范保险经营业务，指导承保机构做好保险理赔与人民调解的工作衔接，引导承保机构加强医疗责任保险业务管理和风险</w:t>
      </w:r>
      <w:r>
        <w:rPr>
          <w:rFonts w:hint="eastAsia" w:ascii="仿宋" w:hAnsi="仿宋" w:eastAsia="仿宋" w:cs="仿宋"/>
          <w:color w:val="auto"/>
          <w:sz w:val="32"/>
          <w:szCs w:val="32"/>
          <w:u w:val="none"/>
          <w:lang w:eastAsia="zh-CN"/>
        </w:rPr>
        <w:t>管</w:t>
      </w:r>
      <w:r>
        <w:rPr>
          <w:rFonts w:hint="eastAsia" w:ascii="仿宋" w:hAnsi="仿宋" w:eastAsia="仿宋" w:cs="仿宋"/>
          <w:color w:val="auto"/>
          <w:sz w:val="32"/>
          <w:szCs w:val="32"/>
        </w:rPr>
        <w:t>控。</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监督管理</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第四十二条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各级卫生健康</w:t>
      </w:r>
      <w:r>
        <w:rPr>
          <w:rFonts w:hint="eastAsia" w:ascii="仿宋" w:hAnsi="仿宋" w:eastAsia="仿宋" w:cs="仿宋"/>
          <w:color w:val="auto"/>
          <w:sz w:val="32"/>
          <w:szCs w:val="32"/>
          <w:lang w:eastAsia="zh-CN"/>
        </w:rPr>
        <w:t>行政</w:t>
      </w:r>
      <w:r>
        <w:rPr>
          <w:rFonts w:hint="eastAsia" w:ascii="仿宋" w:hAnsi="仿宋" w:eastAsia="仿宋" w:cs="仿宋"/>
          <w:color w:val="auto"/>
          <w:sz w:val="32"/>
          <w:szCs w:val="32"/>
        </w:rPr>
        <w:t>部门负责</w:t>
      </w:r>
      <w:r>
        <w:rPr>
          <w:rFonts w:hint="eastAsia" w:ascii="仿宋" w:hAnsi="仿宋" w:eastAsia="仿宋" w:cs="仿宋"/>
          <w:color w:val="auto"/>
          <w:sz w:val="32"/>
          <w:szCs w:val="32"/>
          <w:lang w:eastAsia="zh-CN"/>
        </w:rPr>
        <w:t>行政区域</w:t>
      </w:r>
      <w:r>
        <w:rPr>
          <w:rFonts w:hint="eastAsia" w:ascii="仿宋" w:hAnsi="仿宋" w:eastAsia="仿宋" w:cs="仿宋"/>
          <w:color w:val="auto"/>
          <w:sz w:val="32"/>
          <w:szCs w:val="32"/>
        </w:rPr>
        <w:t>内医疗纠纷预防与处理的监督管理工作。</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第四十三条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各级</w:t>
      </w:r>
      <w:r>
        <w:rPr>
          <w:rFonts w:hint="eastAsia" w:ascii="仿宋" w:hAnsi="仿宋" w:eastAsia="仿宋" w:cs="仿宋"/>
          <w:color w:val="auto"/>
          <w:sz w:val="32"/>
          <w:szCs w:val="32"/>
          <w:lang w:eastAsia="zh-CN"/>
        </w:rPr>
        <w:t>卫生健康、</w:t>
      </w:r>
      <w:r>
        <w:rPr>
          <w:rFonts w:hint="eastAsia" w:ascii="仿宋" w:hAnsi="仿宋" w:eastAsia="仿宋" w:cs="仿宋"/>
          <w:color w:val="auto"/>
          <w:sz w:val="32"/>
          <w:szCs w:val="32"/>
        </w:rPr>
        <w:t>司法行政部门依职责履行医疗损害鉴定的监管职能。</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第四十四条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金融监管部门</w:t>
      </w:r>
      <w:r>
        <w:rPr>
          <w:rFonts w:hint="eastAsia" w:ascii="仿宋" w:hAnsi="仿宋" w:eastAsia="仿宋" w:cs="仿宋"/>
          <w:color w:val="auto"/>
          <w:sz w:val="32"/>
          <w:szCs w:val="32"/>
        </w:rPr>
        <w:t>应当依法加强对保险机构开展医疗责任保险和医疗意外保险等业务的监督管理，加强对承保及理赔工作的监督管理。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第四十五条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在监督管理工作中，要充分发挥医院协会、医师协会等有关行业组织的作用。</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第四十六条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医疗机构应当加强</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医疗质量安全和医疗技术临床应用的日常</w:t>
      </w:r>
      <w:r>
        <w:rPr>
          <w:rFonts w:hint="eastAsia" w:ascii="仿宋" w:hAnsi="仿宋" w:eastAsia="仿宋" w:cs="仿宋"/>
          <w:color w:val="auto"/>
          <w:sz w:val="32"/>
          <w:szCs w:val="32"/>
          <w:lang w:eastAsia="zh-CN"/>
        </w:rPr>
        <w:t>管理。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w:t>
      </w:r>
      <w:r>
        <w:rPr>
          <w:rFonts w:hint="eastAsia" w:ascii="黑体" w:hAnsi="黑体" w:eastAsia="黑体" w:cs="黑体"/>
          <w:color w:val="auto"/>
          <w:sz w:val="32"/>
          <w:szCs w:val="32"/>
          <w:lang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第四十七条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非法行医引起的纠纷，不属于本办法所称的医疗纠纷，按照有关法律法规处理。</w:t>
      </w:r>
    </w:p>
    <w:p>
      <w:pPr>
        <w:keepNext w:val="0"/>
        <w:keepLines w:val="0"/>
        <w:pageBreakBefore w:val="0"/>
        <w:widowControl w:val="0"/>
        <w:kinsoku/>
        <w:wordWrap/>
        <w:overflowPunct/>
        <w:topLinePunct/>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color w:val="auto"/>
          <w:sz w:val="32"/>
          <w:szCs w:val="32"/>
        </w:rPr>
        <w:t>第四十八条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本办法自</w:t>
      </w:r>
      <w:r>
        <w:rPr>
          <w:rFonts w:hint="eastAsia" w:ascii="仿宋" w:hAnsi="仿宋" w:eastAsia="仿宋" w:cs="仿宋"/>
          <w:color w:val="auto"/>
          <w:sz w:val="32"/>
          <w:szCs w:val="32"/>
          <w:lang w:eastAsia="zh-CN"/>
        </w:rPr>
        <w:t>印发之日</w:t>
      </w:r>
      <w:r>
        <w:rPr>
          <w:rFonts w:hint="eastAsia" w:ascii="仿宋" w:hAnsi="仿宋" w:eastAsia="仿宋" w:cs="仿宋"/>
          <w:color w:val="auto"/>
          <w:sz w:val="32"/>
          <w:szCs w:val="32"/>
        </w:rPr>
        <w:t>起施行。</w:t>
      </w:r>
    </w:p>
    <w:p>
      <w:pPr>
        <w:spacing w:line="560" w:lineRule="exact"/>
        <w:ind w:firstLine="640" w:firstLineChars="200"/>
        <w:rPr>
          <w:rFonts w:hint="eastAsia" w:ascii="仿宋_GB2312" w:hAnsi="Times New Roman" w:eastAsia="仿宋_GB2312" w:cs="Times New Roman"/>
          <w:color w:val="auto"/>
          <w:sz w:val="32"/>
          <w:szCs w:val="32"/>
          <w:lang w:eastAsia="zh-CN"/>
        </w:rPr>
      </w:pPr>
    </w:p>
    <w:bookmarkEnd w:id="1"/>
    <w:p>
      <w:pPr>
        <w:spacing w:line="560" w:lineRule="exact"/>
        <w:ind w:firstLine="640" w:firstLineChars="200"/>
        <w:rPr>
          <w:rFonts w:hint="eastAsia" w:ascii="仿宋_GB2312" w:hAnsi="Times New Roman" w:eastAsia="仿宋_GB2312" w:cs="Times New Roman"/>
          <w:color w:val="auto"/>
          <w:sz w:val="32"/>
          <w:szCs w:val="32"/>
          <w:lang w:val="en-US" w:eastAsia="zh-CN"/>
        </w:rPr>
      </w:pPr>
    </w:p>
    <w:p>
      <w:pPr>
        <w:ind w:firstLine="600"/>
        <w:rPr>
          <w:rFonts w:hint="default" w:ascii="仿宋_GB2312" w:eastAsia="仿宋_GB2312"/>
          <w:sz w:val="32"/>
          <w:szCs w:val="32"/>
          <w:lang w:val="en-US" w:eastAsia="zh-CN"/>
        </w:rPr>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default" w:ascii="仿宋_GB2312" w:eastAsia="仿宋_GB2312"/>
          <w:sz w:val="32"/>
          <w:szCs w:val="32"/>
          <w:lang w:val="en-US" w:eastAsia="zh-CN"/>
        </w:rPr>
      </w:pPr>
    </w:p>
    <w:p>
      <w:pPr>
        <w:ind w:firstLine="600"/>
        <w:rPr>
          <w:rFonts w:hint="eastAsia" w:ascii="仿宋_GB2312" w:eastAsia="仿宋_GB2312"/>
          <w:sz w:val="32"/>
          <w:szCs w:val="32"/>
          <w:lang w:val="en-US" w:eastAsia="zh-CN"/>
        </w:rPr>
      </w:pPr>
    </w:p>
    <w:p>
      <w:pPr>
        <w:ind w:firstLine="600"/>
        <w:rPr>
          <w:rFonts w:hint="eastAsia" w:ascii="仿宋_GB2312" w:eastAsia="仿宋_GB2312"/>
          <w:sz w:val="32"/>
          <w:szCs w:val="32"/>
          <w:lang w:val="en-US" w:eastAsia="zh-CN"/>
        </w:rPr>
      </w:pPr>
    </w:p>
    <w:tbl>
      <w:tblPr>
        <w:tblStyle w:val="7"/>
        <w:tblpPr w:leftFromText="180" w:rightFromText="180" w:vertAnchor="text" w:horzAnchor="page" w:tblpX="1468" w:tblpY="603"/>
        <w:tblOverlap w:val="never"/>
        <w:tblW w:w="9093"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9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PrEx>
        <w:tc>
          <w:tcPr>
            <w:tcW w:w="909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09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16</w:t>
            </w:r>
            <w:r>
              <w:rPr>
                <w:rFonts w:hint="eastAsia" w:ascii="仿宋_GB2312" w:eastAsia="仿宋_GB2312"/>
                <w:sz w:val="28"/>
              </w:rPr>
              <w:t>日印发</w:t>
            </w:r>
          </w:p>
        </w:tc>
      </w:tr>
    </w:tbl>
    <w:p>
      <w:pPr>
        <w:pStyle w:val="3"/>
        <w:keepNext w:val="0"/>
        <w:keepLines w:val="0"/>
        <w:pageBreakBefore w:val="0"/>
        <w:widowControl w:val="0"/>
        <w:tabs>
          <w:tab w:val="left" w:pos="7560"/>
        </w:tabs>
        <w:kinsoku/>
        <w:wordWrap w:val="0"/>
        <w:overflowPunct/>
        <w:topLinePunct w:val="0"/>
        <w:autoSpaceDE/>
        <w:autoSpaceDN/>
        <w:bidi w:val="0"/>
        <w:adjustRightInd/>
        <w:snapToGrid/>
        <w:spacing w:line="20" w:lineRule="exact"/>
        <w:ind w:left="4520" w:leftChars="2058" w:hanging="198" w:hangingChars="62"/>
        <w:jc w:val="right"/>
        <w:textAlignment w:val="auto"/>
        <w:rPr>
          <w:rFonts w:hint="eastAsia"/>
        </w:rPr>
      </w:pPr>
      <w:r>
        <w:rPr>
          <w:rFonts w:hint="default" w:ascii="仿宋_GB2312" w:eastAsia="仿宋_GB2312"/>
          <w:sz w:val="32"/>
          <w:szCs w:val="32"/>
          <w:lang w:val="en-US" w:eastAsia="zh-CN"/>
        </w:rPr>
        <w:drawing>
          <wp:anchor distT="0" distB="0" distL="114300" distR="114300" simplePos="0" relativeHeight="251659264" behindDoc="0" locked="0" layoutInCell="1" allowOverlap="1">
            <wp:simplePos x="0" y="0"/>
            <wp:positionH relativeFrom="column">
              <wp:posOffset>3848735</wp:posOffset>
            </wp:positionH>
            <wp:positionV relativeFrom="paragraph">
              <wp:posOffset>2066925</wp:posOffset>
            </wp:positionV>
            <wp:extent cx="1616710" cy="495300"/>
            <wp:effectExtent l="0" t="0" r="2540" b="0"/>
            <wp:wrapSquare wrapText="bothSides"/>
            <wp:docPr id="1" name="图片 5" descr="NZF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27"/>
                    <pic:cNvPicPr>
                      <a:picLocks noChangeAspect="1"/>
                    </pic:cNvPicPr>
                  </pic:nvPicPr>
                  <pic:blipFill>
                    <a:blip r:embed="rId10"/>
                    <a:stretch>
                      <a:fillRect/>
                    </a:stretch>
                  </pic:blipFill>
                  <pic:spPr>
                    <a:xfrm>
                      <a:off x="0" y="0"/>
                      <a:ext cx="1616710" cy="495300"/>
                    </a:xfrm>
                    <a:prstGeom prst="rect">
                      <a:avLst/>
                    </a:prstGeom>
                    <a:noFill/>
                    <a:ln>
                      <a:noFill/>
                    </a:ln>
                  </pic:spPr>
                </pic:pic>
              </a:graphicData>
            </a:graphic>
          </wp:anchor>
        </w:drawing>
      </w:r>
      <w:r>
        <w:rPr>
          <w:rFonts w:hint="eastAsia" w:ascii="黑体" w:eastAsia="黑体"/>
        </w:rPr>
        <w:t xml:space="preserve">      </w:t>
      </w:r>
    </w:p>
    <w:sectPr>
      <w:footerReference r:id="rId7" w:type="default"/>
      <w:footerReference r:id="rId8"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8240" behindDoc="0" locked="0" layoutInCell="1" allowOverlap="1">
              <wp:simplePos x="0" y="0"/>
              <wp:positionH relativeFrom="page">
                <wp:posOffset>6001385</wp:posOffset>
              </wp:positionH>
              <wp:positionV relativeFrom="paragraph">
                <wp:posOffset>-15240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472.55pt;margin-top:-1.2pt;height:144pt;width:144pt;mso-position-horizontal-relative:page;mso-wrap-style:none;z-index:251658240;mso-width-relative:page;mso-height-relative:page;" filled="f" stroked="f" coordsize="21600,21600" o:gfxdata="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pc8PTYAAAACwEAAA8AAAAAAAAAAQAgAAAAIgAAAGRycy9kb3ducmV2&#10;LnhtbFBLAQIUABQAAAAIAIdO4kD+1oXZwwEAAHADAAAOAAAAAAAAAAEAIAAAACcBAABkcnMvZTJv&#10;RG9jLnhtbFBLBQYAAAAABgAGAFkBAABcBQAAAAA=&#10;">
              <v:fill on="f" focussize="0,0"/>
              <v:stroke on="f"/>
              <v:imagedata o:title=""/>
              <o:lock v:ext="edit" aspectratio="f"/>
              <v:textbox inset="0mm,0mm,0mm,0mm" style="mso-fit-shape-to-text:t;">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F3D6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7A5"/>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68A4200"/>
    <w:rsid w:val="0F6E701B"/>
    <w:rsid w:val="0F956420"/>
    <w:rsid w:val="13FF26DD"/>
    <w:rsid w:val="17906E3D"/>
    <w:rsid w:val="1A3A4DBC"/>
    <w:rsid w:val="1B1E41C1"/>
    <w:rsid w:val="1DD11934"/>
    <w:rsid w:val="1ED24BFE"/>
    <w:rsid w:val="1F48029C"/>
    <w:rsid w:val="28B640A0"/>
    <w:rsid w:val="2E84799A"/>
    <w:rsid w:val="2F7B572E"/>
    <w:rsid w:val="2FEC7208"/>
    <w:rsid w:val="338A1A32"/>
    <w:rsid w:val="35FE030E"/>
    <w:rsid w:val="370A6D13"/>
    <w:rsid w:val="3BFFC997"/>
    <w:rsid w:val="48460B3A"/>
    <w:rsid w:val="499F0266"/>
    <w:rsid w:val="4C134A8D"/>
    <w:rsid w:val="57BEFE81"/>
    <w:rsid w:val="5F4C4BD1"/>
    <w:rsid w:val="6A1C2667"/>
    <w:rsid w:val="6DFA1037"/>
    <w:rsid w:val="6DFB6202"/>
    <w:rsid w:val="6ECF23D3"/>
    <w:rsid w:val="6EE7B0C6"/>
    <w:rsid w:val="73620054"/>
    <w:rsid w:val="744A0704"/>
    <w:rsid w:val="75765346"/>
    <w:rsid w:val="77DD5841"/>
    <w:rsid w:val="77EE0DCE"/>
    <w:rsid w:val="77FE1FD0"/>
    <w:rsid w:val="7D8E5D2C"/>
    <w:rsid w:val="7E850CBD"/>
    <w:rsid w:val="7EFADCC6"/>
    <w:rsid w:val="7FFEE65E"/>
    <w:rsid w:val="7FFF391E"/>
    <w:rsid w:val="99F6A928"/>
    <w:rsid w:val="9FEF2B70"/>
    <w:rsid w:val="A3EEFD46"/>
    <w:rsid w:val="AF7797D9"/>
    <w:rsid w:val="B8FFF02D"/>
    <w:rsid w:val="BFBD4A87"/>
    <w:rsid w:val="EBFDB640"/>
    <w:rsid w:val="ECCF6041"/>
    <w:rsid w:val="EFFFAEEE"/>
    <w:rsid w:val="F7FF3D60"/>
    <w:rsid w:val="F7FF8B24"/>
    <w:rsid w:val="FBF39EA4"/>
    <w:rsid w:val="FD5F9860"/>
    <w:rsid w:val="FEFD718E"/>
    <w:rsid w:val="FFFCE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paragraph" w:customStyle="1" w:styleId="11">
    <w:name w:val="局发文正文"/>
    <w:basedOn w:val="1"/>
    <w:qFormat/>
    <w:uiPriority w:val="0"/>
    <w:pPr>
      <w:adjustRightInd w:val="0"/>
      <w:spacing w:line="600" w:lineRule="exact"/>
      <w:ind w:firstLine="200" w:firstLineChars="200"/>
      <w:textAlignment w:val="baseline"/>
    </w:pPr>
    <w:rPr>
      <w:rFonts w:ascii="仿宋_GB2312" w:hAnsi="Times New Roman" w:eastAsia="仿宋_GB2312" w:cs="Times New Roman"/>
      <w:caps/>
      <w:spacing w:val="6"/>
      <w:kern w:val="0"/>
      <w:sz w:val="30"/>
      <w:szCs w:val="20"/>
      <w:lang w:bidi="ar-SA"/>
    </w:rPr>
  </w:style>
  <w:style w:type="character" w:customStyle="1" w:styleId="12">
    <w:name w:val=" Char Char1"/>
    <w:basedOn w:val="9"/>
    <w:link w:val="3"/>
    <w:uiPriority w:val="0"/>
    <w:rPr>
      <w:rFonts w:ascii="仿宋_GB2312" w:hAnsi="Times New Roman" w:eastAsia="仿宋_GB2312" w:cs="Times New Roman"/>
      <w:kern w:val="2"/>
      <w:sz w:val="32"/>
      <w:szCs w:val="24"/>
      <w:lang w:bidi="ar-SA"/>
    </w:rPr>
  </w:style>
  <w:style w:type="character" w:customStyle="1" w:styleId="13">
    <w:name w:val=" Char Char2"/>
    <w:basedOn w:val="9"/>
    <w:link w:val="5"/>
    <w:semiHidden/>
    <w:uiPriority w:val="99"/>
    <w:rPr>
      <w:rFonts w:ascii="Calibri" w:hAnsi="Calibri" w:eastAsia="宋体" w:cs="Mongolian Baiti"/>
      <w:kern w:val="2"/>
      <w:sz w:val="18"/>
      <w:szCs w:val="22"/>
    </w:rPr>
  </w:style>
  <w:style w:type="character" w:customStyle="1" w:styleId="14">
    <w:name w:val=" Char Char"/>
    <w:basedOn w:val="9"/>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tif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17</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cp:lastPrinted>2024-10-18T10:48:57Z</cp:lastPrinted>
  <dcterms:modified xsi:type="dcterms:W3CDTF">2024-10-21T03:28:47Z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