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400" w:lineRule="exact"/>
        <w:ind w:firstLine="160" w:firstLineChars="50"/>
        <w:textAlignment w:val="auto"/>
        <w:rPr>
          <w:rFonts w:hint="eastAsia" w:ascii="仿宋" w:hAnsi="仿宋" w:eastAsia="仿宋" w:cs="仿宋"/>
          <w:sz w:val="32"/>
          <w:szCs w:val="32"/>
        </w:rPr>
      </w:pPr>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val="0"/>
        <w:snapToGrid w:val="0"/>
        <w:spacing w:line="4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spacing w:val="17"/>
          <w:sz w:val="44"/>
          <w:szCs w:val="44"/>
          <w:lang w:eastAsia="zh-CN"/>
        </w:rPr>
      </w:pPr>
      <w:r>
        <w:rPr>
          <w:rFonts w:hint="eastAsia" w:ascii="方正小标宋_GBK" w:hAnsi="方正小标宋_GBK" w:eastAsia="方正小标宋_GBK" w:cs="方正小标宋_GBK"/>
          <w:spacing w:val="17"/>
          <w:sz w:val="44"/>
          <w:szCs w:val="44"/>
          <w:lang w:eastAsia="zh-CN"/>
        </w:rPr>
        <w:t>内蒙古自治区人民政府</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关于印发《内蒙古自治区公共数据</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管理暂行办法》的通知</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内政发〔202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19</w:t>
      </w:r>
      <w:r>
        <w:rPr>
          <w:rFonts w:hint="eastAsia" w:ascii="仿宋" w:hAnsi="仿宋" w:eastAsia="仿宋" w:cs="仿宋"/>
          <w:sz w:val="32"/>
          <w:szCs w:val="32"/>
          <w:lang w:eastAsia="zh-CN"/>
        </w:rPr>
        <w:t>号</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overflowPunct/>
        <w:topLinePunct/>
        <w:autoSpaceDE/>
        <w:autoSpaceDN/>
        <w:bidi w:val="0"/>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楷体" w:hAnsi="楷体" w:eastAsia="楷体" w:cs="楷体"/>
          <w:sz w:val="32"/>
          <w:szCs w:val="32"/>
          <w:lang w:eastAsia="zh-CN"/>
        </w:rPr>
      </w:pPr>
      <w:bookmarkStart w:id="2" w:name="_GoBack"/>
      <w:r>
        <w:rPr>
          <w:rFonts w:hint="eastAsia" w:ascii="楷体" w:hAnsi="楷体" w:eastAsia="楷体" w:cs="楷体"/>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320" w:lineRule="exact"/>
        <w:ind w:firstLine="64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现将《内蒙古自治区公共数据管理暂行办法》印发给你们，请结合实际，认真遵照执行。</w:t>
      </w:r>
    </w:p>
    <w:p>
      <w:pPr>
        <w:keepNext w:val="0"/>
        <w:keepLines w:val="0"/>
        <w:pageBreakBefore w:val="0"/>
        <w:widowControl w:val="0"/>
        <w:kinsoku/>
        <w:wordWrap/>
        <w:overflowPunct/>
        <w:topLinePunct/>
        <w:autoSpaceDE/>
        <w:autoSpaceDN/>
        <w:bidi w:val="0"/>
        <w:adjustRightInd/>
        <w:snapToGrid/>
        <w:spacing w:line="600" w:lineRule="exact"/>
        <w:ind w:firstLine="641"/>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600" w:lineRule="exact"/>
        <w:ind w:firstLine="641"/>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600" w:lineRule="exact"/>
        <w:ind w:firstLine="641"/>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2024年6月4日</w:t>
      </w:r>
    </w:p>
    <w:p>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outlineLvl w:val="0"/>
        <w:rPr>
          <w:rFonts w:hint="eastAsia" w:ascii="仿宋" w:hAnsi="仿宋" w:eastAsia="仿宋" w:cs="仿宋"/>
          <w:color w:val="000000"/>
          <w:sz w:val="44"/>
          <w:szCs w:val="44"/>
          <w:u w:val="none"/>
          <w:lang w:eastAsia="zh-CN"/>
        </w:rPr>
      </w:pP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outlineLvl w:val="0"/>
        <w:rPr>
          <w:rFonts w:hint="eastAsia" w:ascii="方正小标宋_GBK" w:hAnsi="方正小标宋_GBK" w:eastAsia="方正小标宋_GBK" w:cs="方正小标宋_GBK"/>
          <w:color w:val="000000"/>
          <w:sz w:val="44"/>
          <w:szCs w:val="44"/>
          <w:u w:val="none"/>
          <w:lang w:eastAsia="zh-CN"/>
        </w:rPr>
      </w:pPr>
      <w:r>
        <w:rPr>
          <w:rFonts w:hint="eastAsia" w:ascii="方正小标宋_GBK" w:hAnsi="方正小标宋_GBK" w:eastAsia="方正小标宋_GBK" w:cs="方正小标宋_GBK"/>
          <w:color w:val="000000"/>
          <w:sz w:val="44"/>
          <w:szCs w:val="44"/>
          <w:u w:val="none"/>
          <w:lang w:eastAsia="zh-CN"/>
        </w:rPr>
        <w:t>内蒙古自治区公共数据管理暂行办法</w:t>
      </w: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仿宋" w:hAnsi="仿宋" w:eastAsia="仿宋" w:cs="仿宋"/>
          <w:color w:val="000000"/>
          <w:sz w:val="32"/>
          <w:szCs w:val="32"/>
          <w:u w:val="none"/>
        </w:rPr>
      </w:pPr>
    </w:p>
    <w:p>
      <w:pPr>
        <w:pStyle w:val="7"/>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color w:val="000000"/>
          <w:sz w:val="32"/>
          <w:szCs w:val="32"/>
          <w:u w:val="none"/>
        </w:rPr>
        <w:t xml:space="preserve">  总</w:t>
      </w:r>
      <w:r>
        <w:rPr>
          <w:rFonts w:hint="eastAsia" w:ascii="黑体" w:hAnsi="黑体" w:eastAsia="黑体" w:cs="黑体"/>
          <w:color w:val="000000"/>
          <w:sz w:val="32"/>
          <w:szCs w:val="32"/>
          <w:u w:val="none"/>
          <w:lang w:val="en-US" w:eastAsia="zh-CN"/>
        </w:rPr>
        <w:t xml:space="preserve">  </w:t>
      </w:r>
      <w:r>
        <w:rPr>
          <w:rFonts w:hint="eastAsia" w:ascii="黑体" w:hAnsi="黑体" w:eastAsia="黑体" w:cs="黑体"/>
          <w:color w:val="000000"/>
          <w:sz w:val="32"/>
          <w:szCs w:val="32"/>
          <w:u w:val="none"/>
        </w:rPr>
        <w:t xml:space="preserve">  则</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为了完整、准确、全面贯彻新发展理念，</w:t>
      </w:r>
      <w:r>
        <w:rPr>
          <w:rFonts w:hint="eastAsia" w:ascii="仿宋" w:hAnsi="仿宋" w:eastAsia="仿宋" w:cs="仿宋"/>
          <w:color w:val="auto"/>
          <w:sz w:val="32"/>
          <w:szCs w:val="32"/>
          <w:lang w:eastAsia="zh-CN"/>
        </w:rPr>
        <w:t>牢牢把握</w:t>
      </w:r>
      <w:r>
        <w:rPr>
          <w:rFonts w:hint="eastAsia" w:ascii="仿宋" w:hAnsi="仿宋" w:eastAsia="仿宋" w:cs="仿宋"/>
          <w:color w:val="auto"/>
          <w:sz w:val="32"/>
          <w:szCs w:val="32"/>
        </w:rPr>
        <w:t>铸牢中华民族共同体意识</w:t>
      </w:r>
      <w:r>
        <w:rPr>
          <w:rFonts w:hint="eastAsia" w:ascii="仿宋" w:hAnsi="仿宋" w:eastAsia="仿宋" w:cs="仿宋"/>
          <w:color w:val="auto"/>
          <w:sz w:val="32"/>
          <w:szCs w:val="32"/>
          <w:lang w:eastAsia="zh-CN"/>
        </w:rPr>
        <w:t>工作主线</w:t>
      </w:r>
      <w:r>
        <w:rPr>
          <w:rFonts w:hint="eastAsia" w:ascii="仿宋" w:hAnsi="仿宋" w:eastAsia="仿宋" w:cs="仿宋"/>
          <w:color w:val="auto"/>
          <w:sz w:val="32"/>
          <w:szCs w:val="32"/>
        </w:rPr>
        <w:t>，加强公共数据管理，保</w:t>
      </w:r>
      <w:r>
        <w:rPr>
          <w:rFonts w:hint="eastAsia" w:ascii="仿宋" w:hAnsi="仿宋" w:eastAsia="仿宋" w:cs="仿宋"/>
          <w:sz w:val="32"/>
          <w:szCs w:val="32"/>
        </w:rPr>
        <w:t>障公共数据安全，保护自然人、法人和非法人组织合法权益，提升政府治理能力和公共服务水平，释放公共数据价值，根据相关法律、法规，结合自治区实际，制定本办法。</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第二条 </w:t>
      </w:r>
      <w:r>
        <w:rPr>
          <w:rFonts w:hint="eastAsia" w:ascii="黑体" w:hAnsi="黑体" w:eastAsia="黑体" w:cs="黑体"/>
          <w:color w:val="000000"/>
          <w:sz w:val="32"/>
          <w:szCs w:val="32"/>
          <w:u w:val="none"/>
        </w:rPr>
        <w:t xml:space="preserve"> </w:t>
      </w:r>
      <w:r>
        <w:rPr>
          <w:rFonts w:hint="eastAsia" w:ascii="仿宋" w:hAnsi="仿宋" w:eastAsia="仿宋" w:cs="仿宋"/>
          <w:sz w:val="32"/>
          <w:szCs w:val="32"/>
        </w:rPr>
        <w:t>内蒙古自治区行政区域内公共数据采集、治理、归集、存储、加工、传输、共享、开放、开发及数据安全管理等活动适用本办法。</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color w:val="000000"/>
          <w:sz w:val="32"/>
          <w:szCs w:val="32"/>
          <w:u w:val="none"/>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本办法下列用语的含义：</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（一）公共数据，</w:t>
      </w:r>
      <w:r>
        <w:rPr>
          <w:rFonts w:hint="eastAsia" w:ascii="仿宋" w:hAnsi="仿宋" w:eastAsia="仿宋" w:cs="仿宋"/>
          <w:sz w:val="32"/>
          <w:szCs w:val="32"/>
          <w:lang w:eastAsia="zh-CN"/>
        </w:rPr>
        <w:t>是</w:t>
      </w:r>
      <w:r>
        <w:rPr>
          <w:rFonts w:hint="eastAsia" w:ascii="仿宋" w:hAnsi="仿宋" w:eastAsia="仿宋" w:cs="仿宋"/>
          <w:sz w:val="32"/>
          <w:szCs w:val="32"/>
        </w:rPr>
        <w:t>指国家机关和法律、法规授权的具有管理公共事务职能的机构（以下统称公共管理和服务机构）在履行公共管理职责或者提供公共服务过程中采集、产生的各类数据，以及其他机构在提供公共服务中收集、产生的涉及公共利益的各类数据。</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（二）公共数据主管部门，</w:t>
      </w:r>
      <w:r>
        <w:rPr>
          <w:rFonts w:hint="eastAsia" w:ascii="仿宋" w:hAnsi="仿宋" w:eastAsia="仿宋" w:cs="仿宋"/>
          <w:sz w:val="32"/>
          <w:szCs w:val="32"/>
          <w:lang w:eastAsia="zh-CN"/>
        </w:rPr>
        <w:t>是</w:t>
      </w:r>
      <w:r>
        <w:rPr>
          <w:rFonts w:hint="eastAsia" w:ascii="仿宋" w:hAnsi="仿宋" w:eastAsia="仿宋" w:cs="仿宋"/>
          <w:color w:val="auto"/>
          <w:sz w:val="32"/>
          <w:szCs w:val="32"/>
        </w:rPr>
        <w:t>指</w:t>
      </w:r>
      <w:r>
        <w:rPr>
          <w:rFonts w:hint="eastAsia" w:ascii="仿宋" w:hAnsi="仿宋" w:eastAsia="仿宋" w:cs="仿宋"/>
          <w:color w:val="auto"/>
          <w:sz w:val="32"/>
          <w:szCs w:val="32"/>
          <w:lang w:eastAsia="zh-CN"/>
        </w:rPr>
        <w:t>旗县</w:t>
      </w:r>
      <w:r>
        <w:rPr>
          <w:rFonts w:hint="eastAsia" w:ascii="仿宋" w:hAnsi="仿宋" w:eastAsia="仿宋" w:cs="仿宋"/>
          <w:color w:val="auto"/>
          <w:sz w:val="32"/>
          <w:szCs w:val="32"/>
        </w:rPr>
        <w:t>级</w:t>
      </w:r>
      <w:r>
        <w:rPr>
          <w:rFonts w:hint="eastAsia" w:ascii="仿宋" w:hAnsi="仿宋" w:eastAsia="仿宋" w:cs="仿宋"/>
          <w:color w:val="auto"/>
          <w:sz w:val="32"/>
          <w:szCs w:val="32"/>
          <w:lang w:eastAsia="zh-CN"/>
        </w:rPr>
        <w:t>以上地方</w:t>
      </w:r>
      <w:r>
        <w:rPr>
          <w:rFonts w:hint="eastAsia" w:ascii="仿宋" w:hAnsi="仿宋" w:eastAsia="仿宋" w:cs="仿宋"/>
          <w:color w:val="auto"/>
          <w:sz w:val="32"/>
          <w:szCs w:val="32"/>
        </w:rPr>
        <w:t>人民政府确</w:t>
      </w:r>
      <w:r>
        <w:rPr>
          <w:rFonts w:hint="eastAsia" w:ascii="仿宋" w:hAnsi="仿宋" w:eastAsia="仿宋" w:cs="仿宋"/>
          <w:sz w:val="32"/>
          <w:szCs w:val="32"/>
        </w:rPr>
        <w:t>定的承担本行政区域内公共数据管理职责的机构，负责协调解决本行政区域内与公共数据采集、使用、管理等相关</w:t>
      </w:r>
      <w:r>
        <w:rPr>
          <w:rFonts w:hint="eastAsia" w:ascii="仿宋" w:hAnsi="仿宋" w:eastAsia="仿宋" w:cs="仿宋"/>
          <w:sz w:val="32"/>
          <w:szCs w:val="32"/>
          <w:lang w:eastAsia="zh-CN"/>
        </w:rPr>
        <w:t>的</w:t>
      </w:r>
      <w:r>
        <w:rPr>
          <w:rFonts w:hint="eastAsia" w:ascii="仿宋" w:hAnsi="仿宋" w:eastAsia="仿宋" w:cs="仿宋"/>
          <w:sz w:val="32"/>
          <w:szCs w:val="32"/>
        </w:rPr>
        <w:t>工作。</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（三）数源部门，</w:t>
      </w:r>
      <w:r>
        <w:rPr>
          <w:rFonts w:hint="eastAsia" w:ascii="仿宋" w:hAnsi="仿宋" w:eastAsia="仿宋" w:cs="仿宋"/>
          <w:sz w:val="32"/>
          <w:szCs w:val="32"/>
          <w:lang w:eastAsia="zh-CN"/>
        </w:rPr>
        <w:t>是</w:t>
      </w:r>
      <w:r>
        <w:rPr>
          <w:rFonts w:hint="eastAsia" w:ascii="仿宋" w:hAnsi="仿宋" w:eastAsia="仿宋" w:cs="仿宋"/>
          <w:sz w:val="32"/>
          <w:szCs w:val="32"/>
        </w:rPr>
        <w:t>指根据法律、法规确定的某一类公共数据的法定采集部门。</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（四）数据利用主体，是指访问、调用和利用公共数据的自然人、法人和非法人组织。</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（五）公共数据共享，是指公共管理和服务机构因履行法定职责或者提供公共服务需要，依法获取其他公共管理和服务机构的数据、数据服务，或者向其他公共管理和服务机构提供数据、数据服务的行为。</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（六）公共数据开放，是指公共管理和服务机构依法向社会提供具备原始性、可机器读取、可供社会化再利用的数据的公共服务。</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color w:val="000000"/>
          <w:sz w:val="32"/>
          <w:szCs w:val="32"/>
          <w:u w:val="none"/>
        </w:rPr>
        <w:t xml:space="preserve">  </w:t>
      </w:r>
      <w:r>
        <w:rPr>
          <w:rFonts w:hint="eastAsia" w:ascii="仿宋" w:hAnsi="仿宋" w:eastAsia="仿宋" w:cs="仿宋"/>
          <w:sz w:val="32"/>
          <w:szCs w:val="32"/>
        </w:rPr>
        <w:t>公共数据管理应当遵循集约建设、统一标准、分类分级、统采共用、汇聚整合、需求导向、共享开放、安全可控的原则。</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sz w:val="32"/>
          <w:szCs w:val="32"/>
        </w:rPr>
        <w:t>公共数据主管部门承担下列工作</w:t>
      </w:r>
      <w:r>
        <w:rPr>
          <w:rFonts w:hint="eastAsia" w:ascii="仿宋" w:hAnsi="仿宋" w:eastAsia="仿宋" w:cs="仿宋"/>
          <w:sz w:val="32"/>
          <w:szCs w:val="32"/>
          <w:lang w:eastAsia="zh-CN"/>
        </w:rPr>
        <w:t>职责</w:t>
      </w:r>
      <w:r>
        <w:rPr>
          <w:rFonts w:hint="eastAsia" w:ascii="仿宋" w:hAnsi="仿宋" w:eastAsia="仿宋" w:cs="仿宋"/>
          <w:sz w:val="32"/>
          <w:szCs w:val="32"/>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（一）统筹本行政区域内公共数据管理工作，建立健全工作协调机制，完善政策措施</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w:t>
      </w:r>
      <w:r>
        <w:rPr>
          <w:rFonts w:hint="eastAsia" w:ascii="仿宋" w:hAnsi="仿宋" w:eastAsia="仿宋" w:cs="仿宋"/>
          <w:spacing w:val="-6"/>
          <w:sz w:val="32"/>
          <w:szCs w:val="32"/>
        </w:rPr>
        <w:t>对公共管理和服务机构提出公共数据管理任务和要求</w:t>
      </w:r>
      <w:r>
        <w:rPr>
          <w:rFonts w:hint="eastAsia" w:ascii="仿宋" w:hAnsi="仿宋" w:eastAsia="仿宋" w:cs="仿宋"/>
          <w:spacing w:val="-6"/>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（三）编制、维护本级公共数据目录，建立公共数据清单化管理机制</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（四）会同标准化行政主管部门制定公共数据相关标准和技术规范</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（五）会同机构编制管理部门根据法律、法规明确公共数据采集和提供的责任部门</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（六）建立健全公共数据管理工作考核评价机制，纳入政府年度目标责任制度重点考核范围</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（七）建立由有关主</w:t>
      </w:r>
      <w:r>
        <w:rPr>
          <w:rFonts w:hint="eastAsia" w:ascii="仿宋" w:hAnsi="仿宋" w:eastAsia="仿宋" w:cs="仿宋"/>
          <w:spacing w:val="6"/>
          <w:sz w:val="32"/>
          <w:szCs w:val="32"/>
        </w:rPr>
        <w:t>管部门、教育和科研机构、社会组织、</w:t>
      </w:r>
      <w:r>
        <w:rPr>
          <w:rFonts w:hint="eastAsia" w:ascii="仿宋" w:hAnsi="仿宋" w:eastAsia="仿宋" w:cs="仿宋"/>
          <w:sz w:val="32"/>
          <w:szCs w:val="32"/>
        </w:rPr>
        <w:t>企业等方面专家组成的公共数据专家委员会，</w:t>
      </w:r>
      <w:r>
        <w:rPr>
          <w:rFonts w:hint="eastAsia" w:ascii="仿宋" w:hAnsi="仿宋" w:eastAsia="仿宋" w:cs="仿宋"/>
          <w:spacing w:val="6"/>
          <w:sz w:val="32"/>
          <w:szCs w:val="32"/>
        </w:rPr>
        <w:t>负责研究论证公共数据管理中的重大、疑难问题，评估公共数据风险，提出专业建</w:t>
      </w:r>
      <w:r>
        <w:rPr>
          <w:rFonts w:hint="eastAsia" w:ascii="仿宋" w:hAnsi="仿宋" w:eastAsia="仿宋" w:cs="仿宋"/>
          <w:sz w:val="32"/>
          <w:szCs w:val="32"/>
        </w:rPr>
        <w:t>议</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（八）法律、法规规定的其他管理职责。</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sz w:val="32"/>
          <w:szCs w:val="32"/>
        </w:rPr>
        <w:t>公共管理和服务机构负责本机构公共数据</w:t>
      </w:r>
      <w:r>
        <w:rPr>
          <w:rFonts w:hint="eastAsia" w:ascii="仿宋" w:hAnsi="仿宋" w:eastAsia="仿宋" w:cs="仿宋"/>
          <w:sz w:val="32"/>
          <w:szCs w:val="32"/>
          <w:lang w:eastAsia="zh-CN"/>
        </w:rPr>
        <w:t>的</w:t>
      </w:r>
      <w:r>
        <w:rPr>
          <w:rFonts w:hint="eastAsia" w:ascii="仿宋" w:hAnsi="仿宋" w:eastAsia="仿宋" w:cs="仿宋"/>
          <w:sz w:val="32"/>
          <w:szCs w:val="32"/>
        </w:rPr>
        <w:t>管理，承担下列工作</w:t>
      </w:r>
      <w:r>
        <w:rPr>
          <w:rFonts w:hint="eastAsia" w:ascii="仿宋" w:hAnsi="仿宋" w:eastAsia="仿宋" w:cs="仿宋"/>
          <w:sz w:val="32"/>
          <w:szCs w:val="32"/>
          <w:lang w:eastAsia="zh-CN"/>
        </w:rPr>
        <w:t>职责</w:t>
      </w:r>
      <w:r>
        <w:rPr>
          <w:rFonts w:hint="eastAsia" w:ascii="仿宋" w:hAnsi="仿宋" w:eastAsia="仿宋" w:cs="仿宋"/>
          <w:sz w:val="32"/>
          <w:szCs w:val="32"/>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（一）明确公共数据管理的目标、责任、实施机构及人员</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（二）编制本机构公共数据目录，依法制定本机构公共数据采集清单和规范</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（三）本机构公共数据的采集、治理、归集、存储、加工、传输、共享、开放、开发及数据安全管理</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（四）法律、法规规定的其他管理职责。</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sz w:val="32"/>
          <w:szCs w:val="32"/>
        </w:rPr>
        <w:t>自治区人民政府公共数据主管部门为自治区政务服务与数据</w:t>
      </w:r>
      <w:r>
        <w:rPr>
          <w:rFonts w:hint="eastAsia" w:ascii="仿宋" w:hAnsi="仿宋" w:eastAsia="仿宋" w:cs="仿宋"/>
          <w:color w:val="000000"/>
          <w:kern w:val="2"/>
          <w:sz w:val="32"/>
          <w:szCs w:val="32"/>
          <w:highlight w:val="none"/>
          <w:u w:val="none"/>
          <w:lang w:val="en-US" w:eastAsia="zh-CN" w:bidi="ar-SA"/>
        </w:rPr>
        <w:t>管理局</w:t>
      </w:r>
      <w:r>
        <w:rPr>
          <w:rFonts w:hint="eastAsia" w:ascii="仿宋" w:hAnsi="仿宋" w:eastAsia="仿宋" w:cs="仿宋"/>
          <w:sz w:val="32"/>
          <w:szCs w:val="32"/>
        </w:rPr>
        <w:t>，负责统筹、组织、指导、协调、监督全区公共数据管理工作。</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自治区大数据中心负责自治区公共数据平台建设运维、公共数据归口管理、公共数据目录运维、公共数据安全保障等技术服务支撑工作。</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各盟行政公署、市人民政府应当确定本级公共数据主管部门和具体工作承担单位，并明确其职责。</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自治区党委国安办、网信办、</w:t>
      </w:r>
      <w:r>
        <w:rPr>
          <w:rFonts w:hint="eastAsia" w:ascii="仿宋" w:hAnsi="仿宋" w:eastAsia="仿宋" w:cs="仿宋"/>
          <w:sz w:val="32"/>
          <w:szCs w:val="32"/>
          <w:lang w:eastAsia="zh-CN"/>
        </w:rPr>
        <w:t>发展改革</w:t>
      </w:r>
      <w:r>
        <w:rPr>
          <w:rFonts w:hint="eastAsia" w:ascii="仿宋" w:hAnsi="仿宋" w:eastAsia="仿宋" w:cs="仿宋"/>
          <w:sz w:val="32"/>
          <w:szCs w:val="32"/>
        </w:rPr>
        <w:t>委、工</w:t>
      </w:r>
      <w:r>
        <w:rPr>
          <w:rFonts w:hint="eastAsia" w:ascii="仿宋" w:hAnsi="仿宋" w:eastAsia="仿宋" w:cs="仿宋"/>
          <w:sz w:val="32"/>
          <w:szCs w:val="32"/>
          <w:lang w:eastAsia="zh-CN"/>
        </w:rPr>
        <w:t>业和信息化</w:t>
      </w:r>
      <w:r>
        <w:rPr>
          <w:rFonts w:hint="eastAsia" w:ascii="仿宋" w:hAnsi="仿宋" w:eastAsia="仿宋" w:cs="仿宋"/>
          <w:sz w:val="32"/>
          <w:szCs w:val="32"/>
        </w:rPr>
        <w:t>厅、公安厅、</w:t>
      </w:r>
      <w:r>
        <w:rPr>
          <w:rFonts w:hint="eastAsia" w:ascii="仿宋" w:hAnsi="仿宋" w:eastAsia="仿宋" w:cs="仿宋"/>
          <w:sz w:val="32"/>
          <w:szCs w:val="32"/>
          <w:lang w:eastAsia="zh-CN"/>
        </w:rPr>
        <w:t>国家</w:t>
      </w:r>
      <w:r>
        <w:rPr>
          <w:rFonts w:hint="eastAsia" w:ascii="仿宋" w:hAnsi="仿宋" w:eastAsia="仿宋" w:cs="仿宋"/>
          <w:sz w:val="32"/>
          <w:szCs w:val="32"/>
        </w:rPr>
        <w:t>安全厅等部门按照各自职责，做好公共数据安全的监督管理工作。</w:t>
      </w:r>
    </w:p>
    <w:p>
      <w:pPr>
        <w:pStyle w:val="7"/>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color w:val="000000"/>
          <w:sz w:val="32"/>
          <w:szCs w:val="32"/>
          <w:u w:val="none"/>
        </w:rPr>
        <w:t xml:space="preserve">  </w:t>
      </w:r>
      <w:r>
        <w:rPr>
          <w:rFonts w:hint="eastAsia" w:ascii="黑体" w:hAnsi="黑体" w:eastAsia="黑体" w:cs="黑体"/>
          <w:sz w:val="32"/>
          <w:szCs w:val="32"/>
        </w:rPr>
        <w:t>平台与目录管理</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color w:val="000000"/>
          <w:kern w:val="0"/>
          <w:sz w:val="32"/>
          <w:szCs w:val="32"/>
          <w:u w:val="none"/>
          <w:lang w:val="en-US" w:eastAsia="zh-CN" w:bidi="ar-SA"/>
        </w:rPr>
        <w:t xml:space="preserve"> </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sz w:val="32"/>
          <w:szCs w:val="32"/>
        </w:rPr>
        <w:t>公共数据通过公共数据平台实施统一管理。自治区公共数据主管部门应当依托全区一体化政务大数据体系统筹规划和推进全区公共数据平台建设，制定公共数据平台建设标准，作为公共数据汇聚、共享、开放的统一基础设施。</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按照全区统一标准，盟市公共数据主管部门负责建设和管理本行政区域内公共数据平台，并与自治区公共数据平台对接，形成全区唯一的公共数据共享开放通道。旗县（市、区）原则上不独立建设公共数据平台。</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公共管理和服务机构应当通过本级公共数据平台进行公共数据共享开放，不得在公共数据平台之外新建共享开放通道；已经建成的，应当逐步归并至公共数据平台。</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color w:val="000000"/>
          <w:sz w:val="32"/>
          <w:szCs w:val="32"/>
          <w:u w:val="none"/>
          <w:lang w:val="en-US" w:eastAsia="zh-CN"/>
        </w:rPr>
        <w:t>第九条</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sz w:val="32"/>
          <w:szCs w:val="32"/>
        </w:rPr>
        <w:t>自治区公共数据主管部门会同</w:t>
      </w:r>
      <w:r>
        <w:rPr>
          <w:rFonts w:hint="eastAsia" w:ascii="仿宋" w:hAnsi="仿宋" w:eastAsia="仿宋" w:cs="仿宋"/>
          <w:sz w:val="32"/>
          <w:szCs w:val="32"/>
          <w:lang w:eastAsia="zh-CN"/>
        </w:rPr>
        <w:t>自治区</w:t>
      </w:r>
      <w:r>
        <w:rPr>
          <w:rFonts w:hint="eastAsia" w:ascii="仿宋" w:hAnsi="仿宋" w:eastAsia="仿宋" w:cs="仿宋"/>
          <w:sz w:val="32"/>
          <w:szCs w:val="32"/>
        </w:rPr>
        <w:t>有关部门，按照国家公共数据分类分级有关要求，制定全区公共数据分类分级规则，促进公共数据分类分级共享和开放</w:t>
      </w:r>
      <w:r>
        <w:rPr>
          <w:rFonts w:hint="eastAsia" w:ascii="仿宋" w:hAnsi="仿宋" w:eastAsia="仿宋" w:cs="仿宋"/>
          <w:sz w:val="32"/>
          <w:szCs w:val="32"/>
          <w:lang w:eastAsia="zh-CN"/>
        </w:rPr>
        <w:t>；</w:t>
      </w:r>
      <w:r>
        <w:rPr>
          <w:rFonts w:hint="eastAsia" w:ascii="仿宋" w:hAnsi="仿宋" w:eastAsia="仿宋" w:cs="仿宋"/>
          <w:sz w:val="32"/>
          <w:szCs w:val="32"/>
        </w:rPr>
        <w:t>按</w:t>
      </w:r>
      <w:r>
        <w:rPr>
          <w:rFonts w:hint="eastAsia" w:ascii="仿宋" w:hAnsi="仿宋" w:eastAsia="仿宋" w:cs="仿宋"/>
          <w:sz w:val="32"/>
          <w:szCs w:val="32"/>
          <w:lang w:eastAsia="zh-CN"/>
        </w:rPr>
        <w:t>照</w:t>
      </w:r>
      <w:r>
        <w:rPr>
          <w:rFonts w:hint="eastAsia" w:ascii="仿宋" w:hAnsi="仿宋" w:eastAsia="仿宋" w:cs="仿宋"/>
          <w:sz w:val="32"/>
          <w:szCs w:val="32"/>
        </w:rPr>
        <w:t>规定</w:t>
      </w:r>
      <w:r>
        <w:rPr>
          <w:rFonts w:hint="eastAsia" w:ascii="仿宋" w:hAnsi="仿宋" w:eastAsia="仿宋" w:cs="仿宋"/>
          <w:sz w:val="32"/>
          <w:szCs w:val="32"/>
          <w:lang w:eastAsia="zh-CN"/>
        </w:rPr>
        <w:t>的</w:t>
      </w:r>
      <w:r>
        <w:rPr>
          <w:rFonts w:hint="eastAsia" w:ascii="仿宋" w:hAnsi="仿宋" w:eastAsia="仿宋" w:cs="仿宋"/>
          <w:sz w:val="32"/>
          <w:szCs w:val="32"/>
        </w:rPr>
        <w:t>程序和途径</w:t>
      </w:r>
      <w:r>
        <w:rPr>
          <w:rFonts w:hint="eastAsia" w:ascii="仿宋" w:hAnsi="仿宋" w:eastAsia="仿宋" w:cs="仿宋"/>
          <w:sz w:val="32"/>
          <w:szCs w:val="32"/>
          <w:lang w:eastAsia="zh-CN"/>
        </w:rPr>
        <w:t>，</w:t>
      </w:r>
      <w:r>
        <w:rPr>
          <w:rFonts w:hint="eastAsia" w:ascii="仿宋" w:hAnsi="仿宋" w:eastAsia="仿宋" w:cs="仿宋"/>
          <w:sz w:val="32"/>
          <w:szCs w:val="32"/>
        </w:rPr>
        <w:t>开展公共数据分类分级识别认定工作。</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自治区有关行业主管部门可以根据国家和自治区公共数据分类分级的相关规定，制定本行业公共数据分类分级实施细则。</w:t>
      </w:r>
    </w:p>
    <w:p>
      <w:pPr>
        <w:pStyle w:val="7"/>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盟市公共数据主管部门可以根据国家和自治区公共数据分类分级的相关规定，结合实际确定具体规则，报自治区</w:t>
      </w:r>
      <w:r>
        <w:rPr>
          <w:rFonts w:hint="eastAsia" w:ascii="仿宋" w:hAnsi="仿宋" w:eastAsia="仿宋" w:cs="仿宋"/>
          <w:color w:val="auto"/>
          <w:sz w:val="32"/>
          <w:szCs w:val="32"/>
        </w:rPr>
        <w:t>公共数据</w:t>
      </w:r>
      <w:r>
        <w:rPr>
          <w:rFonts w:hint="eastAsia" w:ascii="仿宋" w:hAnsi="仿宋" w:eastAsia="仿宋" w:cs="仿宋"/>
          <w:sz w:val="32"/>
          <w:szCs w:val="32"/>
        </w:rPr>
        <w:t>主管部门备案。</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color w:val="000000"/>
          <w:sz w:val="32"/>
          <w:szCs w:val="32"/>
          <w:u w:val="none"/>
          <w:lang w:val="en-US" w:eastAsia="zh-CN"/>
        </w:rPr>
        <w:t>　</w:t>
      </w:r>
      <w:r>
        <w:rPr>
          <w:rFonts w:hint="eastAsia" w:ascii="仿宋" w:hAnsi="仿宋" w:eastAsia="仿宋" w:cs="仿宋"/>
          <w:sz w:val="32"/>
          <w:szCs w:val="32"/>
        </w:rPr>
        <w:t>公共数据实行统一目录管理。自治区公共数据主管部门应当统筹推进自治区、盟市、旗县</w:t>
      </w:r>
      <w:r>
        <w:rPr>
          <w:rFonts w:hint="eastAsia" w:ascii="仿宋" w:hAnsi="仿宋" w:eastAsia="仿宋" w:cs="仿宋"/>
          <w:sz w:val="32"/>
          <w:szCs w:val="32"/>
          <w:lang w:eastAsia="zh-CN"/>
        </w:rPr>
        <w:t>（</w:t>
      </w:r>
      <w:r>
        <w:rPr>
          <w:rFonts w:hint="eastAsia" w:ascii="仿宋" w:hAnsi="仿宋" w:eastAsia="仿宋" w:cs="仿宋"/>
          <w:sz w:val="32"/>
          <w:szCs w:val="32"/>
        </w:rPr>
        <w:t>市、区</w:t>
      </w:r>
      <w:r>
        <w:rPr>
          <w:rFonts w:hint="eastAsia" w:ascii="仿宋" w:hAnsi="仿宋" w:eastAsia="仿宋" w:cs="仿宋"/>
          <w:sz w:val="32"/>
          <w:szCs w:val="32"/>
          <w:lang w:eastAsia="zh-CN"/>
        </w:rPr>
        <w:t>）</w:t>
      </w:r>
      <w:r>
        <w:rPr>
          <w:rFonts w:hint="eastAsia" w:ascii="仿宋" w:hAnsi="仿宋" w:eastAsia="仿宋" w:cs="仿宋"/>
          <w:sz w:val="32"/>
          <w:szCs w:val="32"/>
        </w:rPr>
        <w:t>三级公共数据目录一体化建设，制定统一的目录编制标准，组织编制全区公共数据目录，并通过公共数据平台发布和更新。</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盟市、旗县</w:t>
      </w:r>
      <w:r>
        <w:rPr>
          <w:rFonts w:hint="eastAsia" w:ascii="仿宋" w:hAnsi="仿宋" w:eastAsia="仿宋" w:cs="仿宋"/>
          <w:sz w:val="32"/>
          <w:szCs w:val="32"/>
          <w:lang w:eastAsia="zh-CN"/>
        </w:rPr>
        <w:t>（</w:t>
      </w:r>
      <w:r>
        <w:rPr>
          <w:rFonts w:hint="eastAsia" w:ascii="仿宋" w:hAnsi="仿宋" w:eastAsia="仿宋" w:cs="仿宋"/>
          <w:sz w:val="32"/>
          <w:szCs w:val="32"/>
        </w:rPr>
        <w:t>市、区</w:t>
      </w:r>
      <w:r>
        <w:rPr>
          <w:rFonts w:hint="eastAsia" w:ascii="仿宋" w:hAnsi="仿宋" w:eastAsia="仿宋" w:cs="仿宋"/>
          <w:sz w:val="32"/>
          <w:szCs w:val="32"/>
          <w:lang w:eastAsia="zh-CN"/>
        </w:rPr>
        <w:t>）</w:t>
      </w:r>
      <w:r>
        <w:rPr>
          <w:rFonts w:hint="eastAsia" w:ascii="仿宋" w:hAnsi="仿宋" w:eastAsia="仿宋" w:cs="仿宋"/>
          <w:spacing w:val="6"/>
          <w:sz w:val="32"/>
          <w:szCs w:val="32"/>
        </w:rPr>
        <w:t>公共数据主管部门应当按照统一标准，组织编制本级公共数据目录，并报上一级公共数据主管部门审</w:t>
      </w:r>
      <w:r>
        <w:rPr>
          <w:rFonts w:hint="eastAsia" w:ascii="仿宋" w:hAnsi="仿宋" w:eastAsia="仿宋" w:cs="仿宋"/>
          <w:sz w:val="32"/>
          <w:szCs w:val="32"/>
        </w:rPr>
        <w:t>核。</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公共管理和服务机构应当按照统一标准，编制本部门公共数据目录，并报同级公共数据主管部门审核。</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公共数据目录应当包括公共数据的数据形式、共享内容、共享类型、共享条件、共享范围、开放属性、更新频率和公共数据的采集、核准、提供部门等内容。</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法律、法规依据或者法定职能发生变化的，公共管理和服务机构应当在15个工作日内更新本机构公共数据目录，并报</w:t>
      </w:r>
      <w:r>
        <w:rPr>
          <w:rFonts w:hint="eastAsia" w:ascii="仿宋" w:hAnsi="仿宋" w:eastAsia="仿宋" w:cs="仿宋"/>
          <w:color w:val="000000"/>
          <w:sz w:val="32"/>
          <w:szCs w:val="32"/>
          <w:u w:val="none"/>
          <w:lang w:eastAsia="zh-CN"/>
        </w:rPr>
        <w:t>同</w:t>
      </w:r>
      <w:r>
        <w:rPr>
          <w:rFonts w:hint="eastAsia" w:ascii="仿宋" w:hAnsi="仿宋" w:eastAsia="仿宋" w:cs="仿宋"/>
          <w:color w:val="000000"/>
          <w:sz w:val="32"/>
          <w:szCs w:val="32"/>
          <w:u w:val="none"/>
        </w:rPr>
        <w:t>级</w:t>
      </w:r>
      <w:r>
        <w:rPr>
          <w:rFonts w:hint="eastAsia" w:ascii="仿宋" w:hAnsi="仿宋" w:eastAsia="仿宋" w:cs="仿宋"/>
          <w:sz w:val="32"/>
          <w:szCs w:val="32"/>
        </w:rPr>
        <w:t>公共数据主管部门</w:t>
      </w:r>
      <w:r>
        <w:rPr>
          <w:rFonts w:hint="eastAsia" w:ascii="仿宋" w:hAnsi="仿宋" w:eastAsia="仿宋" w:cs="仿宋"/>
          <w:color w:val="000000"/>
          <w:sz w:val="32"/>
          <w:szCs w:val="32"/>
          <w:u w:val="none"/>
        </w:rPr>
        <w:t>审</w:t>
      </w:r>
      <w:r>
        <w:rPr>
          <w:rFonts w:hint="eastAsia" w:ascii="仿宋" w:hAnsi="仿宋" w:eastAsia="仿宋" w:cs="仿宋"/>
          <w:color w:val="000000"/>
          <w:sz w:val="32"/>
          <w:szCs w:val="32"/>
          <w:u w:val="none"/>
          <w:lang w:eastAsia="zh-CN"/>
        </w:rPr>
        <w:t>核</w:t>
      </w:r>
      <w:r>
        <w:rPr>
          <w:rFonts w:hint="eastAsia" w:ascii="仿宋" w:hAnsi="仿宋" w:eastAsia="仿宋" w:cs="仿宋"/>
          <w:sz w:val="32"/>
          <w:szCs w:val="32"/>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公共数据主管部门应当在5个工作日内审定，并更新本级公共数据目录。</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i w:val="0"/>
          <w:caps w:val="0"/>
          <w:color w:val="000000"/>
          <w:spacing w:val="0"/>
          <w:kern w:val="2"/>
          <w:sz w:val="32"/>
          <w:szCs w:val="32"/>
          <w:u w:val="none"/>
          <w:shd w:val="clear" w:color="auto" w:fill="FFFFFF"/>
          <w:lang w:val="en-US" w:eastAsia="zh-CN" w:bidi="ar-SA"/>
        </w:rPr>
        <w:t>　</w:t>
      </w:r>
      <w:r>
        <w:rPr>
          <w:rFonts w:hint="eastAsia" w:ascii="仿宋" w:hAnsi="仿宋" w:eastAsia="仿宋" w:cs="仿宋"/>
          <w:sz w:val="32"/>
          <w:szCs w:val="32"/>
        </w:rPr>
        <w:t>使用财政性资金新建和升级改造信息系统的，项目单位应当在项目立项报批阶段向同级公共数据主管部门提交项目所涉及的公共数据目录；项目竣工验收前应当更新公共数据目录并向公共数据平台共享和归集相关公共数据。</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通过政府购买服务方式形成或者运维的信息系统，按照前款规定提交和更新公共数据目录，并归集相关公共数据。</w:t>
      </w:r>
    </w:p>
    <w:p>
      <w:pPr>
        <w:pStyle w:val="7"/>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color w:val="000000"/>
          <w:sz w:val="32"/>
          <w:szCs w:val="32"/>
          <w:u w:val="none"/>
        </w:rPr>
        <w:t xml:space="preserve">  </w:t>
      </w:r>
      <w:r>
        <w:rPr>
          <w:rFonts w:hint="eastAsia" w:ascii="黑体" w:hAnsi="黑体" w:eastAsia="黑体" w:cs="黑体"/>
          <w:sz w:val="32"/>
          <w:szCs w:val="32"/>
        </w:rPr>
        <w:t>公共数据供给</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公共数据主管部门应按照“一数一源一标准”的要求，明确公共数据的数源部门。公共数据采集活动应当遵循合法、正当、必要原则，按照法定权限、范围、程序和标准规范采集数据。可以通过共享渠道获取或确认的数据，公共管理和服务机构不得重复采集。</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对涉及跨部门协同采集的公共数据，由同级公共数据主管部门统筹协调</w:t>
      </w:r>
      <w:r>
        <w:rPr>
          <w:rFonts w:hint="eastAsia" w:ascii="仿宋" w:hAnsi="仿宋" w:eastAsia="仿宋" w:cs="仿宋"/>
          <w:sz w:val="32"/>
          <w:szCs w:val="32"/>
          <w:lang w:eastAsia="zh-CN"/>
        </w:rPr>
        <w:t>有关部门</w:t>
      </w:r>
      <w:r>
        <w:rPr>
          <w:rFonts w:hint="eastAsia" w:ascii="仿宋" w:hAnsi="仿宋" w:eastAsia="仿宋" w:cs="仿宋"/>
          <w:sz w:val="32"/>
          <w:szCs w:val="32"/>
        </w:rPr>
        <w:t>依据职能职责界定相应分工，进行采集登记，并纳入统一公共数据目录管理，保证公共数据的完整性、准确性、一致性和时效性。</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公共管理和服务机构应对所采集的公共数据进行统一编码，涉及自然人</w:t>
      </w:r>
      <w:r>
        <w:rPr>
          <w:rFonts w:hint="eastAsia" w:ascii="仿宋" w:hAnsi="仿宋" w:eastAsia="仿宋" w:cs="仿宋"/>
          <w:sz w:val="32"/>
          <w:szCs w:val="32"/>
          <w:lang w:eastAsia="zh-CN"/>
        </w:rPr>
        <w:t>的</w:t>
      </w:r>
      <w:r>
        <w:rPr>
          <w:rFonts w:hint="eastAsia" w:ascii="仿宋" w:hAnsi="仿宋" w:eastAsia="仿宋" w:cs="仿宋"/>
          <w:sz w:val="32"/>
          <w:szCs w:val="32"/>
        </w:rPr>
        <w:t>数据应</w:t>
      </w:r>
      <w:r>
        <w:rPr>
          <w:rFonts w:hint="eastAsia" w:ascii="仿宋" w:hAnsi="仿宋" w:eastAsia="仿宋" w:cs="仿宋"/>
          <w:sz w:val="32"/>
          <w:szCs w:val="32"/>
          <w:lang w:eastAsia="zh-CN"/>
        </w:rPr>
        <w:t>当</w:t>
      </w:r>
      <w:r>
        <w:rPr>
          <w:rFonts w:hint="eastAsia" w:ascii="仿宋" w:hAnsi="仿宋" w:eastAsia="仿宋" w:cs="仿宋"/>
          <w:sz w:val="32"/>
          <w:szCs w:val="32"/>
        </w:rPr>
        <w:t>以公民身份号码作为唯一标识，根据法定职权采集以下自然人基础数据：</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（一）户籍登记数据，由公安机关负责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sz w:val="32"/>
          <w:szCs w:val="32"/>
          <w:lang w:eastAsia="zh-CN"/>
        </w:rPr>
      </w:pPr>
      <w:r>
        <w:rPr>
          <w:rFonts w:hint="eastAsia" w:ascii="仿宋" w:hAnsi="仿宋" w:eastAsia="仿宋" w:cs="仿宋"/>
          <w:spacing w:val="6"/>
          <w:sz w:val="32"/>
          <w:szCs w:val="32"/>
        </w:rPr>
        <w:t>（二）流动人口居住登记、居住变更登记和居住证办理数据，</w:t>
      </w:r>
      <w:r>
        <w:rPr>
          <w:rFonts w:hint="eastAsia" w:ascii="仿宋" w:hAnsi="仿宋" w:eastAsia="仿宋" w:cs="仿宋"/>
          <w:sz w:val="32"/>
          <w:szCs w:val="32"/>
        </w:rPr>
        <w:t>由流动人口服务管理部门、受公安机关委托的</w:t>
      </w:r>
      <w:r>
        <w:rPr>
          <w:rFonts w:hint="eastAsia" w:ascii="仿宋" w:hAnsi="仿宋" w:eastAsia="仿宋" w:cs="仿宋"/>
          <w:sz w:val="32"/>
          <w:szCs w:val="32"/>
          <w:lang w:eastAsia="zh-CN"/>
        </w:rPr>
        <w:t>苏木</w:t>
      </w:r>
      <w:r>
        <w:rPr>
          <w:rFonts w:hint="eastAsia" w:ascii="仿宋" w:hAnsi="仿宋" w:eastAsia="仿宋" w:cs="仿宋"/>
          <w:sz w:val="32"/>
          <w:szCs w:val="32"/>
        </w:rPr>
        <w:t>乡镇人民政府</w:t>
      </w:r>
      <w:r>
        <w:rPr>
          <w:rFonts w:hint="eastAsia" w:ascii="仿宋" w:hAnsi="仿宋" w:eastAsia="仿宋" w:cs="仿宋"/>
          <w:sz w:val="32"/>
          <w:szCs w:val="32"/>
          <w:lang w:eastAsia="zh-CN"/>
        </w:rPr>
        <w:t>或者</w:t>
      </w:r>
      <w:r>
        <w:rPr>
          <w:rFonts w:hint="eastAsia" w:ascii="仿宋" w:hAnsi="仿宋" w:eastAsia="仿宋" w:cs="仿宋"/>
          <w:sz w:val="32"/>
          <w:szCs w:val="32"/>
        </w:rPr>
        <w:t>街道办事处流动人口服务管理机构负责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sz w:val="32"/>
          <w:szCs w:val="32"/>
          <w:lang w:eastAsia="zh-CN"/>
        </w:rPr>
      </w:pPr>
      <w:r>
        <w:rPr>
          <w:rFonts w:hint="eastAsia" w:ascii="仿宋" w:hAnsi="仿宋" w:eastAsia="仿宋" w:cs="仿宋"/>
          <w:spacing w:val="6"/>
          <w:sz w:val="32"/>
          <w:szCs w:val="32"/>
        </w:rPr>
        <w:t>（三）居民婚姻登记数据，由民政部门、</w:t>
      </w:r>
      <w:r>
        <w:rPr>
          <w:rFonts w:hint="eastAsia" w:ascii="仿宋" w:hAnsi="仿宋" w:eastAsia="仿宋" w:cs="仿宋"/>
          <w:spacing w:val="6"/>
          <w:sz w:val="32"/>
          <w:szCs w:val="32"/>
          <w:lang w:eastAsia="zh-CN"/>
        </w:rPr>
        <w:t>苏木</w:t>
      </w:r>
      <w:r>
        <w:rPr>
          <w:rFonts w:hint="eastAsia" w:ascii="仿宋" w:hAnsi="仿宋" w:eastAsia="仿宋" w:cs="仿宋"/>
          <w:spacing w:val="6"/>
          <w:sz w:val="32"/>
          <w:szCs w:val="32"/>
        </w:rPr>
        <w:t>乡镇人民政府</w:t>
      </w:r>
      <w:r>
        <w:rPr>
          <w:rFonts w:hint="eastAsia" w:ascii="仿宋" w:hAnsi="仿宋" w:eastAsia="仿宋" w:cs="仿宋"/>
          <w:spacing w:val="6"/>
          <w:sz w:val="32"/>
          <w:szCs w:val="32"/>
          <w:lang w:eastAsia="zh-CN"/>
        </w:rPr>
        <w:t>、</w:t>
      </w:r>
      <w:r>
        <w:rPr>
          <w:rFonts w:hint="eastAsia" w:ascii="仿宋" w:hAnsi="仿宋" w:eastAsia="仿宋" w:cs="仿宋"/>
          <w:color w:val="auto"/>
          <w:sz w:val="32"/>
          <w:szCs w:val="32"/>
          <w:lang w:eastAsia="zh-CN"/>
        </w:rPr>
        <w:t>街道办事处</w:t>
      </w:r>
      <w:r>
        <w:rPr>
          <w:rFonts w:hint="eastAsia" w:ascii="仿宋" w:hAnsi="仿宋" w:eastAsia="仿宋" w:cs="仿宋"/>
          <w:color w:val="auto"/>
          <w:sz w:val="32"/>
          <w:szCs w:val="32"/>
        </w:rPr>
        <w:t>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spacing w:val="6"/>
          <w:sz w:val="32"/>
          <w:szCs w:val="32"/>
          <w:lang w:eastAsia="zh-CN"/>
        </w:rPr>
      </w:pPr>
      <w:r>
        <w:rPr>
          <w:rFonts w:hint="eastAsia" w:ascii="仿宋" w:hAnsi="仿宋" w:eastAsia="仿宋" w:cs="仿宋"/>
          <w:spacing w:val="6"/>
          <w:sz w:val="32"/>
          <w:szCs w:val="32"/>
        </w:rPr>
        <w:t>（四）出生和死亡登记数据，由卫生健康部门、公安机关负责</w:t>
      </w:r>
      <w:r>
        <w:rPr>
          <w:rFonts w:hint="eastAsia" w:ascii="仿宋" w:hAnsi="仿宋" w:eastAsia="仿宋" w:cs="仿宋"/>
          <w:spacing w:val="6"/>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sz w:val="32"/>
          <w:szCs w:val="32"/>
          <w:lang w:eastAsia="zh-CN"/>
        </w:rPr>
      </w:pPr>
      <w:r>
        <w:rPr>
          <w:rFonts w:hint="eastAsia" w:ascii="仿宋" w:hAnsi="仿宋" w:eastAsia="仿宋" w:cs="仿宋"/>
          <w:spacing w:val="6"/>
          <w:sz w:val="32"/>
          <w:szCs w:val="32"/>
        </w:rPr>
        <w:t>（五）卫生健康数据，由卫生健康部门、</w:t>
      </w:r>
      <w:r>
        <w:rPr>
          <w:rFonts w:hint="eastAsia" w:ascii="仿宋" w:hAnsi="仿宋" w:eastAsia="仿宋" w:cs="仿宋"/>
          <w:spacing w:val="6"/>
          <w:sz w:val="32"/>
          <w:szCs w:val="32"/>
          <w:lang w:eastAsia="zh-CN"/>
        </w:rPr>
        <w:t>苏木</w:t>
      </w:r>
      <w:r>
        <w:rPr>
          <w:rFonts w:hint="eastAsia" w:ascii="仿宋" w:hAnsi="仿宋" w:eastAsia="仿宋" w:cs="仿宋"/>
          <w:spacing w:val="6"/>
          <w:sz w:val="32"/>
          <w:szCs w:val="32"/>
        </w:rPr>
        <w:t>乡镇人民政府、</w:t>
      </w:r>
      <w:r>
        <w:rPr>
          <w:rFonts w:hint="eastAsia" w:ascii="仿宋" w:hAnsi="仿宋" w:eastAsia="仿宋" w:cs="仿宋"/>
          <w:sz w:val="32"/>
          <w:szCs w:val="32"/>
        </w:rPr>
        <w:t>街道办事处负责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（六）</w:t>
      </w:r>
      <w:r>
        <w:rPr>
          <w:rFonts w:hint="eastAsia" w:ascii="仿宋" w:hAnsi="仿宋" w:eastAsia="仿宋" w:cs="仿宋"/>
          <w:spacing w:val="0"/>
          <w:sz w:val="32"/>
          <w:szCs w:val="32"/>
        </w:rPr>
        <w:t>社会保障数据和最低生活保障数据，由税务、人力资源</w:t>
      </w:r>
      <w:r>
        <w:rPr>
          <w:rFonts w:hint="eastAsia" w:ascii="仿宋" w:hAnsi="仿宋" w:eastAsia="仿宋" w:cs="仿宋"/>
          <w:sz w:val="32"/>
          <w:szCs w:val="32"/>
        </w:rPr>
        <w:t>社会保障、民政部门负责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（七）教育数据，由教育、人力资源社会保障部门</w:t>
      </w:r>
      <w:r>
        <w:rPr>
          <w:rFonts w:hint="eastAsia" w:ascii="仿宋" w:hAnsi="仿宋" w:eastAsia="仿宋" w:cs="仿宋"/>
          <w:sz w:val="32"/>
          <w:szCs w:val="32"/>
          <w:lang w:eastAsia="zh-CN"/>
        </w:rPr>
        <w:t>和</w:t>
      </w:r>
      <w:r>
        <w:rPr>
          <w:rFonts w:hint="eastAsia" w:ascii="仿宋" w:hAnsi="仿宋" w:eastAsia="仿宋" w:cs="仿宋"/>
          <w:sz w:val="32"/>
          <w:szCs w:val="32"/>
        </w:rPr>
        <w:t>高等院校、科学研究机构负责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（八）残疾人登记数据，由残疾人工作主管部门负责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（九）住房公积金登记数据，由住房公积金主管部门负责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（十）有关资格证书和执业证书数据，由颁发该职业资格证书和执业证书的单位负责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（十一）不动产登记数据，由自然资源部门负责。</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color w:val="000000"/>
          <w:kern w:val="2"/>
          <w:sz w:val="32"/>
          <w:szCs w:val="32"/>
          <w:u w:val="none"/>
          <w:lang w:val="en-US" w:eastAsia="zh-CN" w:bidi="ar-SA"/>
        </w:rPr>
        <w:t>第十</w:t>
      </w:r>
      <w:r>
        <w:rPr>
          <w:rFonts w:hint="eastAsia" w:ascii="黑体" w:hAnsi="黑体" w:eastAsia="黑体" w:cs="黑体"/>
          <w:color w:val="000000"/>
          <w:sz w:val="32"/>
          <w:szCs w:val="32"/>
          <w:u w:val="none"/>
          <w:lang w:eastAsia="zh-CN"/>
        </w:rPr>
        <w:t>四</w:t>
      </w:r>
      <w:r>
        <w:rPr>
          <w:rFonts w:hint="eastAsia" w:ascii="黑体" w:hAnsi="黑体" w:eastAsia="黑体" w:cs="黑体"/>
          <w:color w:val="000000"/>
          <w:kern w:val="2"/>
          <w:sz w:val="32"/>
          <w:szCs w:val="32"/>
          <w:u w:val="none"/>
          <w:lang w:val="en-US" w:eastAsia="zh-CN" w:bidi="ar-SA"/>
        </w:rPr>
        <w:t>条</w:t>
      </w:r>
      <w:r>
        <w:rPr>
          <w:rFonts w:hint="eastAsia" w:ascii="仿宋" w:hAnsi="仿宋" w:eastAsia="仿宋" w:cs="仿宋"/>
          <w:color w:val="000000"/>
          <w:kern w:val="2"/>
          <w:sz w:val="32"/>
          <w:szCs w:val="32"/>
          <w:u w:val="none"/>
          <w:lang w:val="en-US" w:eastAsia="zh-CN" w:bidi="ar-SA"/>
        </w:rPr>
        <w:t>　</w:t>
      </w:r>
      <w:r>
        <w:rPr>
          <w:rFonts w:hint="eastAsia" w:ascii="仿宋" w:hAnsi="仿宋" w:eastAsia="仿宋" w:cs="仿宋"/>
          <w:sz w:val="32"/>
          <w:szCs w:val="32"/>
        </w:rPr>
        <w:t>法人和非法人组织应当以组织机构统一社会信用代码作为唯一标识，按照《内蒙古自治区组织机构统一社会信用代码管理办法》统一管理。根据法定职权采集以下法人和非法人组织基础数据：</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（一）经营主体登记数据，由市场监管部门负责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（二）社会团体、民办非企业、基金会、村民委员会、居民委员会等组织的登记数据，由民政部门负责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（三）机关、事业单位、编办直接管理机构编制的群众团体等组织的登记数据，由机构编制部门负责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（四）律师执业机构、公证处、基层法律服务所、司法鉴定机构、仲裁委员会等组织的登记数据，由司法部门负责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（五）宗教活动场所的登记数据，由宗教事务部门负责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（六）基层工会等组织的登记数据，由</w:t>
      </w:r>
      <w:r>
        <w:rPr>
          <w:rFonts w:hint="eastAsia" w:ascii="仿宋" w:hAnsi="仿宋" w:eastAsia="仿宋" w:cs="仿宋"/>
          <w:color w:val="auto"/>
          <w:sz w:val="32"/>
          <w:szCs w:val="32"/>
        </w:rPr>
        <w:t>工会负</w:t>
      </w:r>
      <w:r>
        <w:rPr>
          <w:rFonts w:hint="eastAsia" w:ascii="仿宋" w:hAnsi="仿宋" w:eastAsia="仿宋" w:cs="仿宋"/>
          <w:sz w:val="32"/>
          <w:szCs w:val="32"/>
        </w:rPr>
        <w:t>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（七）农村集体经济组织登记数据，由农牧部门负责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（八）组织机构统一社会信用</w:t>
      </w:r>
      <w:r>
        <w:rPr>
          <w:rFonts w:hint="eastAsia" w:ascii="仿宋" w:hAnsi="仿宋" w:eastAsia="仿宋" w:cs="仿宋"/>
          <w:sz w:val="32"/>
          <w:szCs w:val="32"/>
          <w:lang w:eastAsia="zh-CN"/>
        </w:rPr>
        <w:t>代码</w:t>
      </w:r>
      <w:r>
        <w:rPr>
          <w:rFonts w:hint="eastAsia" w:ascii="仿宋" w:hAnsi="仿宋" w:eastAsia="仿宋" w:cs="仿宋"/>
          <w:sz w:val="32"/>
          <w:szCs w:val="32"/>
        </w:rPr>
        <w:t>信息校核、数据共享、信息数据系统的完善、运行、维护由市场监管部门负责。</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color w:val="000000"/>
          <w:kern w:val="2"/>
          <w:sz w:val="32"/>
          <w:szCs w:val="32"/>
          <w:u w:val="none"/>
          <w:lang w:val="en-US" w:eastAsia="zh-CN" w:bidi="ar-SA"/>
        </w:rPr>
        <w:t xml:space="preserve">  </w:t>
      </w:r>
      <w:r>
        <w:rPr>
          <w:rFonts w:hint="eastAsia" w:ascii="仿宋" w:hAnsi="仿宋" w:eastAsia="仿宋" w:cs="仿宋"/>
          <w:sz w:val="32"/>
          <w:szCs w:val="32"/>
        </w:rPr>
        <w:t>自然资源、水利、农</w:t>
      </w:r>
      <w:r>
        <w:rPr>
          <w:rFonts w:hint="eastAsia" w:ascii="仿宋" w:hAnsi="仿宋" w:eastAsia="仿宋" w:cs="仿宋"/>
          <w:sz w:val="32"/>
          <w:szCs w:val="32"/>
          <w:lang w:eastAsia="zh-CN"/>
        </w:rPr>
        <w:t>牧</w:t>
      </w:r>
      <w:r>
        <w:rPr>
          <w:rFonts w:hint="eastAsia" w:ascii="仿宋" w:hAnsi="仿宋" w:eastAsia="仿宋" w:cs="仿宋"/>
          <w:sz w:val="32"/>
          <w:szCs w:val="32"/>
        </w:rPr>
        <w:t>、林草、气象、</w:t>
      </w:r>
      <w:r>
        <w:rPr>
          <w:rFonts w:hint="eastAsia" w:ascii="仿宋" w:hAnsi="仿宋" w:eastAsia="仿宋" w:cs="仿宋"/>
          <w:sz w:val="32"/>
          <w:szCs w:val="32"/>
          <w:lang w:eastAsia="zh-CN"/>
        </w:rPr>
        <w:t>住房城乡建设</w:t>
      </w:r>
      <w:r>
        <w:rPr>
          <w:rFonts w:hint="eastAsia" w:ascii="仿宋" w:hAnsi="仿宋" w:eastAsia="仿宋" w:cs="仿宋"/>
          <w:sz w:val="32"/>
          <w:szCs w:val="32"/>
        </w:rPr>
        <w:t>、城管等部门和从事相关研究的事业单位，根据法定职权采集、核准与提供国土空间用途、土地、矿产、森林、草地、湿地、水、渔业、野生动物、气候、气象及房屋建筑、地下管道、城市部件等自然资源和空间地理基础数据。</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公共管理和服务机构应当按照公共数据目录中的更新频率，对本机构共享的公共数据进行更新，保证公共数据的完整性、准确性、一致性和时效性。</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u w:val="none"/>
        </w:rPr>
      </w:pPr>
      <w:r>
        <w:rPr>
          <w:rFonts w:hint="eastAsia" w:ascii="黑体" w:hAnsi="黑体" w:eastAsia="黑体" w:cs="黑体"/>
          <w:sz w:val="32"/>
          <w:szCs w:val="32"/>
        </w:rPr>
        <w:t>第十七条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公共管理和服务机构应当根据本机构履行职责</w:t>
      </w:r>
      <w:r>
        <w:rPr>
          <w:rFonts w:hint="eastAsia" w:ascii="仿宋" w:hAnsi="仿宋" w:eastAsia="仿宋" w:cs="仿宋"/>
          <w:sz w:val="32"/>
          <w:szCs w:val="32"/>
          <w:lang w:eastAsia="zh-CN"/>
        </w:rPr>
        <w:t>的</w:t>
      </w:r>
      <w:r>
        <w:rPr>
          <w:rFonts w:hint="eastAsia" w:ascii="仿宋" w:hAnsi="仿宋" w:eastAsia="仿宋" w:cs="仿宋"/>
          <w:sz w:val="32"/>
          <w:szCs w:val="32"/>
        </w:rPr>
        <w:t>需要和</w:t>
      </w:r>
      <w:r>
        <w:rPr>
          <w:rFonts w:hint="eastAsia" w:ascii="仿宋" w:hAnsi="仿宋" w:eastAsia="仿宋" w:cs="仿宋"/>
          <w:sz w:val="32"/>
          <w:szCs w:val="32"/>
          <w:u w:val="none"/>
        </w:rPr>
        <w:t>公共数据主管部门的工作要求，对本机构公共数据开展数据治理，提升数据质量。</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rPr>
        <w:t>公共管理和服务机构也可以向本级</w:t>
      </w:r>
      <w:r>
        <w:rPr>
          <w:rFonts w:hint="eastAsia" w:ascii="仿宋" w:hAnsi="仿宋" w:eastAsia="仿宋" w:cs="仿宋"/>
          <w:sz w:val="32"/>
          <w:szCs w:val="32"/>
          <w:u w:val="none"/>
          <w:lang w:eastAsia="zh-CN"/>
        </w:rPr>
        <w:t>公共</w:t>
      </w:r>
      <w:r>
        <w:rPr>
          <w:rFonts w:hint="eastAsia" w:ascii="仿宋" w:hAnsi="仿宋" w:eastAsia="仿宋" w:cs="仿宋"/>
          <w:sz w:val="32"/>
          <w:szCs w:val="32"/>
          <w:u w:val="none"/>
        </w:rPr>
        <w:t>数据主管部门提出数据治理需求，由本级</w:t>
      </w:r>
      <w:r>
        <w:rPr>
          <w:rFonts w:hint="eastAsia" w:ascii="仿宋" w:hAnsi="仿宋" w:eastAsia="仿宋" w:cs="仿宋"/>
          <w:sz w:val="32"/>
          <w:szCs w:val="32"/>
          <w:u w:val="none"/>
          <w:lang w:eastAsia="zh-CN"/>
        </w:rPr>
        <w:t>公共</w:t>
      </w:r>
      <w:r>
        <w:rPr>
          <w:rFonts w:hint="eastAsia" w:ascii="仿宋" w:hAnsi="仿宋" w:eastAsia="仿宋" w:cs="仿宋"/>
          <w:sz w:val="32"/>
          <w:szCs w:val="32"/>
          <w:u w:val="none"/>
        </w:rPr>
        <w:t>数据主管部门</w:t>
      </w:r>
      <w:r>
        <w:rPr>
          <w:rFonts w:hint="eastAsia" w:ascii="仿宋" w:hAnsi="仿宋" w:eastAsia="仿宋" w:cs="仿宋"/>
          <w:sz w:val="32"/>
          <w:szCs w:val="32"/>
        </w:rPr>
        <w:t>结合相关治理需求以及工作要求，统筹开展相关数据治理工作。</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color w:val="000000"/>
          <w:kern w:val="2"/>
          <w:sz w:val="32"/>
          <w:szCs w:val="32"/>
          <w:u w:val="none"/>
          <w:lang w:val="en-US" w:eastAsia="zh-CN" w:bidi="ar-SA"/>
        </w:rPr>
        <w:t>第十</w:t>
      </w:r>
      <w:r>
        <w:rPr>
          <w:rFonts w:hint="eastAsia" w:ascii="黑体" w:hAnsi="黑体" w:eastAsia="黑体" w:cs="黑体"/>
          <w:color w:val="000000"/>
          <w:sz w:val="32"/>
          <w:szCs w:val="32"/>
          <w:u w:val="none"/>
        </w:rPr>
        <w:t>八</w:t>
      </w:r>
      <w:r>
        <w:rPr>
          <w:rFonts w:hint="eastAsia" w:ascii="黑体" w:hAnsi="黑体" w:eastAsia="黑体" w:cs="黑体"/>
          <w:color w:val="000000"/>
          <w:kern w:val="2"/>
          <w:sz w:val="32"/>
          <w:szCs w:val="32"/>
          <w:u w:val="none"/>
          <w:lang w:val="en-US" w:eastAsia="zh-CN" w:bidi="ar-SA"/>
        </w:rPr>
        <w:t>条</w:t>
      </w:r>
      <w:r>
        <w:rPr>
          <w:rFonts w:hint="eastAsia" w:ascii="仿宋" w:hAnsi="仿宋" w:eastAsia="仿宋" w:cs="仿宋"/>
          <w:color w:val="000000"/>
          <w:kern w:val="2"/>
          <w:sz w:val="32"/>
          <w:szCs w:val="32"/>
          <w:u w:val="none"/>
          <w:lang w:val="en-US" w:eastAsia="zh-CN" w:bidi="ar-SA"/>
        </w:rPr>
        <w:t xml:space="preserve">  </w:t>
      </w:r>
      <w:r>
        <w:rPr>
          <w:rFonts w:hint="eastAsia" w:ascii="仿宋" w:hAnsi="仿宋" w:eastAsia="仿宋" w:cs="仿宋"/>
          <w:sz w:val="32"/>
          <w:szCs w:val="32"/>
        </w:rPr>
        <w:t>自治区、盟市公共数据主管部门应当会同有关主管部门</w:t>
      </w:r>
      <w:r>
        <w:rPr>
          <w:rFonts w:hint="eastAsia" w:ascii="仿宋" w:hAnsi="仿宋" w:eastAsia="仿宋" w:cs="仿宋"/>
          <w:sz w:val="32"/>
          <w:szCs w:val="32"/>
          <w:lang w:eastAsia="zh-CN"/>
        </w:rPr>
        <w:t>，</w:t>
      </w:r>
      <w:r>
        <w:rPr>
          <w:rFonts w:hint="eastAsia" w:ascii="仿宋" w:hAnsi="仿宋" w:eastAsia="仿宋" w:cs="仿宋"/>
          <w:sz w:val="32"/>
          <w:szCs w:val="32"/>
        </w:rPr>
        <w:t>建设和管理本级自然人、法人、电子证照、社会信用、自然资源和空间地理等基础数据库，根据实际需要推进各领域主题数据库、专题数据库建设。</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法律、法规另有规定外，基础数据库数据应当在自治区公共数据平台集中建设或者通过与自治区公共数据平台对接，实现基础数据库数据无条件汇聚或回流。公共管理和服务机构签发的电子证照应当实时向电子证照库归集。</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color w:val="000000"/>
          <w:kern w:val="2"/>
          <w:sz w:val="32"/>
          <w:szCs w:val="32"/>
          <w:u w:val="none"/>
          <w:lang w:val="en-US" w:eastAsia="zh-CN" w:bidi="ar-SA"/>
        </w:rPr>
      </w:pPr>
      <w:r>
        <w:rPr>
          <w:rFonts w:hint="eastAsia" w:ascii="黑体" w:hAnsi="黑体" w:eastAsia="黑体" w:cs="黑体"/>
          <w:kern w:val="2"/>
          <w:sz w:val="32"/>
          <w:szCs w:val="32"/>
          <w:lang w:val="en-US" w:eastAsia="zh-CN" w:bidi="ar-SA"/>
        </w:rPr>
        <w:t>第十九条</w:t>
      </w:r>
      <w:r>
        <w:rPr>
          <w:rFonts w:hint="eastAsia" w:ascii="仿宋" w:hAnsi="仿宋" w:eastAsia="仿宋" w:cs="仿宋"/>
          <w:kern w:val="2"/>
          <w:sz w:val="32"/>
          <w:szCs w:val="32"/>
          <w:lang w:val="en-US" w:eastAsia="zh-CN" w:bidi="ar-SA"/>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自治区公共数据主管部门应</w:t>
      </w:r>
      <w:r>
        <w:rPr>
          <w:rFonts w:hint="eastAsia" w:ascii="仿宋" w:hAnsi="仿宋" w:eastAsia="仿宋" w:cs="仿宋"/>
          <w:sz w:val="32"/>
          <w:szCs w:val="32"/>
          <w:lang w:eastAsia="zh-CN"/>
        </w:rPr>
        <w:t>当</w:t>
      </w:r>
      <w:r>
        <w:rPr>
          <w:rFonts w:hint="eastAsia" w:ascii="仿宋" w:hAnsi="仿宋" w:eastAsia="仿宋" w:cs="仿宋"/>
          <w:sz w:val="32"/>
          <w:szCs w:val="32"/>
        </w:rPr>
        <w:t>按照“按需回流、安全可控”的原则，通过自治区公共数据平台向盟市公共数据平台及时回流数据。</w:t>
      </w:r>
    </w:p>
    <w:p>
      <w:pPr>
        <w:pStyle w:val="7"/>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color w:val="000000"/>
          <w:sz w:val="32"/>
          <w:szCs w:val="32"/>
          <w:u w:val="none"/>
        </w:rPr>
        <w:t xml:space="preserve">  </w:t>
      </w:r>
      <w:r>
        <w:rPr>
          <w:rFonts w:hint="eastAsia" w:ascii="黑体" w:hAnsi="黑体" w:eastAsia="黑体" w:cs="黑体"/>
          <w:sz w:val="32"/>
          <w:szCs w:val="32"/>
        </w:rPr>
        <w:t>公共数据共享</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color w:val="000000"/>
          <w:kern w:val="2"/>
          <w:sz w:val="32"/>
          <w:szCs w:val="32"/>
          <w:u w:val="none"/>
          <w:lang w:val="en-US" w:eastAsia="zh-CN" w:bidi="ar-SA"/>
        </w:rPr>
        <w:t xml:space="preserve">  </w:t>
      </w:r>
      <w:r>
        <w:rPr>
          <w:rFonts w:hint="eastAsia" w:ascii="仿宋" w:hAnsi="仿宋" w:eastAsia="仿宋" w:cs="仿宋"/>
          <w:sz w:val="32"/>
          <w:szCs w:val="32"/>
        </w:rPr>
        <w:t>自治区、盟市公共数据主管部门应当建立有效的公共数据供需对接机制，实现公共数据共享“需求清单、责任清单、负面清单”的清单化管理。</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公共管理和服务机构之间</w:t>
      </w:r>
      <w:r>
        <w:rPr>
          <w:rFonts w:hint="eastAsia" w:ascii="仿宋" w:hAnsi="仿宋" w:eastAsia="仿宋" w:cs="仿宋"/>
          <w:color w:val="auto"/>
          <w:sz w:val="32"/>
          <w:szCs w:val="32"/>
        </w:rPr>
        <w:t>应当</w:t>
      </w:r>
      <w:r>
        <w:rPr>
          <w:rFonts w:hint="eastAsia" w:ascii="仿宋" w:hAnsi="仿宋" w:eastAsia="仿宋" w:cs="仿宋"/>
          <w:color w:val="auto"/>
          <w:sz w:val="32"/>
          <w:szCs w:val="32"/>
          <w:lang w:eastAsia="zh-CN"/>
        </w:rPr>
        <w:t>按照“</w:t>
      </w:r>
      <w:r>
        <w:rPr>
          <w:rFonts w:hint="eastAsia" w:ascii="仿宋" w:hAnsi="仿宋" w:eastAsia="仿宋" w:cs="仿宋"/>
          <w:color w:val="auto"/>
          <w:sz w:val="32"/>
          <w:szCs w:val="32"/>
        </w:rPr>
        <w:t>共享为原则、不共享为例外</w:t>
      </w:r>
      <w:r>
        <w:rPr>
          <w:rFonts w:hint="eastAsia" w:ascii="仿宋" w:hAnsi="仿宋" w:eastAsia="仿宋" w:cs="仿宋"/>
          <w:color w:val="auto"/>
          <w:sz w:val="32"/>
          <w:szCs w:val="32"/>
          <w:lang w:eastAsia="zh-CN"/>
        </w:rPr>
        <w:t>”的要求</w:t>
      </w:r>
      <w:r>
        <w:rPr>
          <w:rFonts w:hint="eastAsia" w:ascii="仿宋" w:hAnsi="仿宋" w:eastAsia="仿宋" w:cs="仿宋"/>
          <w:color w:val="auto"/>
          <w:sz w:val="32"/>
          <w:szCs w:val="32"/>
        </w:rPr>
        <w:t>，无偿共享公共数据。</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公共管理和服务机构提出共享需求</w:t>
      </w:r>
      <w:r>
        <w:rPr>
          <w:rFonts w:hint="eastAsia" w:ascii="仿宋" w:hAnsi="仿宋" w:eastAsia="仿宋" w:cs="仿宋"/>
          <w:sz w:val="32"/>
          <w:szCs w:val="32"/>
          <w:lang w:eastAsia="zh-CN"/>
        </w:rPr>
        <w:t>时，</w:t>
      </w:r>
      <w:r>
        <w:rPr>
          <w:rFonts w:hint="eastAsia" w:ascii="仿宋" w:hAnsi="仿宋" w:eastAsia="仿宋" w:cs="仿宋"/>
          <w:sz w:val="32"/>
          <w:szCs w:val="32"/>
        </w:rPr>
        <w:t>应当明确应用场景并承诺其真实性、合规性、安全性；通过共享获得的公共数据，应当用于本机构履行法定职责、提供公共服务需要，除法律、法规另有规定外，不得以任何形式提供给第三方，不得用于其他任何目的。</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000000"/>
          <w:kern w:val="2"/>
          <w:sz w:val="32"/>
          <w:szCs w:val="32"/>
          <w:u w:val="none"/>
          <w:lang w:val="en-US" w:eastAsia="zh-CN" w:bidi="ar-SA"/>
        </w:rPr>
        <w:t>第二十一条</w:t>
      </w:r>
      <w:r>
        <w:rPr>
          <w:rFonts w:hint="eastAsia" w:ascii="仿宋" w:hAnsi="仿宋" w:eastAsia="仿宋" w:cs="仿宋"/>
          <w:color w:val="000000"/>
          <w:kern w:val="2"/>
          <w:sz w:val="32"/>
          <w:szCs w:val="32"/>
          <w:u w:val="none"/>
          <w:lang w:val="en-US" w:eastAsia="zh-CN" w:bidi="ar-SA"/>
        </w:rPr>
        <w:t xml:space="preserve">  </w:t>
      </w:r>
      <w:r>
        <w:rPr>
          <w:rFonts w:hint="eastAsia" w:ascii="仿宋" w:hAnsi="仿宋" w:eastAsia="仿宋" w:cs="仿宋"/>
          <w:color w:val="auto"/>
          <w:sz w:val="32"/>
          <w:szCs w:val="32"/>
        </w:rPr>
        <w:t>公共数据按照共享属性分为无条件共享、有条件共享和不予共享</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种类型</w:t>
      </w:r>
      <w:r>
        <w:rPr>
          <w:rFonts w:hint="eastAsia" w:ascii="仿宋" w:hAnsi="仿宋" w:eastAsia="仿宋" w:cs="仿宋"/>
          <w:color w:val="auto"/>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可以提供给所有公共管理和服务机构共享使用的公共数据</w:t>
      </w:r>
      <w:r>
        <w:rPr>
          <w:rFonts w:hint="eastAsia" w:ascii="仿宋" w:hAnsi="仿宋" w:eastAsia="仿宋" w:cs="仿宋"/>
          <w:color w:val="auto"/>
          <w:sz w:val="32"/>
          <w:szCs w:val="32"/>
          <w:lang w:eastAsia="zh-CN"/>
        </w:rPr>
        <w:t>属于</w:t>
      </w:r>
      <w:r>
        <w:rPr>
          <w:rFonts w:hint="eastAsia" w:ascii="仿宋" w:hAnsi="仿宋" w:eastAsia="仿宋" w:cs="仿宋"/>
          <w:color w:val="auto"/>
          <w:sz w:val="32"/>
          <w:szCs w:val="32"/>
        </w:rPr>
        <w:t>无条件共享类。</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（二）可以按照一定条件提供给有关公共管理和服务机构共享使用的公共数据</w:t>
      </w:r>
      <w:r>
        <w:rPr>
          <w:rFonts w:hint="eastAsia" w:ascii="仿宋" w:hAnsi="仿宋" w:eastAsia="仿宋" w:cs="仿宋"/>
          <w:color w:val="auto"/>
          <w:sz w:val="32"/>
          <w:szCs w:val="32"/>
          <w:lang w:eastAsia="zh-CN"/>
        </w:rPr>
        <w:t>属于</w:t>
      </w:r>
      <w:r>
        <w:rPr>
          <w:rFonts w:hint="eastAsia" w:ascii="仿宋" w:hAnsi="仿宋" w:eastAsia="仿宋" w:cs="仿宋"/>
          <w:color w:val="auto"/>
          <w:sz w:val="32"/>
          <w:szCs w:val="32"/>
        </w:rPr>
        <w:t>有条件共享类。</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（三）不宜提供给其他公共管理和服务机构共享使用的公共数据</w:t>
      </w:r>
      <w:r>
        <w:rPr>
          <w:rFonts w:hint="eastAsia" w:ascii="仿宋" w:hAnsi="仿宋" w:eastAsia="仿宋" w:cs="仿宋"/>
          <w:color w:val="auto"/>
          <w:sz w:val="32"/>
          <w:szCs w:val="32"/>
          <w:lang w:eastAsia="zh-CN"/>
        </w:rPr>
        <w:t>属于</w:t>
      </w:r>
      <w:r>
        <w:rPr>
          <w:rFonts w:hint="eastAsia" w:ascii="仿宋" w:hAnsi="仿宋" w:eastAsia="仿宋" w:cs="仿宋"/>
          <w:color w:val="auto"/>
          <w:sz w:val="32"/>
          <w:szCs w:val="32"/>
        </w:rPr>
        <w:t>不予共享类。</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在编制公共数据目录时</w:t>
      </w:r>
      <w:r>
        <w:rPr>
          <w:rFonts w:hint="eastAsia" w:ascii="仿宋" w:hAnsi="仿宋" w:eastAsia="仿宋" w:cs="仿宋"/>
          <w:color w:val="auto"/>
          <w:sz w:val="32"/>
          <w:szCs w:val="32"/>
          <w:lang w:eastAsia="zh-CN"/>
        </w:rPr>
        <w:t>，应当</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公共数据的</w:t>
      </w:r>
      <w:r>
        <w:rPr>
          <w:rFonts w:hint="eastAsia" w:ascii="仿宋" w:hAnsi="仿宋" w:eastAsia="仿宋" w:cs="仿宋"/>
          <w:color w:val="auto"/>
          <w:sz w:val="32"/>
          <w:szCs w:val="32"/>
        </w:rPr>
        <w:t>共享类型和要求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无法律、法规依据的，应当无条件共享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列</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rPr>
        <w:t>有条件共享类和不予共享类的公共数据，应当说明理由，并</w:t>
      </w:r>
      <w:r>
        <w:rPr>
          <w:rFonts w:hint="eastAsia" w:ascii="仿宋" w:hAnsi="仿宋" w:eastAsia="仿宋" w:cs="仿宋"/>
          <w:color w:val="auto"/>
          <w:sz w:val="32"/>
          <w:szCs w:val="32"/>
          <w:lang w:eastAsia="zh-CN"/>
        </w:rPr>
        <w:t>明确</w:t>
      </w:r>
      <w:r>
        <w:rPr>
          <w:rFonts w:hint="eastAsia" w:ascii="仿宋" w:hAnsi="仿宋" w:eastAsia="仿宋" w:cs="仿宋"/>
          <w:color w:val="auto"/>
          <w:sz w:val="32"/>
          <w:szCs w:val="32"/>
        </w:rPr>
        <w:t>相应的法律、法规依据</w:t>
      </w:r>
      <w:r>
        <w:rPr>
          <w:rFonts w:hint="eastAsia" w:ascii="仿宋" w:hAnsi="仿宋" w:eastAsia="仿宋" w:cs="仿宋"/>
          <w:color w:val="auto"/>
          <w:sz w:val="32"/>
          <w:szCs w:val="32"/>
          <w:lang w:eastAsia="zh-CN"/>
        </w:rPr>
        <w:t>。列为</w:t>
      </w:r>
      <w:r>
        <w:rPr>
          <w:rFonts w:hint="eastAsia" w:ascii="仿宋" w:hAnsi="仿宋" w:eastAsia="仿宋" w:cs="仿宋"/>
          <w:color w:val="auto"/>
          <w:sz w:val="32"/>
          <w:szCs w:val="32"/>
        </w:rPr>
        <w:t>有条件共享类</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公共数据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应当</w:t>
      </w:r>
      <w:r>
        <w:rPr>
          <w:rFonts w:hint="eastAsia" w:ascii="仿宋" w:hAnsi="仿宋" w:eastAsia="仿宋" w:cs="仿宋"/>
          <w:color w:val="auto"/>
          <w:sz w:val="32"/>
          <w:szCs w:val="32"/>
          <w:lang w:eastAsia="zh-CN"/>
        </w:rPr>
        <w:t>明确</w:t>
      </w:r>
      <w:r>
        <w:rPr>
          <w:rFonts w:hint="eastAsia" w:ascii="仿宋" w:hAnsi="仿宋" w:eastAsia="仿宋" w:cs="仿宋"/>
          <w:color w:val="auto"/>
          <w:sz w:val="32"/>
          <w:szCs w:val="32"/>
        </w:rPr>
        <w:t>共享条件。</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黑体" w:hAnsi="黑体" w:eastAsia="黑体" w:cs="黑体"/>
          <w:color w:val="000000"/>
          <w:kern w:val="2"/>
          <w:sz w:val="32"/>
          <w:szCs w:val="32"/>
          <w:u w:val="none"/>
          <w:lang w:val="en-US" w:eastAsia="zh-CN" w:bidi="ar-SA"/>
        </w:rPr>
        <w:t xml:space="preserve"> </w:t>
      </w:r>
      <w:r>
        <w:rPr>
          <w:rFonts w:hint="eastAsia" w:ascii="仿宋" w:hAnsi="仿宋" w:eastAsia="仿宋" w:cs="仿宋"/>
          <w:color w:val="000000"/>
          <w:kern w:val="2"/>
          <w:sz w:val="32"/>
          <w:szCs w:val="32"/>
          <w:u w:val="none"/>
          <w:lang w:val="en-US" w:eastAsia="zh-CN" w:bidi="ar-SA"/>
        </w:rPr>
        <w:t xml:space="preserve"> </w:t>
      </w:r>
      <w:r>
        <w:rPr>
          <w:rFonts w:hint="eastAsia" w:ascii="仿宋" w:hAnsi="仿宋" w:eastAsia="仿宋" w:cs="仿宋"/>
          <w:color w:val="auto"/>
          <w:sz w:val="32"/>
          <w:szCs w:val="32"/>
        </w:rPr>
        <w:t>公共管理和服务机构应当按照国家和自治区有关规定科学合理确定</w:t>
      </w:r>
      <w:r>
        <w:rPr>
          <w:rFonts w:hint="eastAsia" w:ascii="仿宋" w:hAnsi="仿宋" w:eastAsia="仿宋" w:cs="仿宋"/>
          <w:color w:val="auto"/>
          <w:sz w:val="32"/>
          <w:szCs w:val="32"/>
          <w:lang w:eastAsia="zh-CN"/>
        </w:rPr>
        <w:t>公共数据的</w:t>
      </w:r>
      <w:r>
        <w:rPr>
          <w:rFonts w:hint="eastAsia" w:ascii="仿宋" w:hAnsi="仿宋" w:eastAsia="仿宋" w:cs="仿宋"/>
          <w:color w:val="auto"/>
          <w:sz w:val="32"/>
          <w:szCs w:val="32"/>
        </w:rPr>
        <w:t>共享属性，</w:t>
      </w:r>
      <w:r>
        <w:rPr>
          <w:rFonts w:hint="eastAsia" w:ascii="仿宋" w:hAnsi="仿宋" w:eastAsia="仿宋" w:cs="仿宋"/>
          <w:sz w:val="32"/>
          <w:szCs w:val="32"/>
        </w:rPr>
        <w:t>并定期更新；应当对有条件共享类公共数据定期进行评估，经评估具备无条件共享属性的公共数据应当及时转为无条件共享类。</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除法律、法规另有规定外，不予共享类公共数据可以依法经脱敏等处理后转为有条件共享类或者无条件共享类。公共数据脱敏等处理规则，由自治区公共数据主管部门会同公共管理和服务机构制定。</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lang w:val="en-US" w:eastAsia="zh-CN"/>
        </w:rPr>
        <w:t xml:space="preserve"> </w:t>
      </w:r>
      <w:r>
        <w:rPr>
          <w:rFonts w:hint="eastAsia" w:ascii="仿宋" w:hAnsi="仿宋" w:eastAsia="仿宋" w:cs="仿宋"/>
          <w:i w:val="0"/>
          <w:iCs w:val="0"/>
          <w:caps w:val="0"/>
          <w:color w:val="000000"/>
          <w:spacing w:val="0"/>
          <w:sz w:val="32"/>
          <w:szCs w:val="32"/>
          <w:u w:val="none"/>
          <w:shd w:val="clear" w:color="auto" w:fill="FFFFFF"/>
          <w:lang w:val="en-US" w:eastAsia="zh-CN"/>
        </w:rPr>
        <w:t xml:space="preserve"> </w:t>
      </w:r>
      <w:r>
        <w:rPr>
          <w:rFonts w:hint="eastAsia" w:ascii="仿宋" w:hAnsi="仿宋" w:eastAsia="仿宋" w:cs="仿宋"/>
          <w:sz w:val="32"/>
          <w:szCs w:val="32"/>
        </w:rPr>
        <w:t>无条件共享的公共数据，公共管理和服务机构直接通过本级公共数据平台申请并获取。</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条件共享的公共数据，公共管理和服务机构通过本级公共数据平台向数源部门提出共享请求，数源部门应当在5个工作日内予以答复。同意共享的，数源部门应当在答复之日起5个工作日内完成数据共享；拒绝共享的，应当说明理由并提供法律、法规依据。公共数据平台应当提供审核进度查询，并可以在期限届满前提醒督办。</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不予共享的公共数据，公共管理和服务机构可以向数源部门提出核实、比对需求，数源部门应当通过适当方式及时予以配合。法律、法规另有规定的除外。</w:t>
      </w:r>
    </w:p>
    <w:p>
      <w:pPr>
        <w:pStyle w:val="7"/>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数源部门依据规定的共享条件以及履行职责的需要进行审核，</w:t>
      </w:r>
      <w:r>
        <w:rPr>
          <w:rFonts w:hint="eastAsia" w:ascii="仿宋" w:hAnsi="仿宋" w:eastAsia="仿宋" w:cs="仿宋"/>
          <w:spacing w:val="11"/>
          <w:sz w:val="32"/>
          <w:szCs w:val="32"/>
        </w:rPr>
        <w:t>核定应用业务场景、用数单位、所需数据、共享模式、</w:t>
      </w:r>
      <w:r>
        <w:rPr>
          <w:rFonts w:hint="eastAsia" w:ascii="仿宋" w:hAnsi="仿宋" w:eastAsia="仿宋" w:cs="仿宋"/>
          <w:spacing w:val="6"/>
          <w:sz w:val="32"/>
          <w:szCs w:val="32"/>
        </w:rPr>
        <w:t>截止时间等要素，按照最小授权原则，确保公共数据按需、安全共享。</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sz w:val="32"/>
          <w:szCs w:val="32"/>
        </w:rPr>
        <w:t>公共管理和服务机构申请共享尚未列入共享目录的公共数据，可以通过本级公共数据平台提交需求申请，经公共数据主管部门审核</w:t>
      </w:r>
      <w:r>
        <w:rPr>
          <w:rFonts w:hint="eastAsia" w:ascii="仿宋" w:hAnsi="仿宋" w:eastAsia="仿宋" w:cs="仿宋"/>
          <w:sz w:val="32"/>
          <w:szCs w:val="32"/>
          <w:lang w:eastAsia="zh-CN"/>
        </w:rPr>
        <w:t>、</w:t>
      </w:r>
      <w:r>
        <w:rPr>
          <w:rFonts w:hint="eastAsia" w:ascii="仿宋" w:hAnsi="仿宋" w:eastAsia="仿宋" w:cs="仿宋"/>
          <w:sz w:val="32"/>
          <w:szCs w:val="32"/>
        </w:rPr>
        <w:t>有关数源部门确认后列入共享责任清单。其中，对同意并且能够直接共享的，有关数源部门应当在5个工作日内答复，</w:t>
      </w:r>
      <w:r>
        <w:rPr>
          <w:rFonts w:hint="eastAsia" w:ascii="仿宋" w:hAnsi="仿宋" w:eastAsia="仿宋" w:cs="仿宋"/>
          <w:spacing w:val="6"/>
          <w:sz w:val="32"/>
          <w:szCs w:val="32"/>
        </w:rPr>
        <w:t>并在答复之日起7个工作日内完成数据汇聚、</w:t>
      </w:r>
      <w:r>
        <w:rPr>
          <w:rFonts w:hint="eastAsia" w:ascii="仿宋" w:hAnsi="仿宋" w:eastAsia="仿宋" w:cs="仿宋"/>
          <w:sz w:val="32"/>
          <w:szCs w:val="32"/>
        </w:rPr>
        <w:t>共享；需要对相关公共数据进行加工等处理的，应当告知能够共享的具体时间；对不同意共享的，应当在5个工作日内说明理由并提供相应的法律、法规依据。</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盟市公共数据平台不能直接获取的跨层级、跨地区等公共数据，应当通过本级公共数据主管部门向上级公共数据主管部门申请获取。</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公共管理和服务机构需要共享国家平台相关公共数据，由自治区公共数据主管部门协调获取。</w:t>
      </w:r>
    </w:p>
    <w:p>
      <w:pPr>
        <w:pStyle w:val="7"/>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color w:val="000000"/>
          <w:sz w:val="32"/>
          <w:szCs w:val="32"/>
          <w:u w:val="none"/>
        </w:rPr>
        <w:t xml:space="preserve">  </w:t>
      </w:r>
      <w:r>
        <w:rPr>
          <w:rFonts w:hint="eastAsia" w:ascii="黑体" w:hAnsi="黑体" w:eastAsia="黑体" w:cs="黑体"/>
          <w:sz w:val="32"/>
          <w:szCs w:val="32"/>
        </w:rPr>
        <w:t>公共数据开放</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公共数据应当以需求为导向依法有序开放。自治区、</w:t>
      </w:r>
      <w:r>
        <w:rPr>
          <w:rFonts w:hint="eastAsia" w:ascii="仿宋" w:hAnsi="仿宋" w:eastAsia="仿宋" w:cs="仿宋"/>
          <w:spacing w:val="6"/>
          <w:sz w:val="32"/>
          <w:szCs w:val="32"/>
        </w:rPr>
        <w:t>盟市公共数据主管部门需根据本地区经济社会发展需要，会同本级公共管理和服务机构制定年度公共数据开放计划，明确年度开放重点，公布可以开放的公共数据目录。与民生紧密相关、社会迫切需要的公共数据，应当优先纳入公共数据开放计划。</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公共管理和服务机构应</w:t>
      </w:r>
      <w:r>
        <w:rPr>
          <w:rFonts w:hint="eastAsia" w:ascii="仿宋" w:hAnsi="仿宋" w:eastAsia="仿宋" w:cs="仿宋"/>
          <w:sz w:val="32"/>
          <w:szCs w:val="32"/>
          <w:lang w:eastAsia="zh-CN"/>
        </w:rPr>
        <w:t>当</w:t>
      </w:r>
      <w:r>
        <w:rPr>
          <w:rFonts w:hint="eastAsia" w:ascii="仿宋" w:hAnsi="仿宋" w:eastAsia="仿宋" w:cs="仿宋"/>
          <w:sz w:val="32"/>
          <w:szCs w:val="32"/>
        </w:rPr>
        <w:t>在本单位公共数据目录范围内，组织制定公共数据开放计划，并通过本级公共数据平台予以公布，完成公共数据目录年度动态调整。</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第二十七条</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sz w:val="32"/>
          <w:szCs w:val="32"/>
        </w:rPr>
        <w:t>公共数据按照开放属性分为非开放、有条件开放和无条件开放</w:t>
      </w:r>
      <w:r>
        <w:rPr>
          <w:rFonts w:hint="eastAsia" w:ascii="仿宋" w:hAnsi="仿宋" w:eastAsia="仿宋" w:cs="仿宋"/>
          <w:sz w:val="32"/>
          <w:szCs w:val="32"/>
          <w:lang w:val="en-US" w:eastAsia="zh-CN"/>
        </w:rPr>
        <w:t>3</w:t>
      </w:r>
      <w:r>
        <w:rPr>
          <w:rFonts w:hint="eastAsia" w:ascii="仿宋" w:hAnsi="仿宋" w:eastAsia="仿宋" w:cs="仿宋"/>
          <w:sz w:val="32"/>
          <w:szCs w:val="32"/>
        </w:rPr>
        <w:t>种类型</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（一）对涉及商业秘密、个人隐私，或者法律、法规规定不得开放的公共数据属于非开放类。</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w:t>
      </w:r>
      <w:r>
        <w:rPr>
          <w:rFonts w:hint="eastAsia" w:ascii="仿宋" w:hAnsi="仿宋" w:eastAsia="仿宋" w:cs="仿宋"/>
          <w:spacing w:val="11"/>
          <w:sz w:val="32"/>
          <w:szCs w:val="32"/>
        </w:rPr>
        <w:t>限定对象、用途、使用范围等特定条件下可以提供给自然人、法人和非法人组织使用的公共数据属于有条件开放类</w:t>
      </w:r>
      <w:r>
        <w:rPr>
          <w:rFonts w:hint="eastAsia" w:ascii="仿宋" w:hAnsi="仿宋" w:eastAsia="仿宋" w:cs="仿宋"/>
          <w:spacing w:val="6"/>
          <w:sz w:val="32"/>
          <w:szCs w:val="32"/>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（三）非开放类和有条件开放类以外的其他公共数据属于无条件开放类。</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在编制公共数据目录时</w:t>
      </w:r>
      <w:r>
        <w:rPr>
          <w:rFonts w:hint="eastAsia" w:ascii="仿宋" w:hAnsi="仿宋" w:eastAsia="仿宋" w:cs="仿宋"/>
          <w:color w:val="auto"/>
          <w:sz w:val="32"/>
          <w:szCs w:val="32"/>
          <w:lang w:eastAsia="zh-CN"/>
        </w:rPr>
        <w:t>，应当</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公共数据的</w:t>
      </w:r>
      <w:r>
        <w:rPr>
          <w:rFonts w:hint="eastAsia" w:ascii="仿宋" w:hAnsi="仿宋" w:eastAsia="仿宋" w:cs="仿宋"/>
          <w:color w:val="auto"/>
          <w:sz w:val="32"/>
          <w:szCs w:val="32"/>
        </w:rPr>
        <w:t>开放类型和要求，并按照相关要求进行开放。</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对列入无条件开放类的公共数据，自然人、法人或者非法人组织可以通过公共数据平台直接获取。</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有条件开放类公共数据，自然人、法人或者非法人组织可通过公共数据平台提交申请，明确具体应用场景、数据需求范围、数据提供方式、数据使用时限和安全保障措施等。提供公共数据的公共管理和服务机构同意开放的，应当明确公共数据的用途和使用范围，并及时向申请人开放；不同意开放的，应当说明理由，并提供相应的法律、法规依据。</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sz w:val="32"/>
          <w:szCs w:val="32"/>
        </w:rPr>
        <w:t>自然人、法人或者非法人组织认为开放的公共数据侵害其隐私、个人信息、商业秘密等合法权益的，可以通过公共数据平台告知相关公共管理和服务机构，并提交相关证据材料。提供公共数据的公共管理和服务机构收到相关</w:t>
      </w:r>
      <w:r>
        <w:rPr>
          <w:rFonts w:hint="eastAsia" w:ascii="仿宋" w:hAnsi="仿宋" w:eastAsia="仿宋" w:cs="仿宋"/>
          <w:color w:val="auto"/>
          <w:sz w:val="32"/>
          <w:szCs w:val="32"/>
          <w:lang w:eastAsia="zh-CN"/>
        </w:rPr>
        <w:t>证据</w:t>
      </w:r>
      <w:r>
        <w:rPr>
          <w:rFonts w:hint="eastAsia" w:ascii="仿宋" w:hAnsi="仿宋" w:eastAsia="仿宋" w:cs="仿宋"/>
          <w:color w:val="auto"/>
          <w:sz w:val="32"/>
          <w:szCs w:val="32"/>
        </w:rPr>
        <w:t>材</w:t>
      </w:r>
      <w:r>
        <w:rPr>
          <w:rFonts w:hint="eastAsia" w:ascii="仿宋" w:hAnsi="仿宋" w:eastAsia="仿宋" w:cs="仿宋"/>
          <w:sz w:val="32"/>
          <w:szCs w:val="32"/>
        </w:rPr>
        <w:t>料后，应当立即中止开放并</w:t>
      </w:r>
      <w:r>
        <w:rPr>
          <w:rFonts w:hint="eastAsia" w:ascii="仿宋" w:hAnsi="仿宋" w:eastAsia="仿宋" w:cs="仿宋"/>
          <w:sz w:val="32"/>
          <w:szCs w:val="32"/>
          <w:lang w:eastAsia="zh-CN"/>
        </w:rPr>
        <w:t>进行</w:t>
      </w:r>
      <w:r>
        <w:rPr>
          <w:rFonts w:hint="eastAsia" w:ascii="仿宋" w:hAnsi="仿宋" w:eastAsia="仿宋" w:cs="仿宋"/>
          <w:sz w:val="32"/>
          <w:szCs w:val="32"/>
        </w:rPr>
        <w:t>核实</w:t>
      </w:r>
      <w:r>
        <w:rPr>
          <w:rFonts w:hint="eastAsia" w:ascii="仿宋" w:hAnsi="仿宋" w:eastAsia="仿宋" w:cs="仿宋"/>
          <w:sz w:val="32"/>
          <w:szCs w:val="32"/>
          <w:lang w:eastAsia="zh-CN"/>
        </w:rPr>
        <w:t>，</w:t>
      </w:r>
      <w:r>
        <w:rPr>
          <w:rFonts w:hint="eastAsia" w:ascii="仿宋" w:hAnsi="仿宋" w:eastAsia="仿宋" w:cs="仿宋"/>
          <w:sz w:val="32"/>
          <w:szCs w:val="32"/>
        </w:rPr>
        <w:t>根据核实结果分别采取撤回数据、恢复开放或者依法处理后开放等措施，</w:t>
      </w:r>
      <w:r>
        <w:rPr>
          <w:rFonts w:hint="eastAsia" w:ascii="仿宋" w:hAnsi="仿宋" w:eastAsia="仿宋" w:cs="仿宋"/>
          <w:color w:val="auto"/>
          <w:sz w:val="32"/>
          <w:szCs w:val="32"/>
          <w:u w:val="none"/>
          <w:lang w:eastAsia="zh-CN"/>
        </w:rPr>
        <w:t>相关情况应当向有关</w:t>
      </w:r>
      <w:r>
        <w:rPr>
          <w:rFonts w:hint="eastAsia" w:ascii="仿宋" w:hAnsi="仿宋" w:eastAsia="仿宋" w:cs="仿宋"/>
          <w:color w:val="auto"/>
          <w:sz w:val="32"/>
          <w:szCs w:val="32"/>
          <w:u w:val="none"/>
        </w:rPr>
        <w:t>自然人、法人或者非法人组织及时反馈。</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sz w:val="32"/>
          <w:szCs w:val="32"/>
        </w:rPr>
        <w:t>第二十九条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公共管理和服务机构应当积极配合公共数据主管部门推动公共数据开放工作，建立公共数据开放范围的动态调整机制，对尚未开放的公共数据进行定期评估，不断扩大公共数据开放范围</w:t>
      </w:r>
      <w:r>
        <w:rPr>
          <w:rFonts w:hint="eastAsia" w:ascii="仿宋" w:hAnsi="仿宋" w:eastAsia="仿宋" w:cs="仿宋"/>
          <w:sz w:val="32"/>
          <w:szCs w:val="32"/>
          <w:lang w:eastAsia="zh-CN"/>
        </w:rPr>
        <w:t>。</w:t>
      </w:r>
      <w:r>
        <w:rPr>
          <w:rFonts w:hint="eastAsia" w:ascii="仿宋" w:hAnsi="仿宋" w:eastAsia="仿宋" w:cs="仿宋"/>
          <w:color w:val="auto"/>
          <w:sz w:val="32"/>
          <w:szCs w:val="32"/>
        </w:rPr>
        <w:t>公共数据应</w:t>
      </w:r>
      <w:r>
        <w:rPr>
          <w:rFonts w:hint="eastAsia" w:ascii="仿宋" w:hAnsi="仿宋" w:eastAsia="仿宋" w:cs="仿宋"/>
          <w:color w:val="auto"/>
          <w:sz w:val="32"/>
          <w:szCs w:val="32"/>
          <w:lang w:eastAsia="zh-CN"/>
        </w:rPr>
        <w:t>当</w:t>
      </w:r>
      <w:r>
        <w:rPr>
          <w:rFonts w:hint="eastAsia" w:ascii="仿宋" w:hAnsi="仿宋" w:eastAsia="仿宋" w:cs="仿宋"/>
          <w:color w:val="auto"/>
          <w:sz w:val="32"/>
          <w:szCs w:val="32"/>
        </w:rPr>
        <w:t>以适当形式向</w:t>
      </w:r>
      <w:r>
        <w:rPr>
          <w:rFonts w:hint="eastAsia" w:ascii="仿宋" w:hAnsi="仿宋" w:eastAsia="仿宋" w:cs="仿宋"/>
          <w:color w:val="auto"/>
          <w:sz w:val="32"/>
          <w:szCs w:val="32"/>
          <w:u w:val="none"/>
        </w:rPr>
        <w:t>审计</w:t>
      </w:r>
      <w:r>
        <w:rPr>
          <w:rFonts w:hint="eastAsia" w:ascii="仿宋" w:hAnsi="仿宋" w:eastAsia="仿宋" w:cs="仿宋"/>
          <w:color w:val="auto"/>
          <w:sz w:val="32"/>
          <w:szCs w:val="32"/>
          <w:u w:val="none"/>
          <w:lang w:eastAsia="zh-CN"/>
        </w:rPr>
        <w:t>部门</w:t>
      </w:r>
      <w:r>
        <w:rPr>
          <w:rFonts w:hint="eastAsia" w:ascii="仿宋" w:hAnsi="仿宋" w:eastAsia="仿宋" w:cs="仿宋"/>
          <w:color w:val="auto"/>
          <w:sz w:val="32"/>
          <w:szCs w:val="32"/>
        </w:rPr>
        <w:t>开放</w:t>
      </w:r>
      <w:r>
        <w:rPr>
          <w:rFonts w:hint="eastAsia" w:ascii="仿宋" w:hAnsi="仿宋" w:eastAsia="仿宋" w:cs="仿宋"/>
          <w:color w:val="auto"/>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对有条件</w:t>
      </w:r>
      <w:r>
        <w:rPr>
          <w:rFonts w:hint="eastAsia" w:ascii="仿宋" w:hAnsi="仿宋" w:eastAsia="仿宋" w:cs="仿宋"/>
          <w:spacing w:val="11"/>
          <w:sz w:val="32"/>
          <w:szCs w:val="32"/>
        </w:rPr>
        <w:t>开放类公共数据经评估</w:t>
      </w:r>
      <w:r>
        <w:rPr>
          <w:rFonts w:hint="eastAsia" w:ascii="仿宋" w:hAnsi="仿宋" w:eastAsia="仿宋" w:cs="仿宋"/>
          <w:spacing w:val="11"/>
          <w:sz w:val="32"/>
          <w:szCs w:val="32"/>
          <w:lang w:eastAsia="zh-CN"/>
        </w:rPr>
        <w:t>可</w:t>
      </w:r>
      <w:r>
        <w:rPr>
          <w:rFonts w:hint="eastAsia" w:ascii="仿宋" w:hAnsi="仿宋" w:eastAsia="仿宋" w:cs="仿宋"/>
          <w:spacing w:val="11"/>
          <w:sz w:val="32"/>
          <w:szCs w:val="32"/>
        </w:rPr>
        <w:t>转为无条件开放类的，</w:t>
      </w:r>
      <w:r>
        <w:rPr>
          <w:rFonts w:hint="eastAsia" w:ascii="仿宋" w:hAnsi="仿宋" w:eastAsia="仿宋" w:cs="仿宋"/>
          <w:spacing w:val="6"/>
          <w:sz w:val="32"/>
          <w:szCs w:val="32"/>
        </w:rPr>
        <w:t>应当及时转为无条件开放类，并调整相应公共数据目录中的开放类型</w:t>
      </w:r>
      <w:r>
        <w:rPr>
          <w:rFonts w:hint="eastAsia" w:ascii="仿宋" w:hAnsi="仿宋" w:eastAsia="仿宋" w:cs="仿宋"/>
          <w:sz w:val="32"/>
          <w:szCs w:val="32"/>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对非开放类公共数据</w:t>
      </w:r>
      <w:r>
        <w:rPr>
          <w:rFonts w:hint="eastAsia" w:ascii="仿宋" w:hAnsi="仿宋" w:eastAsia="仿宋" w:cs="仿宋"/>
          <w:sz w:val="32"/>
          <w:szCs w:val="32"/>
          <w:lang w:eastAsia="zh-CN"/>
        </w:rPr>
        <w:t>经</w:t>
      </w:r>
      <w:r>
        <w:rPr>
          <w:rFonts w:hint="eastAsia" w:ascii="仿宋" w:hAnsi="仿宋" w:eastAsia="仿宋" w:cs="仿宋"/>
          <w:sz w:val="32"/>
          <w:szCs w:val="32"/>
        </w:rPr>
        <w:t>依法进行脱密、脱敏处理，或者相关权利人同意开放的，可以根据情况转为无条件开放类或者有条件开放类，并调整相应公共数据目录中的开放类型。</w:t>
      </w:r>
    </w:p>
    <w:p>
      <w:pPr>
        <w:pStyle w:val="7"/>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color w:val="000000"/>
          <w:sz w:val="32"/>
          <w:szCs w:val="32"/>
          <w:u w:val="none"/>
        </w:rPr>
        <w:t xml:space="preserve">  </w:t>
      </w:r>
      <w:r>
        <w:rPr>
          <w:rFonts w:hint="eastAsia" w:ascii="黑体" w:hAnsi="黑体" w:eastAsia="黑体" w:cs="黑体"/>
          <w:sz w:val="32"/>
          <w:szCs w:val="32"/>
        </w:rPr>
        <w:t>公共数据开发利用</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单位和个人依法开发利用公共数据所获得的财产权益受法律保护。</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公共数据的开发利用不得损害国家利益、社会公共利益和第三方合法权益。</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color w:val="000000"/>
          <w:sz w:val="32"/>
          <w:szCs w:val="32"/>
          <w:u w:val="none"/>
        </w:rPr>
        <w:t>第</w:t>
      </w:r>
      <w:r>
        <w:rPr>
          <w:rFonts w:hint="eastAsia" w:ascii="黑体" w:hAnsi="黑体" w:eastAsia="黑体" w:cs="黑体"/>
          <w:color w:val="000000"/>
          <w:kern w:val="2"/>
          <w:sz w:val="32"/>
          <w:szCs w:val="32"/>
          <w:u w:val="none"/>
        </w:rPr>
        <w:t>三十</w:t>
      </w:r>
      <w:r>
        <w:rPr>
          <w:rFonts w:hint="eastAsia" w:ascii="黑体" w:hAnsi="黑体" w:eastAsia="黑体" w:cs="黑体"/>
          <w:color w:val="000000"/>
          <w:kern w:val="2"/>
          <w:sz w:val="32"/>
          <w:szCs w:val="32"/>
          <w:u w:val="none"/>
          <w:lang w:val="en-US" w:eastAsia="zh-CN"/>
        </w:rPr>
        <w:t>一</w:t>
      </w:r>
      <w:r>
        <w:rPr>
          <w:rFonts w:hint="eastAsia" w:ascii="黑体" w:hAnsi="黑体" w:eastAsia="黑体" w:cs="黑体"/>
          <w:color w:val="000000"/>
          <w:sz w:val="32"/>
          <w:szCs w:val="32"/>
          <w:u w:val="none"/>
        </w:rPr>
        <w:t>条</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rPr>
        <w:t>自治区</w:t>
      </w:r>
      <w:r>
        <w:rPr>
          <w:rFonts w:hint="eastAsia" w:ascii="仿宋" w:hAnsi="仿宋" w:eastAsia="仿宋" w:cs="仿宋"/>
          <w:color w:val="auto"/>
          <w:sz w:val="32"/>
          <w:szCs w:val="32"/>
          <w:lang w:eastAsia="zh-CN"/>
        </w:rPr>
        <w:t>人民政府，各</w:t>
      </w:r>
      <w:r>
        <w:rPr>
          <w:rFonts w:hint="eastAsia" w:ascii="仿宋" w:hAnsi="仿宋" w:eastAsia="仿宋" w:cs="仿宋"/>
          <w:color w:val="auto"/>
          <w:sz w:val="32"/>
          <w:szCs w:val="32"/>
        </w:rPr>
        <w:t>盟</w:t>
      </w:r>
      <w:r>
        <w:rPr>
          <w:rFonts w:hint="eastAsia" w:ascii="仿宋" w:hAnsi="仿宋" w:eastAsia="仿宋" w:cs="仿宋"/>
          <w:color w:val="auto"/>
          <w:sz w:val="32"/>
          <w:szCs w:val="32"/>
          <w:lang w:eastAsia="zh-CN"/>
        </w:rPr>
        <w:t>行政公署、</w:t>
      </w:r>
      <w:r>
        <w:rPr>
          <w:rFonts w:hint="eastAsia" w:ascii="仿宋" w:hAnsi="仿宋" w:eastAsia="仿宋" w:cs="仿宋"/>
          <w:color w:val="auto"/>
          <w:sz w:val="32"/>
          <w:szCs w:val="32"/>
        </w:rPr>
        <w:t>市人民政府</w:t>
      </w:r>
      <w:r>
        <w:rPr>
          <w:rFonts w:hint="eastAsia" w:ascii="仿宋" w:hAnsi="仿宋" w:eastAsia="仿宋" w:cs="仿宋"/>
          <w:sz w:val="32"/>
          <w:szCs w:val="32"/>
        </w:rPr>
        <w:t>应当依法推动构建规范的公共数据市场运营体系。</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公共数据主管部门应当按照国家和自治区有关规定，建立健全公共数据授权运营、流通交易、开发利用等规则和机制。</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公共数据主管部门应当加强</w:t>
      </w:r>
      <w:r>
        <w:rPr>
          <w:rFonts w:hint="eastAsia" w:ascii="仿宋" w:hAnsi="仿宋" w:eastAsia="仿宋" w:cs="仿宋"/>
          <w:sz w:val="32"/>
          <w:szCs w:val="32"/>
          <w:lang w:eastAsia="zh-CN"/>
        </w:rPr>
        <w:t>对</w:t>
      </w:r>
      <w:r>
        <w:rPr>
          <w:rFonts w:hint="eastAsia" w:ascii="仿宋" w:hAnsi="仿宋" w:eastAsia="仿宋" w:cs="仿宋"/>
          <w:sz w:val="32"/>
          <w:szCs w:val="32"/>
        </w:rPr>
        <w:t>公共数据开发利用</w:t>
      </w:r>
      <w:r>
        <w:rPr>
          <w:rFonts w:hint="eastAsia" w:ascii="仿宋" w:hAnsi="仿宋" w:eastAsia="仿宋" w:cs="仿宋"/>
          <w:sz w:val="32"/>
          <w:szCs w:val="32"/>
          <w:lang w:eastAsia="zh-CN"/>
        </w:rPr>
        <w:t>工作的</w:t>
      </w:r>
      <w:r>
        <w:rPr>
          <w:rFonts w:hint="eastAsia" w:ascii="仿宋" w:hAnsi="仿宋" w:eastAsia="仿宋" w:cs="仿宋"/>
          <w:sz w:val="32"/>
          <w:szCs w:val="32"/>
        </w:rPr>
        <w:t>指导，创新数据开发利用模式，建立公共数据服务规则和流程，提升数据汇聚、加工处理和统计分析能力。</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color w:val="000000"/>
          <w:sz w:val="32"/>
          <w:szCs w:val="32"/>
          <w:u w:val="none"/>
        </w:rPr>
      </w:pPr>
      <w:r>
        <w:rPr>
          <w:rFonts w:hint="eastAsia" w:ascii="黑体" w:hAnsi="黑体" w:eastAsia="黑体" w:cs="黑体"/>
          <w:kern w:val="2"/>
          <w:sz w:val="32"/>
          <w:szCs w:val="32"/>
          <w:lang w:val="en-US" w:eastAsia="zh-CN" w:bidi="ar-SA"/>
        </w:rPr>
        <w:t>第三十三条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鼓励经营主体和个人利用依法开放的公共数据开展科学研究、产品研发、咨询服务、数据加工、数据分析等创新创业活动。相关活动产生的数据产品或者数据服务可以依法进行交易，法律、法规另有规定或者当事人之间另有约定的除外。</w:t>
      </w:r>
    </w:p>
    <w:p>
      <w:pPr>
        <w:pStyle w:val="7"/>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color w:val="000000"/>
          <w:sz w:val="32"/>
          <w:szCs w:val="32"/>
          <w:u w:val="none"/>
        </w:rPr>
        <w:t xml:space="preserve">  </w:t>
      </w:r>
      <w:r>
        <w:rPr>
          <w:rFonts w:hint="eastAsia" w:ascii="黑体" w:hAnsi="黑体" w:eastAsia="黑体" w:cs="黑体"/>
          <w:sz w:val="32"/>
          <w:szCs w:val="32"/>
        </w:rPr>
        <w:t>公共数据安全</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color w:val="000000"/>
          <w:kern w:val="2"/>
          <w:sz w:val="32"/>
          <w:szCs w:val="32"/>
          <w:u w:val="none"/>
        </w:rPr>
        <w:t xml:space="preserve">  </w:t>
      </w:r>
      <w:r>
        <w:rPr>
          <w:rFonts w:hint="eastAsia" w:ascii="仿宋" w:hAnsi="仿宋" w:eastAsia="仿宋" w:cs="仿宋"/>
          <w:color w:val="auto"/>
          <w:spacing w:val="11"/>
          <w:sz w:val="32"/>
          <w:szCs w:val="32"/>
        </w:rPr>
        <w:t>国安、网信、工</w:t>
      </w:r>
      <w:r>
        <w:rPr>
          <w:rFonts w:hint="eastAsia" w:ascii="仿宋" w:hAnsi="仿宋" w:eastAsia="仿宋" w:cs="仿宋"/>
          <w:color w:val="auto"/>
          <w:spacing w:val="11"/>
          <w:sz w:val="32"/>
          <w:szCs w:val="32"/>
          <w:lang w:eastAsia="zh-CN"/>
        </w:rPr>
        <w:t>业和信息化</w:t>
      </w:r>
      <w:r>
        <w:rPr>
          <w:rFonts w:hint="eastAsia" w:ascii="仿宋" w:hAnsi="仿宋" w:eastAsia="仿宋" w:cs="仿宋"/>
          <w:color w:val="auto"/>
          <w:spacing w:val="11"/>
          <w:sz w:val="32"/>
          <w:szCs w:val="32"/>
        </w:rPr>
        <w:t>、公安、安全、</w:t>
      </w:r>
      <w:r>
        <w:rPr>
          <w:rFonts w:hint="eastAsia" w:ascii="仿宋" w:hAnsi="仿宋" w:eastAsia="仿宋" w:cs="仿宋"/>
          <w:color w:val="auto"/>
          <w:spacing w:val="6"/>
          <w:sz w:val="32"/>
          <w:szCs w:val="32"/>
        </w:rPr>
        <w:t>保密、密码等部门应当</w:t>
      </w:r>
      <w:r>
        <w:rPr>
          <w:rFonts w:hint="eastAsia" w:ascii="仿宋" w:hAnsi="仿宋" w:eastAsia="仿宋" w:cs="仿宋"/>
          <w:spacing w:val="6"/>
          <w:sz w:val="32"/>
          <w:szCs w:val="32"/>
        </w:rPr>
        <w:t>按照各自职责，做好公共数据安全管理工</w:t>
      </w:r>
      <w:r>
        <w:rPr>
          <w:rFonts w:hint="eastAsia" w:ascii="仿宋" w:hAnsi="仿宋" w:eastAsia="仿宋" w:cs="仿宋"/>
          <w:sz w:val="32"/>
          <w:szCs w:val="32"/>
        </w:rPr>
        <w:t>作。</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color w:val="000000"/>
          <w:kern w:val="2"/>
          <w:sz w:val="32"/>
          <w:szCs w:val="32"/>
          <w:u w:val="none"/>
        </w:rPr>
        <w:t xml:space="preserve">  </w:t>
      </w:r>
      <w:r>
        <w:rPr>
          <w:rFonts w:hint="eastAsia" w:ascii="仿宋" w:hAnsi="仿宋" w:eastAsia="仿宋" w:cs="仿宋"/>
          <w:spacing w:val="-6"/>
          <w:sz w:val="32"/>
          <w:szCs w:val="32"/>
        </w:rPr>
        <w:t>公共数据主管部门负责组织建立公共数据安全</w:t>
      </w:r>
      <w:r>
        <w:rPr>
          <w:rFonts w:hint="eastAsia" w:ascii="仿宋" w:hAnsi="仿宋" w:eastAsia="仿宋" w:cs="仿宋"/>
          <w:sz w:val="32"/>
          <w:szCs w:val="32"/>
        </w:rPr>
        <w:t>保障制度，会同有关部门在国家网络安全等级保护制度的基础上，研究制定公共数据安全保护工作措施，按照国家和自治区规定定期对公共数据共享数据库采用加密方式进行本地及异地备份，指导、督促公共数据采集、使用、管理全过程的安全保障工作，定期开展公共数据共享风险评估和安全审查。</w:t>
      </w:r>
    </w:p>
    <w:p>
      <w:pPr>
        <w:pStyle w:val="7"/>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公共数据主管部门对外输出数据产品或者提供数据服务时，应当建立健全公共数据安全保障、监测预警和风险评估体系，明确数据要素流通全生命周期、各环节的责任主体和标准规范要求。</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color w:val="000000"/>
          <w:kern w:val="2"/>
          <w:sz w:val="32"/>
          <w:szCs w:val="32"/>
          <w:u w:val="none"/>
        </w:rPr>
        <w:t xml:space="preserve">  </w:t>
      </w:r>
      <w:r>
        <w:rPr>
          <w:rFonts w:hint="eastAsia" w:ascii="仿宋" w:hAnsi="仿宋" w:eastAsia="仿宋" w:cs="仿宋"/>
          <w:sz w:val="32"/>
          <w:szCs w:val="32"/>
        </w:rPr>
        <w:t>公共管理和服务机构应</w:t>
      </w:r>
      <w:r>
        <w:rPr>
          <w:rFonts w:hint="eastAsia" w:ascii="仿宋" w:hAnsi="仿宋" w:eastAsia="仿宋" w:cs="仿宋"/>
          <w:sz w:val="32"/>
          <w:szCs w:val="32"/>
          <w:lang w:eastAsia="zh-CN"/>
        </w:rPr>
        <w:t>当</w:t>
      </w:r>
      <w:r>
        <w:rPr>
          <w:rFonts w:hint="eastAsia" w:ascii="仿宋" w:hAnsi="仿宋" w:eastAsia="仿宋" w:cs="仿宋"/>
          <w:sz w:val="32"/>
          <w:szCs w:val="32"/>
        </w:rPr>
        <w:t>加强公共数据安全管理，制定本机构公共数据安全管理规章制度，建立公共数据分类分级安全保护、风险评估、日常监控等管理制度，健全公共数据共享和开放的保密审查等安全保障机制，并定期开展公共数据安全检查，定期备份本机构采集、管理和使用的公共数据，做好公共数据安全防范工作。</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公共管理和服务机构应当明确公共数据安全管理机构，确定安全</w:t>
      </w:r>
      <w:r>
        <w:rPr>
          <w:rFonts w:hint="eastAsia" w:ascii="仿宋" w:hAnsi="仿宋" w:eastAsia="仿宋" w:cs="仿宋"/>
          <w:spacing w:val="6"/>
          <w:sz w:val="32"/>
          <w:szCs w:val="32"/>
        </w:rPr>
        <w:t>管理责任人，加强对工作人员的管理，强化系统安全防护，</w:t>
      </w:r>
      <w:r>
        <w:rPr>
          <w:rFonts w:hint="eastAsia" w:ascii="仿宋" w:hAnsi="仿宋" w:eastAsia="仿宋" w:cs="仿宋"/>
          <w:sz w:val="32"/>
          <w:szCs w:val="32"/>
        </w:rPr>
        <w:t>定期组</w:t>
      </w:r>
      <w:r>
        <w:rPr>
          <w:rFonts w:hint="eastAsia" w:ascii="仿宋" w:hAnsi="仿宋" w:eastAsia="仿宋" w:cs="仿宋"/>
          <w:spacing w:val="6"/>
          <w:sz w:val="32"/>
          <w:szCs w:val="32"/>
        </w:rPr>
        <w:t>织开展系统的安全测评和风险评估，保障信息系统安全。</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数据利用主体应当定期向公共管理和服务机构、公共数据主管部门反馈公共数据的使用情况。</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color w:val="000000"/>
          <w:kern w:val="2"/>
          <w:sz w:val="32"/>
          <w:szCs w:val="32"/>
          <w:u w:val="none"/>
        </w:rPr>
        <w:t xml:space="preserve">  </w:t>
      </w:r>
      <w:r>
        <w:rPr>
          <w:rFonts w:hint="eastAsia" w:ascii="仿宋" w:hAnsi="仿宋" w:eastAsia="仿宋" w:cs="仿宋"/>
          <w:sz w:val="32"/>
          <w:szCs w:val="32"/>
        </w:rPr>
        <w:t>公共数据主管部门应当会同</w:t>
      </w:r>
      <w:r>
        <w:rPr>
          <w:rFonts w:hint="eastAsia" w:ascii="仿宋" w:hAnsi="仿宋" w:eastAsia="仿宋" w:cs="仿宋"/>
          <w:color w:val="auto"/>
          <w:sz w:val="32"/>
          <w:szCs w:val="32"/>
        </w:rPr>
        <w:t>国安、网信、工</w:t>
      </w:r>
      <w:r>
        <w:rPr>
          <w:rFonts w:hint="eastAsia" w:ascii="仿宋" w:hAnsi="仿宋" w:eastAsia="仿宋" w:cs="仿宋"/>
          <w:color w:val="auto"/>
          <w:sz w:val="32"/>
          <w:szCs w:val="32"/>
          <w:lang w:eastAsia="zh-CN"/>
        </w:rPr>
        <w:t>业和</w:t>
      </w:r>
      <w:r>
        <w:rPr>
          <w:rFonts w:hint="eastAsia" w:ascii="仿宋" w:hAnsi="仿宋" w:eastAsia="仿宋" w:cs="仿宋"/>
          <w:color w:val="auto"/>
          <w:sz w:val="32"/>
          <w:szCs w:val="32"/>
        </w:rPr>
        <w:t>信</w:t>
      </w:r>
      <w:r>
        <w:rPr>
          <w:rFonts w:hint="eastAsia" w:ascii="仿宋" w:hAnsi="仿宋" w:eastAsia="仿宋" w:cs="仿宋"/>
          <w:color w:val="auto"/>
          <w:sz w:val="32"/>
          <w:szCs w:val="32"/>
          <w:lang w:eastAsia="zh-CN"/>
        </w:rPr>
        <w:t>息化</w:t>
      </w:r>
      <w:r>
        <w:rPr>
          <w:rFonts w:hint="eastAsia" w:ascii="仿宋" w:hAnsi="仿宋" w:eastAsia="仿宋" w:cs="仿宋"/>
          <w:color w:val="auto"/>
          <w:sz w:val="32"/>
          <w:szCs w:val="32"/>
        </w:rPr>
        <w:t>、公安、安全、保密、</w:t>
      </w:r>
      <w:r>
        <w:rPr>
          <w:rFonts w:hint="eastAsia" w:ascii="仿宋" w:hAnsi="仿宋" w:eastAsia="仿宋" w:cs="仿宋"/>
          <w:sz w:val="32"/>
          <w:szCs w:val="32"/>
        </w:rPr>
        <w:t>密码等部门制定公共数据安全工作规范，</w:t>
      </w:r>
      <w:r>
        <w:rPr>
          <w:rFonts w:hint="eastAsia" w:ascii="仿宋" w:hAnsi="仿宋" w:eastAsia="仿宋" w:cs="仿宋"/>
          <w:spacing w:val="6"/>
          <w:sz w:val="32"/>
          <w:szCs w:val="32"/>
        </w:rPr>
        <w:t>建立监测预警、应急响应、支援处理和灾难恢复机制，</w:t>
      </w:r>
      <w:r>
        <w:rPr>
          <w:rFonts w:hint="eastAsia" w:ascii="仿宋" w:hAnsi="仿宋" w:eastAsia="仿宋" w:cs="仿宋"/>
          <w:sz w:val="32"/>
          <w:szCs w:val="32"/>
        </w:rPr>
        <w:t>加强与公共管理和服务机构间的日常联合调试工作，确保发生突发事件时公共数据相关活动有效进行。</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公共数据安全实行“谁采集谁负责、谁使用谁负责、谁运行谁负责”的责任制。公共数据主管部门、公共管理和服务机构的主要负责人是本单位数据安全工作的第一责任人。</w:t>
      </w:r>
    </w:p>
    <w:p>
      <w:pPr>
        <w:pStyle w:val="7"/>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公共数据主管部门、公共管理和服务机构应当强化和落实数据安全主体责任，建立数据安全常态化运行管理机制。</w:t>
      </w:r>
    </w:p>
    <w:p>
      <w:pPr>
        <w:pStyle w:val="7"/>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color w:val="000000"/>
          <w:sz w:val="32"/>
          <w:szCs w:val="32"/>
          <w:u w:val="none"/>
        </w:rPr>
        <w:t xml:space="preserve">  </w:t>
      </w:r>
      <w:r>
        <w:rPr>
          <w:rFonts w:hint="eastAsia" w:ascii="黑体" w:hAnsi="黑体" w:eastAsia="黑体" w:cs="黑体"/>
          <w:sz w:val="32"/>
          <w:szCs w:val="32"/>
        </w:rPr>
        <w:t>保障和监督</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color w:val="000000"/>
          <w:sz w:val="32"/>
          <w:szCs w:val="32"/>
          <w:u w:val="none"/>
        </w:rPr>
        <w:t>第</w:t>
      </w:r>
      <w:r>
        <w:rPr>
          <w:rFonts w:hint="eastAsia" w:ascii="黑体" w:hAnsi="黑体" w:eastAsia="黑体" w:cs="黑体"/>
          <w:color w:val="000000"/>
          <w:sz w:val="32"/>
          <w:szCs w:val="32"/>
          <w:u w:val="none"/>
          <w:lang w:eastAsia="zh-CN"/>
        </w:rPr>
        <w:t>三</w:t>
      </w:r>
      <w:r>
        <w:rPr>
          <w:rFonts w:hint="eastAsia" w:ascii="黑体" w:hAnsi="黑体" w:eastAsia="黑体" w:cs="黑体"/>
          <w:color w:val="000000"/>
          <w:sz w:val="32"/>
          <w:szCs w:val="32"/>
          <w:u w:val="none"/>
        </w:rPr>
        <w:t>十</w:t>
      </w:r>
      <w:r>
        <w:rPr>
          <w:rFonts w:hint="eastAsia" w:ascii="黑体" w:hAnsi="黑体" w:eastAsia="黑体" w:cs="黑体"/>
          <w:color w:val="000000"/>
          <w:sz w:val="32"/>
          <w:szCs w:val="32"/>
          <w:u w:val="none"/>
          <w:lang w:eastAsia="zh-CN"/>
        </w:rPr>
        <w:t>九</w:t>
      </w:r>
      <w:r>
        <w:rPr>
          <w:rFonts w:hint="eastAsia" w:ascii="黑体" w:hAnsi="黑体" w:eastAsia="黑体" w:cs="黑体"/>
          <w:color w:val="000000"/>
          <w:sz w:val="32"/>
          <w:szCs w:val="32"/>
          <w:u w:val="none"/>
        </w:rPr>
        <w:t>条</w:t>
      </w:r>
      <w:r>
        <w:rPr>
          <w:rFonts w:hint="eastAsia" w:ascii="仿宋" w:hAnsi="仿宋" w:eastAsia="仿宋" w:cs="仿宋"/>
          <w:color w:val="000000"/>
          <w:sz w:val="32"/>
          <w:szCs w:val="32"/>
          <w:u w:val="none"/>
        </w:rPr>
        <w:t>　</w:t>
      </w:r>
      <w:r>
        <w:rPr>
          <w:rFonts w:hint="eastAsia" w:ascii="仿宋" w:hAnsi="仿宋" w:eastAsia="仿宋" w:cs="仿宋"/>
          <w:sz w:val="32"/>
          <w:szCs w:val="32"/>
        </w:rPr>
        <w:t>公共数据是新型公共资源，任何组织或个人不得将其视为私有财产，或者擅自增设条件、阻碍，影响</w:t>
      </w:r>
      <w:r>
        <w:rPr>
          <w:rFonts w:hint="eastAsia" w:ascii="仿宋" w:hAnsi="仿宋" w:eastAsia="仿宋" w:cs="仿宋"/>
          <w:sz w:val="32"/>
          <w:szCs w:val="32"/>
          <w:lang w:eastAsia="zh-CN"/>
        </w:rPr>
        <w:t>公共数据</w:t>
      </w:r>
      <w:r>
        <w:rPr>
          <w:rFonts w:hint="eastAsia" w:ascii="仿宋" w:hAnsi="仿宋" w:eastAsia="仿宋" w:cs="仿宋"/>
          <w:sz w:val="32"/>
          <w:szCs w:val="32"/>
        </w:rPr>
        <w:t>共享、开放和利用。</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公共数据主管部门应当会同有关部门建立公共数据采集、编目、汇聚、共享、开放工作的评估机制，监督本行政区域内公共数据管理工作，定期开展公共数据采集、使用和管理情况评估，并通报评估结果。</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仿宋" w:hAnsi="仿宋" w:eastAsia="仿宋" w:cs="仿宋"/>
          <w:sz w:val="32"/>
          <w:szCs w:val="32"/>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公共数据管理的必要经费按照预算管理规定和现有资金渠道纳入部门预算。</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color w:val="000000"/>
          <w:sz w:val="32"/>
          <w:szCs w:val="32"/>
          <w:u w:val="none"/>
        </w:rPr>
        <w:t>第</w:t>
      </w:r>
      <w:r>
        <w:rPr>
          <w:rFonts w:hint="eastAsia" w:ascii="黑体" w:hAnsi="黑体" w:eastAsia="黑体" w:cs="黑体"/>
          <w:color w:val="000000"/>
          <w:sz w:val="32"/>
          <w:szCs w:val="32"/>
          <w:u w:val="none"/>
          <w:lang w:eastAsia="zh-CN"/>
        </w:rPr>
        <w:t>四</w:t>
      </w:r>
      <w:r>
        <w:rPr>
          <w:rFonts w:hint="eastAsia" w:ascii="黑体" w:hAnsi="黑体" w:eastAsia="黑体" w:cs="黑体"/>
          <w:color w:val="000000"/>
          <w:sz w:val="32"/>
          <w:szCs w:val="32"/>
          <w:u w:val="none"/>
        </w:rPr>
        <w:t>十</w:t>
      </w:r>
      <w:r>
        <w:rPr>
          <w:rFonts w:hint="eastAsia" w:ascii="黑体" w:hAnsi="黑体" w:eastAsia="黑体" w:cs="黑体"/>
          <w:color w:val="000000"/>
          <w:sz w:val="32"/>
          <w:szCs w:val="32"/>
          <w:u w:val="none"/>
          <w:lang w:val="en-US" w:eastAsia="zh-CN"/>
        </w:rPr>
        <w:t>一</w:t>
      </w:r>
      <w:r>
        <w:rPr>
          <w:rFonts w:hint="eastAsia" w:ascii="黑体" w:hAnsi="黑体" w:eastAsia="黑体" w:cs="黑体"/>
          <w:color w:val="000000"/>
          <w:sz w:val="32"/>
          <w:szCs w:val="32"/>
          <w:u w:val="none"/>
        </w:rPr>
        <w:t>条</w:t>
      </w:r>
      <w:r>
        <w:rPr>
          <w:rFonts w:hint="eastAsia" w:ascii="仿宋" w:hAnsi="仿宋" w:eastAsia="仿宋" w:cs="仿宋"/>
          <w:color w:val="000000"/>
          <w:sz w:val="32"/>
          <w:szCs w:val="32"/>
          <w:u w:val="none"/>
        </w:rPr>
        <w:t>　</w:t>
      </w:r>
      <w:r>
        <w:rPr>
          <w:rFonts w:hint="eastAsia" w:ascii="仿宋" w:hAnsi="仿宋" w:eastAsia="仿宋" w:cs="仿宋"/>
          <w:sz w:val="32"/>
          <w:szCs w:val="32"/>
        </w:rPr>
        <w:t>公共数据主管部门应当组织制定年度公共数据管理评估方案，对行政机关公共数据管理工作开展年度评估，</w:t>
      </w:r>
      <w:r>
        <w:rPr>
          <w:rFonts w:hint="eastAsia" w:ascii="仿宋" w:hAnsi="仿宋" w:eastAsia="仿宋" w:cs="仿宋"/>
          <w:spacing w:val="-6"/>
          <w:sz w:val="32"/>
          <w:szCs w:val="32"/>
        </w:rPr>
        <w:t>并将评估结果作为下一年度政务信息化项目审批的重要参考依据。</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第四十二条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公共管理和服务机构向公共数据主管部门完整、及时、规范提供公共数据目录，向公共数据平台汇聚公共数据，是确定项目建设投资、运行维护经费和验收的重要依据。</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第四十三条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公共数据主管部门应当建立健全公共数据资产登记管理制度和动态管理机制，汇总登记本级公共数据资产。</w:t>
      </w:r>
    </w:p>
    <w:p>
      <w:pPr>
        <w:pStyle w:val="7"/>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公共管理和服务机构负责登记本机构公共数据资产，接受本级公共数据主管部门和国有资产监管等有关部门的指导。</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公共数据主管部门应当实施公共数据日常监管，与有关主管部门双向推送、共享公共数据监管信息，综合开展互联网监管和信用监管，对公共数据共享开放、开发利用等过程中的失信行为依法实施失信约束。</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公共数据主管部门指导公共管理和服务机构建立公共数据管理各环节透明化、可审计、可追溯管理和风险研判机制。</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公共管理和服务机构及其工作人员不得将通过共享获得的公共数据用于政府信息公开或者提供给其他单位和个人使用</w:t>
      </w:r>
      <w:r>
        <w:rPr>
          <w:rFonts w:hint="eastAsia" w:ascii="仿宋" w:hAnsi="仿宋" w:eastAsia="仿宋" w:cs="仿宋"/>
          <w:sz w:val="32"/>
          <w:szCs w:val="32"/>
          <w:lang w:eastAsia="zh-CN"/>
        </w:rPr>
        <w:t>，</w:t>
      </w:r>
      <w:r>
        <w:rPr>
          <w:rFonts w:hint="eastAsia" w:ascii="仿宋" w:hAnsi="仿宋" w:eastAsia="仿宋" w:cs="仿宋"/>
          <w:sz w:val="32"/>
          <w:szCs w:val="32"/>
        </w:rPr>
        <w:t>不得泄露、出售或者非法向其他单位和个人提供履行职责过程中知悉的商业秘密、个人信息和隐私。</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数据利用主体认为公共数据存在错误、遗漏等情形的，可以通过公共数据平台反映；提供公共数据的公共管理和服务机构应当标注、核实，在各自职责范围内及时处理、反馈，通报相关机构。具体办法由自治区公共数据主管部门制定。</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第四十六条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任何单位和个人有权向提供公共数据的公共管理和服务机构以及有关主管部门举报违法利用公共数据</w:t>
      </w:r>
      <w:r>
        <w:rPr>
          <w:rFonts w:hint="eastAsia" w:ascii="仿宋" w:hAnsi="仿宋" w:eastAsia="仿宋" w:cs="仿宋"/>
          <w:sz w:val="32"/>
          <w:szCs w:val="32"/>
          <w:lang w:eastAsia="zh-CN"/>
        </w:rPr>
        <w:t>的</w:t>
      </w:r>
      <w:r>
        <w:rPr>
          <w:rFonts w:hint="eastAsia" w:ascii="仿宋" w:hAnsi="仿宋" w:eastAsia="仿宋" w:cs="仿宋"/>
          <w:sz w:val="32"/>
          <w:szCs w:val="32"/>
        </w:rPr>
        <w:t>行为，提供公共数据的公共管理和服务机构、有关主管部门应当依法及时处理。</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color w:val="000000"/>
          <w:sz w:val="32"/>
          <w:szCs w:val="32"/>
          <w:highlight w:val="none"/>
          <w:u w:val="none"/>
        </w:rPr>
      </w:pPr>
      <w:r>
        <w:rPr>
          <w:rFonts w:hint="eastAsia" w:ascii="黑体" w:hAnsi="黑体" w:eastAsia="黑体" w:cs="黑体"/>
          <w:kern w:val="2"/>
          <w:sz w:val="32"/>
          <w:szCs w:val="32"/>
          <w:lang w:val="en-US" w:eastAsia="zh-CN" w:bidi="ar-SA"/>
        </w:rPr>
        <w:t>第四十七条</w:t>
      </w:r>
      <w:r>
        <w:rPr>
          <w:rFonts w:hint="eastAsia" w:ascii="仿宋" w:hAnsi="仿宋" w:eastAsia="仿宋" w:cs="仿宋"/>
          <w:color w:val="000000"/>
          <w:sz w:val="32"/>
          <w:szCs w:val="32"/>
          <w:highlight w:val="none"/>
          <w:u w:val="none"/>
        </w:rPr>
        <w:t xml:space="preserve">  </w:t>
      </w:r>
      <w:r>
        <w:rPr>
          <w:rFonts w:hint="eastAsia" w:ascii="仿宋" w:hAnsi="仿宋" w:eastAsia="仿宋" w:cs="仿宋"/>
          <w:spacing w:val="6"/>
          <w:sz w:val="32"/>
          <w:szCs w:val="32"/>
        </w:rPr>
        <w:t>公共数据共享开放、开发利用等过程中产生争议的，可以提请公共数据主管部门协调解决。公共数据主管部门可以将有关争议问题交由公共数据专家委员会</w:t>
      </w:r>
      <w:r>
        <w:rPr>
          <w:rFonts w:hint="eastAsia" w:ascii="仿宋" w:hAnsi="仿宋" w:eastAsia="仿宋" w:cs="仿宋"/>
          <w:spacing w:val="6"/>
          <w:sz w:val="32"/>
          <w:szCs w:val="32"/>
          <w:lang w:eastAsia="zh-CN"/>
        </w:rPr>
        <w:t>研究</w:t>
      </w:r>
      <w:r>
        <w:rPr>
          <w:rFonts w:hint="eastAsia" w:ascii="仿宋" w:hAnsi="仿宋" w:eastAsia="仿宋" w:cs="仿宋"/>
          <w:spacing w:val="6"/>
          <w:sz w:val="32"/>
          <w:szCs w:val="32"/>
        </w:rPr>
        <w:t>提出专业建议。</w:t>
      </w:r>
    </w:p>
    <w:p>
      <w:pPr>
        <w:pStyle w:val="7"/>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第九章</w:t>
      </w:r>
      <w:r>
        <w:rPr>
          <w:rFonts w:hint="eastAsia" w:ascii="黑体" w:hAnsi="黑体" w:eastAsia="黑体" w:cs="黑体"/>
          <w:color w:val="000000"/>
          <w:sz w:val="32"/>
          <w:szCs w:val="32"/>
          <w:highlight w:val="none"/>
          <w:u w:val="none"/>
        </w:rPr>
        <w:t xml:space="preserve">  </w:t>
      </w:r>
      <w:r>
        <w:rPr>
          <w:rFonts w:hint="eastAsia" w:ascii="黑体" w:hAnsi="黑体" w:eastAsia="黑体" w:cs="黑体"/>
          <w:sz w:val="32"/>
          <w:szCs w:val="32"/>
        </w:rPr>
        <w:t>相关责任</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第四十八条</w:t>
      </w:r>
      <w:r>
        <w:rPr>
          <w:rFonts w:hint="eastAsia" w:ascii="仿宋" w:hAnsi="仿宋" w:eastAsia="仿宋" w:cs="仿宋"/>
          <w:color w:val="auto"/>
          <w:sz w:val="32"/>
          <w:szCs w:val="32"/>
          <w:highlight w:val="none"/>
          <w:u w:val="none"/>
          <w:shd w:val="clear" w:color="auto" w:fill="auto"/>
        </w:rPr>
        <w:t xml:space="preserve">  </w:t>
      </w:r>
      <w:r>
        <w:rPr>
          <w:rFonts w:hint="eastAsia" w:ascii="仿宋" w:hAnsi="仿宋" w:eastAsia="仿宋" w:cs="仿宋"/>
          <w:sz w:val="32"/>
          <w:szCs w:val="32"/>
        </w:rPr>
        <w:t>违反本办法规定的行为，法律、法规已有法律责任规定的，从其规定。</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第四十九条</w:t>
      </w:r>
      <w:r>
        <w:rPr>
          <w:rFonts w:hint="eastAsia" w:ascii="仿宋" w:hAnsi="仿宋" w:eastAsia="仿宋" w:cs="仿宋"/>
          <w:color w:val="auto"/>
          <w:sz w:val="32"/>
          <w:szCs w:val="32"/>
          <w:highlight w:val="none"/>
          <w:u w:val="none"/>
          <w:shd w:val="clear" w:color="auto" w:fill="auto"/>
          <w:lang w:val="en-US" w:eastAsia="zh-CN"/>
        </w:rPr>
        <w:t xml:space="preserve">  </w:t>
      </w:r>
      <w:r>
        <w:rPr>
          <w:rFonts w:hint="eastAsia" w:ascii="仿宋" w:hAnsi="仿宋" w:eastAsia="仿宋" w:cs="仿宋"/>
          <w:sz w:val="32"/>
          <w:szCs w:val="32"/>
        </w:rPr>
        <w:t>公共管理和服务机构及其工作人员违反本办法规定，有下列行为之一的，由公共数据主管部门责令限期改正；未按照要求整改，情节严重的，由公共数据主管部门依规依纪依法移送有关部门处理：</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（一）未按照规定做好本机构公共数据的采集归集、目录编制、共享开放、更新维护和安全保障等工作</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（二）逾期未审核和办理公共数据共享、开放申请或者未按照规定完成数据汇聚、共享、开放</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（三）无法定事由拒不提供符合质量标准的公共数据或者对提供的</w:t>
      </w:r>
      <w:r>
        <w:rPr>
          <w:rFonts w:hint="eastAsia" w:ascii="仿宋" w:hAnsi="仿宋" w:eastAsia="仿宋" w:cs="仿宋"/>
          <w:spacing w:val="6"/>
          <w:sz w:val="32"/>
          <w:szCs w:val="32"/>
        </w:rPr>
        <w:t>不符合数据质</w:t>
      </w:r>
      <w:r>
        <w:rPr>
          <w:rFonts w:hint="eastAsia" w:ascii="仿宋" w:hAnsi="仿宋" w:eastAsia="仿宋" w:cs="仿宋"/>
          <w:spacing w:val="11"/>
          <w:sz w:val="32"/>
          <w:szCs w:val="32"/>
        </w:rPr>
        <w:t>量标准的公共数据拒不进行整改、核实、</w:t>
      </w:r>
      <w:r>
        <w:rPr>
          <w:rFonts w:hint="eastAsia" w:ascii="仿宋" w:hAnsi="仿宋" w:eastAsia="仿宋" w:cs="仿宋"/>
          <w:spacing w:val="6"/>
          <w:sz w:val="32"/>
          <w:szCs w:val="32"/>
        </w:rPr>
        <w:t>更</w:t>
      </w:r>
      <w:r>
        <w:rPr>
          <w:rFonts w:hint="eastAsia" w:ascii="仿宋" w:hAnsi="仿宋" w:eastAsia="仿宋" w:cs="仿宋"/>
          <w:sz w:val="32"/>
          <w:szCs w:val="32"/>
        </w:rPr>
        <w:t>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（四）未依法履行公共数据安全管理相关职责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（五）违反本办法规定的其他行为。</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第五十条</w:t>
      </w:r>
      <w:r>
        <w:rPr>
          <w:rFonts w:hint="eastAsia" w:ascii="仿宋" w:hAnsi="仿宋" w:eastAsia="仿宋" w:cs="仿宋"/>
          <w:sz w:val="32"/>
          <w:szCs w:val="32"/>
        </w:rPr>
        <w:t xml:space="preserve"> </w:t>
      </w:r>
      <w:r>
        <w:rPr>
          <w:rFonts w:hint="eastAsia" w:ascii="仿宋" w:hAnsi="仿宋" w:eastAsia="仿宋" w:cs="仿宋"/>
          <w:color w:val="000000"/>
          <w:sz w:val="32"/>
          <w:szCs w:val="32"/>
          <w:highlight w:val="none"/>
          <w:u w:val="none"/>
        </w:rPr>
        <w:t xml:space="preserve"> </w:t>
      </w:r>
      <w:r>
        <w:rPr>
          <w:rFonts w:hint="eastAsia" w:ascii="仿宋" w:hAnsi="仿宋" w:eastAsia="仿宋" w:cs="仿宋"/>
          <w:sz w:val="32"/>
          <w:szCs w:val="32"/>
        </w:rPr>
        <w:t>数据利用主体、公共数据开发利用主体在利用公共数据过程中有下列行为之一</w:t>
      </w:r>
      <w:r>
        <w:rPr>
          <w:rFonts w:hint="eastAsia" w:ascii="仿宋" w:hAnsi="仿宋" w:eastAsia="仿宋" w:cs="仿宋"/>
          <w:sz w:val="32"/>
          <w:szCs w:val="32"/>
          <w:lang w:eastAsia="zh-CN"/>
        </w:rPr>
        <w:t>的</w:t>
      </w:r>
      <w:r>
        <w:rPr>
          <w:rFonts w:hint="eastAsia" w:ascii="仿宋" w:hAnsi="仿宋" w:eastAsia="仿宋" w:cs="仿宋"/>
          <w:sz w:val="32"/>
          <w:szCs w:val="32"/>
        </w:rPr>
        <w:t>，公共管理和服务机构、公共数据主管部门等有关机构应当按照法定权限和程序督促改正，并暂时关闭其获取相关公共数据的权限；未按照要求改正的，依法依规处理：</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（一）利用公共数据获取非法利益</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（二）滥用相关权益，或者损害国家利益、社会公共利益或者他人合法权益</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（三）违反法律、法规规定或者公共数据利用协议约定使用公共数据</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（四）违反法律、法规规定或者公共数据利用协议约定，未采取安全保障措施</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（五）应当承担法律责任的其他行为。</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color w:val="000000"/>
          <w:sz w:val="32"/>
          <w:szCs w:val="32"/>
          <w:highlight w:val="none"/>
          <w:u w:val="none"/>
          <w:lang w:val="en-US" w:eastAsia="zh-CN"/>
        </w:rPr>
        <w:t>第五十一条</w:t>
      </w:r>
      <w:r>
        <w:rPr>
          <w:rFonts w:hint="eastAsia" w:ascii="仿宋" w:hAnsi="仿宋" w:eastAsia="仿宋" w:cs="仿宋"/>
          <w:color w:val="000000"/>
          <w:sz w:val="32"/>
          <w:szCs w:val="32"/>
          <w:highlight w:val="none"/>
          <w:u w:val="none"/>
          <w:lang w:val="en-US" w:eastAsia="zh-CN"/>
        </w:rPr>
        <w:t xml:space="preserve">  </w:t>
      </w:r>
      <w:r>
        <w:rPr>
          <w:rFonts w:hint="eastAsia" w:ascii="仿宋" w:hAnsi="仿宋" w:eastAsia="仿宋" w:cs="仿宋"/>
          <w:sz w:val="32"/>
          <w:szCs w:val="32"/>
        </w:rPr>
        <w:t>数源部门有下列行为之一</w:t>
      </w:r>
      <w:r>
        <w:rPr>
          <w:rFonts w:hint="eastAsia" w:ascii="仿宋" w:hAnsi="仿宋" w:eastAsia="仿宋" w:cs="仿宋"/>
          <w:sz w:val="32"/>
          <w:szCs w:val="32"/>
          <w:lang w:eastAsia="zh-CN"/>
        </w:rPr>
        <w:t>的</w:t>
      </w:r>
      <w:r>
        <w:rPr>
          <w:rFonts w:hint="eastAsia" w:ascii="仿宋" w:hAnsi="仿宋" w:eastAsia="仿宋" w:cs="仿宋"/>
          <w:sz w:val="32"/>
          <w:szCs w:val="32"/>
        </w:rPr>
        <w:t>，由公共数据主管部门或有关部门按照管理权限责令限期整改；逾期未按要求整改的，情节严重的，由公共数据主管部门依规依纪依法移送有关部门处理：</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（一）未按照规定采集、编目、汇聚、治理、共享、开放公共数据</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（二）可共享获得的数据仍重复采集，增加社会公众负担</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（三）逾期未审核和办理公共数据共享、开放申请</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（四）无法定事由拒不提供公共数据或者对提供的错误、不完整的公共数据拒不进行整改、核实、更正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（五）未依法履行数据安全相关职责</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（六）其他违规违纪行为。</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color w:val="000000"/>
          <w:sz w:val="32"/>
          <w:szCs w:val="32"/>
          <w:highlight w:val="none"/>
          <w:u w:val="none"/>
        </w:rPr>
      </w:pPr>
      <w:r>
        <w:rPr>
          <w:rFonts w:hint="eastAsia" w:ascii="黑体" w:hAnsi="黑体" w:eastAsia="黑体" w:cs="黑体"/>
          <w:kern w:val="2"/>
          <w:sz w:val="32"/>
          <w:szCs w:val="32"/>
          <w:lang w:val="en-US" w:eastAsia="zh-CN" w:bidi="ar-SA"/>
        </w:rPr>
        <w:t>第五十二条</w:t>
      </w:r>
      <w:r>
        <w:rPr>
          <w:rFonts w:hint="eastAsia" w:ascii="黑体" w:hAnsi="黑体" w:eastAsia="黑体" w:cs="黑体"/>
          <w:color w:val="000000"/>
          <w:sz w:val="32"/>
          <w:szCs w:val="32"/>
          <w:highlight w:val="none"/>
          <w:u w:val="none"/>
        </w:rPr>
        <w:t xml:space="preserve"> </w:t>
      </w:r>
      <w:r>
        <w:rPr>
          <w:rFonts w:hint="eastAsia" w:ascii="仿宋" w:hAnsi="仿宋" w:eastAsia="仿宋" w:cs="仿宋"/>
          <w:color w:val="000000"/>
          <w:sz w:val="32"/>
          <w:szCs w:val="32"/>
          <w:highlight w:val="none"/>
          <w:u w:val="none"/>
        </w:rPr>
        <w:t xml:space="preserve"> </w:t>
      </w:r>
      <w:r>
        <w:rPr>
          <w:rFonts w:hint="eastAsia" w:ascii="仿宋" w:hAnsi="仿宋" w:eastAsia="仿宋" w:cs="仿宋"/>
          <w:sz w:val="32"/>
          <w:szCs w:val="32"/>
        </w:rPr>
        <w:t>公共数据主管部门、公共管理和服务机构及其工作人员泄露、出售或者非法向他人提供履行职责过程中知悉的隐私、个人信息、商业秘密或者其他应当保密的信息，或者玩忽职守、滥用职权、徇私舞弊，依法依规处理。</w:t>
      </w:r>
    </w:p>
    <w:p>
      <w:pPr>
        <w:pStyle w:val="7"/>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第十章</w:t>
      </w:r>
      <w:r>
        <w:rPr>
          <w:rFonts w:hint="eastAsia" w:ascii="黑体" w:hAnsi="黑体" w:eastAsia="黑体" w:cs="黑体"/>
          <w:color w:val="000000"/>
          <w:sz w:val="32"/>
          <w:szCs w:val="32"/>
          <w:highlight w:val="none"/>
          <w:u w:val="none"/>
        </w:rPr>
        <w:t xml:space="preserve">  附</w:t>
      </w:r>
      <w:r>
        <w:rPr>
          <w:rFonts w:hint="eastAsia" w:ascii="黑体" w:hAnsi="黑体" w:eastAsia="黑体" w:cs="黑体"/>
          <w:color w:val="000000"/>
          <w:sz w:val="32"/>
          <w:szCs w:val="32"/>
          <w:highlight w:val="none"/>
          <w:u w:val="none"/>
          <w:lang w:val="en-US" w:eastAsia="zh-CN"/>
        </w:rPr>
        <w:t xml:space="preserve">  </w:t>
      </w:r>
      <w:r>
        <w:rPr>
          <w:rFonts w:hint="eastAsia" w:ascii="黑体" w:hAnsi="黑体" w:eastAsia="黑体" w:cs="黑体"/>
          <w:color w:val="000000"/>
          <w:sz w:val="32"/>
          <w:szCs w:val="32"/>
          <w:highlight w:val="none"/>
          <w:u w:val="none"/>
        </w:rPr>
        <w:t xml:space="preserve">  则</w:t>
      </w:r>
    </w:p>
    <w:p>
      <w:pPr>
        <w:pStyle w:val="7"/>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第五十三条</w:t>
      </w:r>
      <w:r>
        <w:rPr>
          <w:rFonts w:hint="eastAsia" w:ascii="仿宋" w:hAnsi="仿宋" w:eastAsia="仿宋" w:cs="仿宋"/>
          <w:color w:val="000000"/>
          <w:sz w:val="32"/>
          <w:szCs w:val="32"/>
          <w:highlight w:val="none"/>
          <w:u w:val="none"/>
        </w:rPr>
        <w:t xml:space="preserve">  </w:t>
      </w:r>
      <w:r>
        <w:rPr>
          <w:rFonts w:hint="eastAsia" w:ascii="仿宋" w:hAnsi="仿宋" w:eastAsia="仿宋" w:cs="仿宋"/>
          <w:sz w:val="32"/>
          <w:szCs w:val="32"/>
        </w:rPr>
        <w:t>对国家机关、中央国家机关派驻自治区的机关或者派出机构为履行法定职责、提供公共服务采集、使用公共数据的管理，参照本办法执行。法律、法规另有规定的，从其规定。</w:t>
      </w:r>
    </w:p>
    <w:p>
      <w:pPr>
        <w:pStyle w:val="12"/>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第五十四条</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rPr>
        <w:t>本办法自印发之日起施行</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kern w:val="0"/>
          <w:sz w:val="32"/>
          <w:szCs w:val="32"/>
          <w:shd w:val="clear" w:color="auto" w:fill="FFFFFF"/>
          <w:lang w:val="en-US" w:eastAsia="zh-CN" w:bidi="ar"/>
        </w:rPr>
        <w:t>内蒙古自治区人民政府办公厅关于印发〈内蒙古自治区政务数据资源管理办法〉的通知</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kern w:val="0"/>
          <w:sz w:val="32"/>
          <w:szCs w:val="32"/>
          <w:shd w:val="clear" w:color="auto" w:fill="FFFFFF"/>
          <w:lang w:val="en-US" w:eastAsia="zh-CN" w:bidi="ar"/>
        </w:rPr>
        <w:t>（内政办发〔2021〕43号）</w:t>
      </w:r>
      <w:r>
        <w:rPr>
          <w:rFonts w:hint="eastAsia" w:ascii="仿宋" w:hAnsi="仿宋" w:eastAsia="仿宋" w:cs="仿宋"/>
          <w:sz w:val="32"/>
          <w:szCs w:val="32"/>
        </w:rPr>
        <w:t>同时废止。</w:t>
      </w:r>
    </w:p>
    <w:bookmarkEnd w:id="2"/>
    <w:p>
      <w:pPr>
        <w:keepNext w:val="0"/>
        <w:keepLines w:val="0"/>
        <w:pageBreakBefore w:val="0"/>
        <w:widowControl w:val="0"/>
        <w:suppressLineNumbers w:val="0"/>
        <w:kinsoku/>
        <w:wordWrap/>
        <w:overflowPunct/>
        <w:topLinePunct/>
        <w:autoSpaceDE/>
        <w:autoSpaceDN/>
        <w:bidi w:val="0"/>
        <w:spacing w:line="580" w:lineRule="exact"/>
        <w:jc w:val="left"/>
        <w:textAlignment w:val="auto"/>
        <w:rPr>
          <w:rFonts w:hint="eastAsia" w:ascii="仿宋" w:hAnsi="仿宋" w:eastAsia="仿宋" w:cs="仿宋"/>
        </w:rPr>
      </w:pPr>
    </w:p>
    <w:p>
      <w:pPr>
        <w:keepNext w:val="0"/>
        <w:keepLines w:val="0"/>
        <w:pageBreakBefore w:val="0"/>
        <w:widowControl w:val="0"/>
        <w:kinsoku/>
        <w:overflowPunct/>
        <w:topLinePunct/>
        <w:autoSpaceDE/>
        <w:autoSpaceDN/>
        <w:bidi w:val="0"/>
        <w:spacing w:line="580" w:lineRule="exact"/>
        <w:ind w:firstLine="600"/>
        <w:textAlignment w:val="auto"/>
        <w:rPr>
          <w:rFonts w:hint="eastAsia" w:ascii="仿宋" w:hAnsi="仿宋" w:eastAsia="仿宋" w:cs="仿宋"/>
          <w:sz w:val="32"/>
        </w:rPr>
      </w:pPr>
    </w:p>
    <w:p>
      <w:pPr>
        <w:keepNext w:val="0"/>
        <w:keepLines w:val="0"/>
        <w:pageBreakBefore w:val="0"/>
        <w:widowControl w:val="0"/>
        <w:kinsoku/>
        <w:overflowPunct/>
        <w:topLinePunct/>
        <w:autoSpaceDE/>
        <w:autoSpaceDN/>
        <w:bidi w:val="0"/>
        <w:spacing w:line="580" w:lineRule="exact"/>
        <w:ind w:firstLine="600"/>
        <w:textAlignment w:val="auto"/>
        <w:rPr>
          <w:rFonts w:hint="eastAsia" w:ascii="仿宋" w:hAnsi="仿宋" w:eastAsia="仿宋" w:cs="仿宋"/>
          <w:sz w:val="32"/>
        </w:rPr>
      </w:pPr>
    </w:p>
    <w:p>
      <w:pPr>
        <w:keepNext w:val="0"/>
        <w:keepLines w:val="0"/>
        <w:pageBreakBefore w:val="0"/>
        <w:widowControl w:val="0"/>
        <w:kinsoku/>
        <w:overflowPunct/>
        <w:topLinePunct/>
        <w:autoSpaceDE/>
        <w:autoSpaceDN/>
        <w:bidi w:val="0"/>
        <w:spacing w:line="580" w:lineRule="exact"/>
        <w:ind w:firstLine="600"/>
        <w:textAlignment w:val="auto"/>
        <w:rPr>
          <w:rFonts w:hint="eastAsia" w:ascii="仿宋" w:hAnsi="仿宋" w:eastAsia="仿宋" w:cs="仿宋"/>
          <w:sz w:val="32"/>
        </w:rPr>
      </w:pPr>
    </w:p>
    <w:p>
      <w:pPr>
        <w:keepNext w:val="0"/>
        <w:keepLines w:val="0"/>
        <w:pageBreakBefore w:val="0"/>
        <w:widowControl w:val="0"/>
        <w:kinsoku/>
        <w:overflowPunct/>
        <w:topLinePunct/>
        <w:autoSpaceDE/>
        <w:autoSpaceDN/>
        <w:bidi w:val="0"/>
        <w:spacing w:line="580" w:lineRule="exact"/>
        <w:textAlignment w:val="auto"/>
        <w:rPr>
          <w:rFonts w:hint="eastAsia" w:ascii="仿宋" w:hAnsi="仿宋" w:eastAsia="仿宋" w:cs="仿宋"/>
          <w:sz w:val="32"/>
        </w:rPr>
      </w:pPr>
    </w:p>
    <w:p>
      <w:pPr>
        <w:keepNext w:val="0"/>
        <w:keepLines w:val="0"/>
        <w:pageBreakBefore w:val="0"/>
        <w:widowControl w:val="0"/>
        <w:kinsoku/>
        <w:wordWrap/>
        <w:overflowPunct/>
        <w:topLinePunct/>
        <w:autoSpaceDE/>
        <w:autoSpaceDN/>
        <w:bidi w:val="0"/>
        <w:adjustRightInd/>
        <w:snapToGrid/>
        <w:spacing w:line="400" w:lineRule="exact"/>
        <w:ind w:firstLine="600"/>
        <w:textAlignment w:val="auto"/>
        <w:rPr>
          <w:rFonts w:hint="eastAsia" w:ascii="仿宋" w:hAnsi="仿宋" w:eastAsia="仿宋" w:cs="仿宋"/>
          <w:sz w:val="32"/>
        </w:rPr>
      </w:pPr>
    </w:p>
    <w:p>
      <w:pPr>
        <w:keepNext w:val="0"/>
        <w:keepLines w:val="0"/>
        <w:pageBreakBefore w:val="0"/>
        <w:widowControl w:val="0"/>
        <w:kinsoku/>
        <w:wordWrap/>
        <w:overflowPunct/>
        <w:topLinePunct/>
        <w:autoSpaceDE/>
        <w:autoSpaceDN/>
        <w:bidi w:val="0"/>
        <w:adjustRightInd/>
        <w:snapToGrid/>
        <w:spacing w:line="400" w:lineRule="exact"/>
        <w:ind w:firstLine="0"/>
        <w:textAlignment w:val="auto"/>
        <w:rPr>
          <w:rFonts w:hint="eastAsia" w:ascii="仿宋" w:hAnsi="仿宋" w:eastAsia="仿宋" w:cs="仿宋"/>
          <w:sz w:val="32"/>
        </w:rPr>
      </w:pPr>
    </w:p>
    <w:p>
      <w:pPr>
        <w:keepNext w:val="0"/>
        <w:keepLines w:val="0"/>
        <w:pageBreakBefore w:val="0"/>
        <w:widowControl w:val="0"/>
        <w:kinsoku/>
        <w:wordWrap/>
        <w:overflowPunct/>
        <w:topLinePunct/>
        <w:autoSpaceDE/>
        <w:autoSpaceDN/>
        <w:bidi w:val="0"/>
        <w:adjustRightInd/>
        <w:snapToGrid/>
        <w:spacing w:line="400" w:lineRule="exact"/>
        <w:ind w:firstLine="601"/>
        <w:textAlignment w:val="auto"/>
        <w:rPr>
          <w:rFonts w:hint="eastAsia" w:ascii="仿宋" w:hAnsi="仿宋" w:eastAsia="仿宋" w:cs="仿宋"/>
          <w:sz w:val="32"/>
        </w:rPr>
      </w:pPr>
    </w:p>
    <w:p>
      <w:pPr>
        <w:pStyle w:val="8"/>
        <w:keepNext w:val="0"/>
        <w:keepLines w:val="0"/>
        <w:pageBreakBefore w:val="0"/>
        <w:widowControl w:val="0"/>
        <w:tabs>
          <w:tab w:val="left" w:pos="7560"/>
        </w:tabs>
        <w:kinsoku/>
        <w:wordWrap w:val="0"/>
        <w:overflowPunct/>
        <w:topLinePunct/>
        <w:autoSpaceDE/>
        <w:autoSpaceDN/>
        <w:bidi w:val="0"/>
        <w:spacing w:line="580" w:lineRule="exact"/>
        <w:ind w:left="4520" w:leftChars="2058" w:hanging="198" w:hangingChars="62"/>
        <w:jc w:val="right"/>
        <w:textAlignment w:val="auto"/>
        <w:rPr>
          <w:rFonts w:hint="eastAsia" w:ascii="仿宋" w:hAnsi="仿宋" w:eastAsia="仿宋" w:cs="仿宋"/>
        </w:rPr>
      </w:pPr>
      <w:r>
        <w:rPr>
          <w:rFonts w:hint="eastAsia" w:ascii="仿宋" w:hAnsi="仿宋" w:eastAsia="仿宋" w:cs="仿宋"/>
        </w:rPr>
        <w:t xml:space="preserve">        </w:t>
      </w:r>
    </w:p>
    <w:tbl>
      <w:tblPr>
        <w:tblStyle w:val="14"/>
        <w:tblW w:w="8962"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2"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firstLine="280" w:firstLine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117" w:leftChars="532" w:right="210" w:rightChars="100" w:firstLine="19" w:firstLineChars="7"/>
              <w:textAlignment w:val="auto"/>
              <w:rPr>
                <w:rFonts w:hint="eastAsia" w:ascii="仿宋" w:hAnsi="仿宋" w:eastAsia="仿宋" w:cs="仿宋"/>
                <w:sz w:val="28"/>
              </w:rPr>
            </w:pPr>
            <w:r>
              <w:rPr>
                <w:rFonts w:hint="eastAsia" w:ascii="仿宋" w:hAnsi="仿宋" w:eastAsia="仿宋" w:cs="仿宋"/>
                <w:sz w:val="28"/>
              </w:rPr>
              <w:t>自治区人大常委会办公厅、政协办公厅，</w:t>
            </w:r>
            <w:r>
              <w:rPr>
                <w:rFonts w:hint="eastAsia" w:ascii="仿宋" w:hAnsi="仿宋" w:eastAsia="仿宋" w:cs="仿宋"/>
                <w:sz w:val="28"/>
                <w:lang w:eastAsia="zh-CN"/>
              </w:rPr>
              <w:t>自治区监委，自治区</w:t>
            </w:r>
            <w:r>
              <w:rPr>
                <w:rFonts w:hint="eastAsia" w:ascii="仿宋" w:hAnsi="仿宋" w:eastAsia="仿宋" w:cs="仿宋"/>
                <w:sz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firstLine="1148" w:firstLineChars="410"/>
              <w:textAlignment w:val="auto"/>
              <w:rPr>
                <w:rFonts w:hint="eastAsia" w:ascii="仿宋" w:hAnsi="仿宋" w:eastAsia="仿宋" w:cs="仿宋"/>
                <w:sz w:val="28"/>
              </w:rPr>
            </w:pP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2" w:type="dxa"/>
            <w:noWrap w:val="0"/>
            <w:vAlign w:val="top"/>
          </w:tcPr>
          <w:p>
            <w:pPr>
              <w:keepNext w:val="0"/>
              <w:keepLines w:val="0"/>
              <w:pageBreakBefore w:val="0"/>
              <w:widowControl w:val="0"/>
              <w:kinsoku/>
              <w:wordWrap/>
              <w:overflowPunct/>
              <w:topLinePunct/>
              <w:autoSpaceDE/>
              <w:autoSpaceDN/>
              <w:bidi w:val="0"/>
              <w:adjustRightInd/>
              <w:snapToGrid/>
              <w:spacing w:line="240" w:lineRule="auto"/>
              <w:ind w:firstLine="280" w:firstLineChars="100"/>
              <w:textAlignment w:val="auto"/>
              <w:rPr>
                <w:rFonts w:hint="eastAsia" w:ascii="仿宋" w:hAnsi="仿宋" w:eastAsia="仿宋" w:cs="仿宋"/>
                <w:sz w:val="28"/>
              </w:rPr>
            </w:pPr>
            <w:r>
              <w:rPr>
                <w:rFonts w:hint="eastAsia" w:ascii="仿宋" w:hAnsi="仿宋" w:eastAsia="仿宋" w:cs="仿宋"/>
                <w:sz w:val="28"/>
              </w:rPr>
              <w:t xml:space="preserve">内蒙古自治区人民政府办公厅文电处      </w:t>
            </w:r>
            <w:r>
              <w:rPr>
                <w:rFonts w:hint="eastAsia" w:ascii="仿宋" w:hAnsi="仿宋" w:eastAsia="仿宋" w:cs="仿宋"/>
                <w:sz w:val="28"/>
                <w:lang w:val="en-US" w:eastAsia="zh-CN"/>
              </w:rPr>
              <w:t xml:space="preserve">  </w:t>
            </w:r>
            <w:r>
              <w:rPr>
                <w:rFonts w:hint="eastAsia" w:ascii="仿宋" w:hAnsi="仿宋" w:eastAsia="仿宋" w:cs="仿宋"/>
                <w:sz w:val="28"/>
              </w:rPr>
              <w:t>202</w:t>
            </w:r>
            <w:r>
              <w:rPr>
                <w:rFonts w:hint="eastAsia" w:ascii="仿宋" w:hAnsi="仿宋" w:eastAsia="仿宋" w:cs="仿宋"/>
                <w:sz w:val="28"/>
                <w:lang w:val="en-US" w:eastAsia="zh-CN"/>
              </w:rPr>
              <w:t>4</w:t>
            </w:r>
            <w:r>
              <w:rPr>
                <w:rFonts w:hint="eastAsia" w:ascii="仿宋" w:hAnsi="仿宋" w:eastAsia="仿宋" w:cs="仿宋"/>
                <w:sz w:val="28"/>
              </w:rPr>
              <w:t>年</w:t>
            </w:r>
            <w:r>
              <w:rPr>
                <w:rFonts w:hint="eastAsia" w:ascii="仿宋" w:hAnsi="仿宋" w:eastAsia="仿宋" w:cs="仿宋"/>
                <w:sz w:val="28"/>
                <w:lang w:val="en-US" w:eastAsia="zh-CN"/>
              </w:rPr>
              <w:t>6</w:t>
            </w:r>
            <w:r>
              <w:rPr>
                <w:rFonts w:hint="eastAsia" w:ascii="仿宋" w:hAnsi="仿宋" w:eastAsia="仿宋" w:cs="仿宋"/>
                <w:sz w:val="28"/>
              </w:rPr>
              <w:t>月</w:t>
            </w:r>
            <w:r>
              <w:rPr>
                <w:rFonts w:hint="eastAsia" w:ascii="仿宋" w:hAnsi="仿宋" w:eastAsia="仿宋" w:cs="仿宋"/>
                <w:sz w:val="28"/>
                <w:lang w:val="en-US" w:eastAsia="zh-CN"/>
              </w:rPr>
              <w:t>4</w:t>
            </w:r>
            <w:r>
              <w:rPr>
                <w:rFonts w:hint="eastAsia" w:ascii="仿宋" w:hAnsi="仿宋" w:eastAsia="仿宋" w:cs="仿宋"/>
                <w:sz w:val="28"/>
              </w:rPr>
              <w:t>日印发</w:t>
            </w:r>
          </w:p>
        </w:tc>
      </w:tr>
    </w:tbl>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rPr>
      </w:pPr>
      <w:bookmarkStart w:id="0" w:name="成文日期"/>
      <w:bookmarkEnd w:id="0"/>
      <w:r>
        <w:rPr>
          <w:rFonts w:hint="eastAsia" w:ascii="黑体" w:eastAsia="黑体"/>
          <w:sz w:val="32"/>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29105" cy="408940"/>
                                  <wp:effectExtent l="0" t="0" r="4445" b="10160"/>
                                  <wp:docPr id="2" name="图片 6" descr="C:\Users\Administrator\Desktop\NZF19.jpgNZF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C:\Users\Administrator\Desktop\NZF19.jpgNZF19"/>
                                          <pic:cNvPicPr>
                                            <a:picLocks noChangeAspect="1"/>
                                          </pic:cNvPicPr>
                                        </pic:nvPicPr>
                                        <pic:blipFill>
                                          <a:blip r:embed="rId8"/>
                                          <a:stretch>
                                            <a:fillRect/>
                                          </a:stretch>
                                        </pic:blipFill>
                                        <pic:spPr>
                                          <a:xfrm>
                                            <a:off x="0" y="0"/>
                                            <a:ext cx="1729105" cy="408940"/>
                                          </a:xfrm>
                                          <a:prstGeom prst="rect">
                                            <a:avLst/>
                                          </a:prstGeom>
                                          <a:noFill/>
                                          <a:ln>
                                            <a:noFill/>
                                          </a:ln>
                                        </pic:spPr>
                                      </pic:pic>
                                    </a:graphicData>
                                  </a:graphic>
                                </wp:inline>
                              </w:drawing>
                            </w:r>
                          </w:p>
                        </w:txbxContent>
                      </wps:txbx>
                      <wps:bodyPr wrap="none"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WpvAXb&#10;AAAADQEAAA8AAAAAAAAAAQAgAAAAIgAAAGRycy9kb3ducmV2LnhtbFBLAQIUABQAAAAIAIdO4kC7&#10;VJzsqwEAAE4DAAAOAAAAAAAAAAEAIAAAACoBAABkcnMvZTJvRG9jLnhtbFBLBQYAAAAABgAGAFkB&#10;AABHBQ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29105" cy="408940"/>
                            <wp:effectExtent l="0" t="0" r="4445" b="10160"/>
                            <wp:docPr id="2" name="图片 6" descr="C:\Users\Administrator\Desktop\NZF19.jpgNZF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C:\Users\Administrator\Desktop\NZF19.jpgNZF19"/>
                                    <pic:cNvPicPr>
                                      <a:picLocks noChangeAspect="1"/>
                                    </pic:cNvPicPr>
                                  </pic:nvPicPr>
                                  <pic:blipFill>
                                    <a:blip r:embed="rId8"/>
                                    <a:stretch>
                                      <a:fillRect/>
                                    </a:stretch>
                                  </pic:blipFill>
                                  <pic:spPr>
                                    <a:xfrm>
                                      <a:off x="0" y="0"/>
                                      <a:ext cx="1729105" cy="40894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9452" w:y="-23"/>
      <w:rPr>
        <w:rStyle w:val="17"/>
        <w:rFonts w:hint="eastAsia"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lang/>
      </w:rPr>
      <w:t>- 1 -</w:t>
    </w:r>
    <w:r>
      <w:rPr>
        <w:rFonts w:hint="eastAsia" w:ascii="宋体" w:hAnsi="宋体"/>
        <w:sz w:val="28"/>
        <w:szCs w:val="28"/>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892" w:y="-23"/>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lang/>
      </w:rPr>
      <w:t>- 2 -</w:t>
    </w:r>
    <w:r>
      <w:rPr>
        <w:rFonts w:ascii="宋体" w:hAnsi="宋体"/>
        <w:sz w:val="28"/>
        <w:szCs w:val="28"/>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06746"/>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2FB"/>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0626"/>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677B9"/>
    <w:rsid w:val="002701FE"/>
    <w:rsid w:val="00271599"/>
    <w:rsid w:val="00273094"/>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05E8"/>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07B16"/>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90D"/>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0E0"/>
    <w:rsid w:val="00684358"/>
    <w:rsid w:val="00685B7E"/>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66F7"/>
    <w:rsid w:val="008B063A"/>
    <w:rsid w:val="008B2878"/>
    <w:rsid w:val="008B2A80"/>
    <w:rsid w:val="008B4122"/>
    <w:rsid w:val="008B534E"/>
    <w:rsid w:val="008B536E"/>
    <w:rsid w:val="008B5F79"/>
    <w:rsid w:val="008B617C"/>
    <w:rsid w:val="008B61CE"/>
    <w:rsid w:val="008B7209"/>
    <w:rsid w:val="008C1DE3"/>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6806"/>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0018"/>
    <w:rsid w:val="00A3282B"/>
    <w:rsid w:val="00A3667B"/>
    <w:rsid w:val="00A41CDE"/>
    <w:rsid w:val="00A422ED"/>
    <w:rsid w:val="00A42363"/>
    <w:rsid w:val="00A42678"/>
    <w:rsid w:val="00A44782"/>
    <w:rsid w:val="00A51056"/>
    <w:rsid w:val="00A52ADA"/>
    <w:rsid w:val="00A54A96"/>
    <w:rsid w:val="00A55F01"/>
    <w:rsid w:val="00A56966"/>
    <w:rsid w:val="00A5779D"/>
    <w:rsid w:val="00A57AB0"/>
    <w:rsid w:val="00A609E2"/>
    <w:rsid w:val="00A62053"/>
    <w:rsid w:val="00A66B95"/>
    <w:rsid w:val="00A67E61"/>
    <w:rsid w:val="00A746B2"/>
    <w:rsid w:val="00A74FC4"/>
    <w:rsid w:val="00A8034A"/>
    <w:rsid w:val="00A81344"/>
    <w:rsid w:val="00A8144C"/>
    <w:rsid w:val="00A82198"/>
    <w:rsid w:val="00A85729"/>
    <w:rsid w:val="00A85F2C"/>
    <w:rsid w:val="00A869B9"/>
    <w:rsid w:val="00A86E70"/>
    <w:rsid w:val="00A871E1"/>
    <w:rsid w:val="00A872AA"/>
    <w:rsid w:val="00A87303"/>
    <w:rsid w:val="00A925C8"/>
    <w:rsid w:val="00A93C26"/>
    <w:rsid w:val="00A9486C"/>
    <w:rsid w:val="00A94FB8"/>
    <w:rsid w:val="00A954A5"/>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467E"/>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60D3"/>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4348"/>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6690"/>
    <w:rsid w:val="00D178DE"/>
    <w:rsid w:val="00D202DB"/>
    <w:rsid w:val="00D21A57"/>
    <w:rsid w:val="00D2210B"/>
    <w:rsid w:val="00D222CE"/>
    <w:rsid w:val="00D22802"/>
    <w:rsid w:val="00D23E75"/>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54C"/>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4F43"/>
    <w:rsid w:val="00E36741"/>
    <w:rsid w:val="00E373AE"/>
    <w:rsid w:val="00E41597"/>
    <w:rsid w:val="00E4172D"/>
    <w:rsid w:val="00E4182E"/>
    <w:rsid w:val="00E50413"/>
    <w:rsid w:val="00E55935"/>
    <w:rsid w:val="00E57237"/>
    <w:rsid w:val="00E62B6D"/>
    <w:rsid w:val="00E63F89"/>
    <w:rsid w:val="00E64BFD"/>
    <w:rsid w:val="00E64C4D"/>
    <w:rsid w:val="00E64EBF"/>
    <w:rsid w:val="00E70383"/>
    <w:rsid w:val="00E709DB"/>
    <w:rsid w:val="00E70F83"/>
    <w:rsid w:val="00E75B4B"/>
    <w:rsid w:val="00E8016B"/>
    <w:rsid w:val="00E80617"/>
    <w:rsid w:val="00E8163D"/>
    <w:rsid w:val="00E85B61"/>
    <w:rsid w:val="00E8648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2012"/>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A07"/>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0481"/>
    <w:rsid w:val="00FA12AD"/>
    <w:rsid w:val="00FA19A7"/>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773254F"/>
    <w:rsid w:val="0A4B1D54"/>
    <w:rsid w:val="0B4B2DDC"/>
    <w:rsid w:val="0F6E701B"/>
    <w:rsid w:val="106F0F9A"/>
    <w:rsid w:val="1138766A"/>
    <w:rsid w:val="128C6D1F"/>
    <w:rsid w:val="13E95431"/>
    <w:rsid w:val="15780D7A"/>
    <w:rsid w:val="1A3A4DBC"/>
    <w:rsid w:val="1A8625E0"/>
    <w:rsid w:val="1BE3E5BE"/>
    <w:rsid w:val="1DD11934"/>
    <w:rsid w:val="1ED24BFE"/>
    <w:rsid w:val="1F48029C"/>
    <w:rsid w:val="1FB063E6"/>
    <w:rsid w:val="21D30666"/>
    <w:rsid w:val="25973B4C"/>
    <w:rsid w:val="26B73A27"/>
    <w:rsid w:val="28B640A0"/>
    <w:rsid w:val="2BEE72E9"/>
    <w:rsid w:val="2C2B2AE7"/>
    <w:rsid w:val="2E84799A"/>
    <w:rsid w:val="2F3D30DB"/>
    <w:rsid w:val="30763224"/>
    <w:rsid w:val="3086629C"/>
    <w:rsid w:val="324805B6"/>
    <w:rsid w:val="338A1A32"/>
    <w:rsid w:val="345D5F28"/>
    <w:rsid w:val="34FF2629"/>
    <w:rsid w:val="363C012A"/>
    <w:rsid w:val="36A3562E"/>
    <w:rsid w:val="370A6D13"/>
    <w:rsid w:val="378252DD"/>
    <w:rsid w:val="39702D54"/>
    <w:rsid w:val="39822B1D"/>
    <w:rsid w:val="39D6687D"/>
    <w:rsid w:val="3B6719EA"/>
    <w:rsid w:val="3D1222E1"/>
    <w:rsid w:val="3EAB0813"/>
    <w:rsid w:val="422209AC"/>
    <w:rsid w:val="42AF2AE6"/>
    <w:rsid w:val="44E06825"/>
    <w:rsid w:val="46464A85"/>
    <w:rsid w:val="47F5C6B0"/>
    <w:rsid w:val="49030CBA"/>
    <w:rsid w:val="49114369"/>
    <w:rsid w:val="499F0266"/>
    <w:rsid w:val="4B100F5E"/>
    <w:rsid w:val="4C134A8D"/>
    <w:rsid w:val="4C992CC8"/>
    <w:rsid w:val="4EA87EDB"/>
    <w:rsid w:val="523F295D"/>
    <w:rsid w:val="54C66AE8"/>
    <w:rsid w:val="58872E48"/>
    <w:rsid w:val="5A9F6C9F"/>
    <w:rsid w:val="5BFDBE3D"/>
    <w:rsid w:val="5DD01EB2"/>
    <w:rsid w:val="5FBFF474"/>
    <w:rsid w:val="5FFBFA50"/>
    <w:rsid w:val="655F5100"/>
    <w:rsid w:val="65B649F8"/>
    <w:rsid w:val="6680644E"/>
    <w:rsid w:val="66BA3EC2"/>
    <w:rsid w:val="66E7E9D3"/>
    <w:rsid w:val="6807933E"/>
    <w:rsid w:val="6A1C2667"/>
    <w:rsid w:val="6CEF29D0"/>
    <w:rsid w:val="6DB318F2"/>
    <w:rsid w:val="6DFA1037"/>
    <w:rsid w:val="6ECF23D3"/>
    <w:rsid w:val="6F332B54"/>
    <w:rsid w:val="73674638"/>
    <w:rsid w:val="75765346"/>
    <w:rsid w:val="75FF3E87"/>
    <w:rsid w:val="76291A66"/>
    <w:rsid w:val="77D9D1A8"/>
    <w:rsid w:val="782E3917"/>
    <w:rsid w:val="7A315709"/>
    <w:rsid w:val="7A894A9B"/>
    <w:rsid w:val="7A9F140C"/>
    <w:rsid w:val="7AB030A7"/>
    <w:rsid w:val="7B6140F7"/>
    <w:rsid w:val="7BDF8AF4"/>
    <w:rsid w:val="7D6C0A97"/>
    <w:rsid w:val="7DC46301"/>
    <w:rsid w:val="7F1BD2F8"/>
    <w:rsid w:val="7F5F2E08"/>
    <w:rsid w:val="92B34846"/>
    <w:rsid w:val="9DE69C94"/>
    <w:rsid w:val="B7FBF14B"/>
    <w:rsid w:val="B9773087"/>
    <w:rsid w:val="BBEF39B8"/>
    <w:rsid w:val="BFB7020E"/>
    <w:rsid w:val="DDD958A1"/>
    <w:rsid w:val="DF7DA53F"/>
    <w:rsid w:val="EF39F4F1"/>
    <w:rsid w:val="F7D75309"/>
    <w:rsid w:val="F7EEBC9C"/>
    <w:rsid w:val="FEFEAF3C"/>
    <w:rsid w:val="FF5E90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44"/>
      <w:lang w:bidi="ar-SA"/>
    </w:rPr>
  </w:style>
  <w:style w:type="character" w:default="1" w:styleId="16">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3">
    <w:name w:val="Normal Indent"/>
    <w:basedOn w:val="1"/>
    <w:next w:val="1"/>
    <w:qFormat/>
    <w:uiPriority w:val="0"/>
    <w:pPr>
      <w:wordWrap w:val="0"/>
      <w:spacing w:line="240" w:lineRule="auto"/>
      <w:ind w:left="1096"/>
    </w:pPr>
    <w:rPr>
      <w:rFonts w:ascii="Calibri" w:hAnsi="Calibri" w:eastAsia="宋体" w:cs="Times New Roman"/>
      <w:spacing w:val="0"/>
      <w:sz w:val="21"/>
      <w:szCs w:val="24"/>
      <w:lang w:bidi="ar-SA"/>
    </w:rPr>
  </w:style>
  <w:style w:type="paragraph" w:styleId="4">
    <w:name w:val="Document Map"/>
    <w:basedOn w:val="1"/>
    <w:semiHidden/>
    <w:uiPriority w:val="0"/>
    <w:pPr>
      <w:shd w:val="clear" w:color="auto" w:fill="000080"/>
    </w:pPr>
  </w:style>
  <w:style w:type="paragraph" w:styleId="5">
    <w:name w:val="Body Text"/>
    <w:basedOn w:val="1"/>
    <w:next w:val="1"/>
    <w:qFormat/>
    <w:uiPriority w:val="0"/>
    <w:rPr>
      <w:rFonts w:ascii="宋体" w:hAnsi="Calibri" w:eastAsia="宋体" w:cs="Times New Roman"/>
      <w:sz w:val="24"/>
      <w:szCs w:val="24"/>
      <w:lang w:bidi="ar-SA"/>
    </w:rPr>
  </w:style>
  <w:style w:type="paragraph" w:styleId="6">
    <w:name w:val="Body Text Indent"/>
    <w:basedOn w:val="1"/>
    <w:qFormat/>
    <w:uiPriority w:val="0"/>
    <w:pPr>
      <w:ind w:firstLine="630" w:firstLineChars="225"/>
      <w:jc w:val="left"/>
    </w:pPr>
    <w:rPr>
      <w:rFonts w:ascii="宋体" w:hAnsi="Calibri" w:eastAsia="宋体" w:cs="Times New Roman"/>
      <w:sz w:val="28"/>
      <w:szCs w:val="20"/>
    </w:rPr>
  </w:style>
  <w:style w:type="paragraph" w:styleId="7">
    <w:name w:val="Plain Text"/>
    <w:basedOn w:val="1"/>
    <w:qFormat/>
    <w:uiPriority w:val="0"/>
    <w:rPr>
      <w:rFonts w:ascii="宋体" w:hAnsi="Courier New" w:eastAsia="宋体" w:cs="Times New Roman"/>
      <w:szCs w:val="24"/>
      <w:lang w:bidi="ar-SA"/>
    </w:rPr>
  </w:style>
  <w:style w:type="paragraph" w:styleId="8">
    <w:name w:val="Date"/>
    <w:basedOn w:val="1"/>
    <w:next w:val="1"/>
    <w:link w:val="19"/>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footer"/>
    <w:basedOn w:val="1"/>
    <w:link w:val="20"/>
    <w:uiPriority w:val="0"/>
    <w:pPr>
      <w:tabs>
        <w:tab w:val="center" w:pos="4153"/>
        <w:tab w:val="right" w:pos="8306"/>
      </w:tabs>
      <w:snapToGrid w:val="0"/>
      <w:jc w:val="left"/>
    </w:pPr>
    <w:rPr>
      <w:sz w:val="18"/>
      <w:szCs w:val="18"/>
    </w:rPr>
  </w:style>
  <w:style w:type="paragraph" w:styleId="11">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5"/>
    <w:qFormat/>
    <w:uiPriority w:val="99"/>
    <w:pPr>
      <w:ind w:firstLine="420" w:firstLineChars="100"/>
    </w:pPr>
    <w:rPr>
      <w:rFonts w:cs="宋体"/>
    </w:rPr>
  </w:style>
  <w:style w:type="paragraph" w:styleId="13">
    <w:name w:val="Body Text First Indent 2"/>
    <w:basedOn w:val="6"/>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uiPriority w:val="0"/>
  </w:style>
  <w:style w:type="paragraph" w:customStyle="1" w:styleId="18">
    <w:name w:val="BodyText"/>
    <w:basedOn w:val="1"/>
    <w:qFormat/>
    <w:uiPriority w:val="0"/>
    <w:pPr>
      <w:suppressAutoHyphens/>
      <w:bidi w:val="0"/>
    </w:pPr>
    <w:rPr>
      <w:rFonts w:ascii="Calibri" w:hAnsi="Calibri" w:eastAsia="宋体" w:cs="Times New Roman"/>
      <w:color w:val="auto"/>
      <w:sz w:val="28"/>
      <w:szCs w:val="22"/>
      <w:lang w:bidi="ar-SA"/>
    </w:rPr>
  </w:style>
  <w:style w:type="character" w:customStyle="1" w:styleId="19">
    <w:name w:val=" Char Char1"/>
    <w:basedOn w:val="16"/>
    <w:link w:val="8"/>
    <w:uiPriority w:val="0"/>
    <w:rPr>
      <w:rFonts w:ascii="仿宋_GB2312" w:hAnsi="Times New Roman" w:eastAsia="仿宋_GB2312" w:cs="Times New Roman"/>
      <w:kern w:val="2"/>
      <w:sz w:val="32"/>
      <w:szCs w:val="24"/>
      <w:lang w:bidi="ar-SA"/>
    </w:rPr>
  </w:style>
  <w:style w:type="character" w:customStyle="1" w:styleId="20">
    <w:name w:val="页脚 Char"/>
    <w:link w:val="10"/>
    <w:uiPriority w:val="99"/>
    <w:rPr>
      <w:rFonts w:ascii="Times New Roman" w:hAnsi="Times New Roman" w:eastAsia="宋体" w:cs="Times New Roman"/>
      <w:kern w:val="2"/>
      <w:sz w:val="18"/>
      <w:szCs w:val="22"/>
    </w:rPr>
  </w:style>
  <w:style w:type="character" w:customStyle="1" w:styleId="21">
    <w:name w:val="页眉 Char"/>
    <w:link w:val="11"/>
    <w:uiPriority w:val="99"/>
    <w:rPr>
      <w:rFonts w:ascii="Times New Roman" w:hAnsi="Times New Roman" w:eastAsia="宋体" w:cs="Times New Roman"/>
      <w:kern w:val="2"/>
      <w:sz w:val="18"/>
      <w:szCs w:val="22"/>
    </w:rPr>
  </w:style>
  <w:style w:type="character" w:customStyle="1" w:styleId="22">
    <w:name w:val=" Char Char2"/>
    <w:basedOn w:val="16"/>
    <w:semiHidden/>
    <w:uiPriority w:val="99"/>
    <w:rPr>
      <w:rFonts w:ascii="Times New Roman" w:hAnsi="Times New Roman" w:eastAsia="宋体" w:cs="Times New Roman"/>
      <w:kern w:val="2"/>
      <w:sz w:val="18"/>
      <w:szCs w:val="22"/>
    </w:rPr>
  </w:style>
  <w:style w:type="character" w:customStyle="1" w:styleId="23">
    <w:name w:val=" Char Char"/>
    <w:basedOn w:val="16"/>
    <w:semiHidden/>
    <w:uiPriority w:val="99"/>
    <w:rPr>
      <w:rFonts w:ascii="Times New Roman" w:hAnsi="Times New Roman" w:eastAsia="宋体" w:cs="Times New Roman"/>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22</Pages>
  <Words>9861</Words>
  <Characters>9876</Characters>
  <Lines>1</Lines>
  <Paragraphs>1</Paragraphs>
  <TotalTime>10</TotalTime>
  <ScaleCrop>false</ScaleCrop>
  <LinksUpToDate>false</LinksUpToDate>
  <CharactersWithSpaces>10060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哈斯高娃:返回发起人1</cp:lastModifiedBy>
  <cp:lastPrinted>2024-06-06T17:08:55Z</cp:lastPrinted>
  <dcterms:modified xsi:type="dcterms:W3CDTF">2024-06-13T01:44:04Z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