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00" w:lineRule="exact"/>
        <w:ind w:firstLine="160" w:firstLineChars="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pacing w:val="-11"/>
          <w:sz w:val="44"/>
          <w:szCs w:val="44"/>
          <w:lang w:eastAsia="zh-CN"/>
        </w:rPr>
      </w:pPr>
      <w:bookmarkStart w:id="0" w:name="标题"/>
      <w:bookmarkEnd w:id="0"/>
      <w:r>
        <w:rPr>
          <w:rFonts w:hint="eastAsia" w:ascii="方正小标宋_GBK" w:hAnsi="方正小标宋_GBK" w:eastAsia="方正小标宋_GBK" w:cs="方正小标宋_GBK"/>
          <w:spacing w:val="-11"/>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lang w:eastAsia="zh-CN"/>
        </w:rPr>
        <w:t>全区一体化政务大数据体系建设工作方案的通知</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pacing w:val="-11"/>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内政办发〔2023〕32号</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pacing w:val="-11"/>
          <w:sz w:val="44"/>
          <w:szCs w:val="44"/>
          <w:lang w:eastAsia="zh-CN"/>
        </w:rPr>
      </w:pP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楷体" w:hAnsi="楷体" w:eastAsia="楷体" w:cs="楷体"/>
          <w:spacing w:val="-11"/>
          <w:sz w:val="32"/>
          <w:szCs w:val="32"/>
        </w:rPr>
      </w:pPr>
      <w:bookmarkStart w:id="2" w:name="_GoBack"/>
      <w:r>
        <w:rPr>
          <w:rFonts w:hint="eastAsia" w:ascii="楷体" w:hAnsi="楷体" w:eastAsia="楷体" w:cs="楷体"/>
          <w:spacing w:val="-11"/>
          <w:sz w:val="32"/>
          <w:szCs w:val="32"/>
          <w:lang w:eastAsia="zh-CN"/>
        </w:rPr>
        <w:t>各盟行政公署、市人民政府，自治区各委、办、厅、局，各事业单位</w:t>
      </w:r>
      <w:r>
        <w:rPr>
          <w:rFonts w:hint="eastAsia" w:ascii="楷体" w:hAnsi="楷体" w:eastAsia="楷体" w:cs="楷体"/>
          <w:spacing w:val="-11"/>
          <w:sz w:val="32"/>
          <w:szCs w:val="32"/>
        </w:rPr>
        <w:t>：</w:t>
      </w:r>
    </w:p>
    <w:p>
      <w:pPr>
        <w:keepNext w:val="0"/>
        <w:keepLines w:val="0"/>
        <w:pageBreakBefore w:val="0"/>
        <w:widowControl w:val="0"/>
        <w:kinsoku/>
        <w:wordWrap/>
        <w:overflowPunct/>
        <w:topLinePunct/>
        <w:autoSpaceDE/>
        <w:autoSpaceDN/>
        <w:bidi w:val="0"/>
        <w:adjustRightInd/>
        <w:snapToGrid/>
        <w:spacing w:line="40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经自治区人民政府同意，现将《全区一体化政务大数据体系建设工作方案》印发给你们，请结合实际，认真贯彻落实。</w:t>
      </w:r>
    </w:p>
    <w:p>
      <w:pPr>
        <w:keepNext w:val="0"/>
        <w:keepLines w:val="0"/>
        <w:pageBreakBefore w:val="0"/>
        <w:widowControl w:val="0"/>
        <w:kinsoku/>
        <w:wordWrap/>
        <w:overflowPunct/>
        <w:topLinePunct/>
        <w:autoSpaceDE/>
        <w:autoSpaceDN/>
        <w:bidi w:val="0"/>
        <w:adjustRightInd/>
        <w:snapToGrid/>
        <w:spacing w:line="540" w:lineRule="exact"/>
        <w:ind w:firstLine="641"/>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firstLine="641"/>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firstLine="641"/>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firstLine="641"/>
        <w:textAlignment w:val="auto"/>
        <w:rPr>
          <w:rFonts w:hint="eastAsia" w:ascii="楷体" w:hAnsi="楷体" w:eastAsia="楷体" w:cs="楷体"/>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5120" w:firstLineChars="16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2023年4月14日</w:t>
      </w: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全区一体化政务大数据体系建设</w:t>
      </w:r>
      <w:r>
        <w:rPr>
          <w:rFonts w:hint="eastAsia" w:ascii="方正小标宋_GBK" w:hAnsi="方正小标宋_GBK" w:eastAsia="方正小标宋_GBK" w:cs="方正小标宋_GBK"/>
          <w:sz w:val="44"/>
          <w:szCs w:val="44"/>
          <w:lang w:eastAsia="zh-CN"/>
        </w:rPr>
        <w:t>工作方案</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auto"/>
          <w:sz w:val="32"/>
          <w:szCs w:val="32"/>
          <w:lang w:val="en-US" w:eastAsia="zh-CN"/>
        </w:rPr>
      </w:pPr>
    </w:p>
    <w:bookmarkEnd w:id="2"/>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highlight w:val="none"/>
          <w:lang w:val="en-US" w:eastAsia="zh-CN"/>
        </w:rPr>
        <w:t>为贯彻落实《国务院关于加强数字政府建设的指导意见》（国发〔2022〕14号）、《国务院办公厅关于印发全国一体化政务大数据体系建设指南的通知》（国办函〔2022〕102号）精神，</w:t>
      </w:r>
      <w:r>
        <w:rPr>
          <w:rFonts w:hint="eastAsia" w:ascii="仿宋" w:hAnsi="仿宋" w:eastAsia="仿宋" w:cs="仿宋"/>
          <w:b w:val="0"/>
          <w:bCs w:val="0"/>
          <w:color w:val="auto"/>
          <w:sz w:val="32"/>
          <w:szCs w:val="32"/>
          <w:lang w:val="en-US" w:eastAsia="zh-CN"/>
        </w:rPr>
        <w:t>整合构建标准统一、布局合理、管理协同、安全可靠的全区一体化政务大数据体系，结合自治区实际，制定本方案。</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一、推动统筹管理一体化</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i w:val="0"/>
          <w:caps w:val="0"/>
          <w:color w:val="auto"/>
          <w:spacing w:val="-6"/>
          <w:sz w:val="32"/>
          <w:szCs w:val="32"/>
          <w:shd w:val="clear" w:color="auto" w:fill="FFFFFF"/>
        </w:rPr>
        <w:t>建立完善政务大数据管理体系。</w:t>
      </w:r>
      <w:r>
        <w:rPr>
          <w:rFonts w:hint="eastAsia" w:ascii="仿宋" w:hAnsi="仿宋" w:eastAsia="仿宋" w:cs="仿宋"/>
          <w:b w:val="0"/>
          <w:bCs w:val="0"/>
          <w:i w:val="0"/>
          <w:caps w:val="0"/>
          <w:color w:val="auto"/>
          <w:spacing w:val="-6"/>
          <w:sz w:val="32"/>
          <w:szCs w:val="32"/>
          <w:shd w:val="clear" w:color="auto" w:fill="FFFFFF"/>
        </w:rPr>
        <w:t>统筹、指导、协调、</w:t>
      </w:r>
      <w:r>
        <w:rPr>
          <w:rFonts w:hint="eastAsia" w:ascii="仿宋" w:hAnsi="仿宋" w:eastAsia="仿宋" w:cs="仿宋"/>
          <w:b w:val="0"/>
          <w:bCs w:val="0"/>
          <w:i w:val="0"/>
          <w:caps w:val="0"/>
          <w:color w:val="auto"/>
          <w:spacing w:val="0"/>
          <w:sz w:val="32"/>
          <w:szCs w:val="32"/>
          <w:shd w:val="clear" w:color="auto" w:fill="FFFFFF"/>
        </w:rPr>
        <w:t>监</w:t>
      </w:r>
      <w:r>
        <w:rPr>
          <w:rFonts w:hint="eastAsia" w:ascii="仿宋" w:hAnsi="仿宋" w:eastAsia="仿宋" w:cs="仿宋"/>
          <w:b w:val="0"/>
          <w:bCs w:val="0"/>
          <w:i w:val="0"/>
          <w:caps w:val="0"/>
          <w:color w:val="auto"/>
          <w:spacing w:val="6"/>
          <w:sz w:val="32"/>
          <w:szCs w:val="32"/>
          <w:shd w:val="clear" w:color="auto" w:fill="FFFFFF"/>
        </w:rPr>
        <w:t>督各</w:t>
      </w:r>
      <w:r>
        <w:rPr>
          <w:rFonts w:hint="eastAsia" w:ascii="仿宋" w:hAnsi="仿宋" w:eastAsia="仿宋" w:cs="仿宋"/>
          <w:b w:val="0"/>
          <w:bCs w:val="0"/>
          <w:i w:val="0"/>
          <w:caps w:val="0"/>
          <w:color w:val="auto"/>
          <w:spacing w:val="6"/>
          <w:sz w:val="32"/>
          <w:szCs w:val="32"/>
          <w:shd w:val="clear" w:color="auto" w:fill="FFFFFF"/>
          <w:lang w:eastAsia="zh-CN"/>
        </w:rPr>
        <w:t>盟市、</w:t>
      </w:r>
      <w:r>
        <w:rPr>
          <w:rFonts w:hint="eastAsia" w:ascii="仿宋" w:hAnsi="仿宋" w:eastAsia="仿宋" w:cs="仿宋"/>
          <w:b w:val="0"/>
          <w:bCs w:val="0"/>
          <w:i w:val="0"/>
          <w:caps w:val="0"/>
          <w:color w:val="auto"/>
          <w:spacing w:val="6"/>
          <w:sz w:val="32"/>
          <w:szCs w:val="32"/>
          <w:shd w:val="clear" w:color="auto" w:fill="FFFFFF"/>
        </w:rPr>
        <w:t>各部门的政务数据归集、加工、共享、开放、应用、</w:t>
      </w:r>
      <w:r>
        <w:rPr>
          <w:rFonts w:hint="eastAsia" w:ascii="仿宋" w:hAnsi="仿宋" w:eastAsia="仿宋" w:cs="仿宋"/>
          <w:b w:val="0"/>
          <w:bCs w:val="0"/>
          <w:i w:val="0"/>
          <w:caps w:val="0"/>
          <w:color w:val="auto"/>
          <w:spacing w:val="0"/>
          <w:sz w:val="32"/>
          <w:szCs w:val="32"/>
          <w:shd w:val="clear" w:color="auto" w:fill="FFFFFF"/>
        </w:rPr>
        <w:t>安全、存储、归档等工作。</w:t>
      </w:r>
      <w:r>
        <w:rPr>
          <w:rFonts w:hint="eastAsia" w:ascii="楷体" w:hAnsi="楷体" w:eastAsia="楷体" w:cs="楷体"/>
          <w:b w:val="0"/>
          <w:bCs w:val="0"/>
          <w:color w:val="auto"/>
          <w:sz w:val="32"/>
          <w:szCs w:val="32"/>
          <w:lang w:val="en-US" w:eastAsia="zh-CN"/>
        </w:rPr>
        <w:t>（自治区政务服务局负责，持续推进）</w:t>
      </w:r>
      <w:r>
        <w:rPr>
          <w:rFonts w:hint="eastAsia" w:ascii="仿宋" w:hAnsi="仿宋" w:eastAsia="仿宋" w:cs="仿宋"/>
          <w:b w:val="0"/>
          <w:bCs w:val="0"/>
          <w:i w:val="0"/>
          <w:caps w:val="0"/>
          <w:color w:val="auto"/>
          <w:spacing w:val="0"/>
          <w:sz w:val="32"/>
          <w:szCs w:val="32"/>
          <w:shd w:val="clear" w:color="auto" w:fill="FFFFFF"/>
          <w:lang w:eastAsia="zh-CN"/>
        </w:rPr>
        <w:t>自治区</w:t>
      </w:r>
      <w:r>
        <w:rPr>
          <w:rFonts w:hint="eastAsia" w:ascii="仿宋" w:hAnsi="仿宋" w:eastAsia="仿宋" w:cs="仿宋"/>
          <w:b w:val="0"/>
          <w:bCs w:val="0"/>
          <w:i w:val="0"/>
          <w:caps w:val="0"/>
          <w:color w:val="auto"/>
          <w:spacing w:val="0"/>
          <w:sz w:val="32"/>
          <w:szCs w:val="32"/>
          <w:shd w:val="clear" w:color="auto" w:fill="FFFFFF"/>
        </w:rPr>
        <w:t>各有关部门</w:t>
      </w:r>
      <w:r>
        <w:rPr>
          <w:rFonts w:hint="eastAsia" w:ascii="仿宋" w:hAnsi="仿宋" w:eastAsia="仿宋" w:cs="仿宋"/>
          <w:b w:val="0"/>
          <w:bCs w:val="0"/>
          <w:i w:val="0"/>
          <w:caps w:val="0"/>
          <w:color w:val="auto"/>
          <w:spacing w:val="0"/>
          <w:sz w:val="32"/>
          <w:szCs w:val="32"/>
          <w:shd w:val="clear" w:color="auto" w:fill="FFFFFF"/>
          <w:lang w:eastAsia="zh-CN"/>
        </w:rPr>
        <w:t>负责</w:t>
      </w:r>
      <w:r>
        <w:rPr>
          <w:rFonts w:hint="eastAsia" w:ascii="仿宋" w:hAnsi="仿宋" w:eastAsia="仿宋" w:cs="仿宋"/>
          <w:b w:val="0"/>
          <w:bCs w:val="0"/>
          <w:i w:val="0"/>
          <w:caps w:val="0"/>
          <w:color w:val="auto"/>
          <w:spacing w:val="0"/>
          <w:sz w:val="32"/>
          <w:szCs w:val="32"/>
          <w:shd w:val="clear" w:color="auto" w:fill="FFFFFF"/>
        </w:rPr>
        <w:t>统筹协调本部门</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本行业</w:t>
      </w:r>
      <w:r>
        <w:rPr>
          <w:rFonts w:hint="eastAsia" w:ascii="仿宋" w:hAnsi="仿宋" w:eastAsia="仿宋" w:cs="仿宋"/>
          <w:b w:val="0"/>
          <w:bCs w:val="0"/>
          <w:i w:val="0"/>
          <w:caps w:val="0"/>
          <w:color w:val="auto"/>
          <w:spacing w:val="0"/>
          <w:sz w:val="32"/>
          <w:szCs w:val="32"/>
          <w:shd w:val="clear" w:color="auto" w:fill="FFFFFF"/>
          <w:lang w:eastAsia="zh-CN"/>
        </w:rPr>
        <w:t>政务数据管理工作</w:t>
      </w:r>
      <w:r>
        <w:rPr>
          <w:rFonts w:hint="eastAsia" w:ascii="仿宋" w:hAnsi="仿宋" w:eastAsia="仿宋" w:cs="仿宋"/>
          <w:b w:val="0"/>
          <w:bCs w:val="0"/>
          <w:i w:val="0"/>
          <w:caps w:val="0"/>
          <w:color w:val="auto"/>
          <w:spacing w:val="0"/>
          <w:sz w:val="32"/>
          <w:szCs w:val="32"/>
          <w:shd w:val="clear" w:color="auto" w:fill="FFFFFF"/>
        </w:rPr>
        <w:t>，</w:t>
      </w:r>
      <w:r>
        <w:rPr>
          <w:rFonts w:hint="eastAsia" w:ascii="仿宋" w:hAnsi="仿宋" w:eastAsia="仿宋" w:cs="仿宋"/>
          <w:b w:val="0"/>
          <w:bCs w:val="0"/>
          <w:i w:val="0"/>
          <w:caps w:val="0"/>
          <w:color w:val="auto"/>
          <w:spacing w:val="0"/>
          <w:sz w:val="32"/>
          <w:szCs w:val="32"/>
          <w:shd w:val="clear" w:color="auto" w:fill="FFFFFF"/>
          <w:lang w:eastAsia="zh-CN"/>
        </w:rPr>
        <w:t>要</w:t>
      </w:r>
      <w:r>
        <w:rPr>
          <w:rFonts w:hint="eastAsia" w:ascii="仿宋" w:hAnsi="仿宋" w:eastAsia="仿宋" w:cs="仿宋"/>
          <w:b w:val="0"/>
          <w:bCs w:val="0"/>
          <w:i w:val="0"/>
          <w:caps w:val="0"/>
          <w:color w:val="auto"/>
          <w:spacing w:val="0"/>
          <w:sz w:val="32"/>
          <w:szCs w:val="32"/>
          <w:shd w:val="clear" w:color="auto" w:fill="FFFFFF"/>
        </w:rPr>
        <w:t>摸清数据资源底数，编制政务数据目录，</w:t>
      </w:r>
      <w:r>
        <w:rPr>
          <w:rFonts w:hint="eastAsia" w:ascii="仿宋" w:hAnsi="仿宋" w:eastAsia="仿宋" w:cs="仿宋"/>
          <w:b w:val="0"/>
          <w:bCs w:val="0"/>
          <w:i w:val="0"/>
          <w:caps w:val="0"/>
          <w:color w:val="auto"/>
          <w:spacing w:val="0"/>
          <w:sz w:val="32"/>
          <w:szCs w:val="32"/>
          <w:shd w:val="clear" w:color="auto" w:fill="FFFFFF"/>
          <w:lang w:eastAsia="zh-CN"/>
        </w:rPr>
        <w:t>并</w:t>
      </w:r>
      <w:r>
        <w:rPr>
          <w:rFonts w:hint="eastAsia" w:ascii="仿宋" w:hAnsi="仿宋" w:eastAsia="仿宋" w:cs="仿宋"/>
          <w:b w:val="0"/>
          <w:bCs w:val="0"/>
          <w:i w:val="0"/>
          <w:caps w:val="0"/>
          <w:color w:val="auto"/>
          <w:spacing w:val="0"/>
          <w:sz w:val="32"/>
          <w:szCs w:val="32"/>
          <w:shd w:val="clear" w:color="auto" w:fill="FFFFFF"/>
        </w:rPr>
        <w:t>依托</w:t>
      </w:r>
      <w:r>
        <w:rPr>
          <w:rFonts w:hint="eastAsia" w:ascii="仿宋" w:hAnsi="仿宋" w:eastAsia="仿宋" w:cs="仿宋"/>
          <w:b w:val="0"/>
          <w:bCs w:val="0"/>
          <w:i w:val="0"/>
          <w:caps w:val="0"/>
          <w:color w:val="auto"/>
          <w:spacing w:val="0"/>
          <w:sz w:val="32"/>
          <w:szCs w:val="32"/>
          <w:shd w:val="clear" w:color="auto" w:fill="FFFFFF"/>
          <w:lang w:eastAsia="zh-CN"/>
        </w:rPr>
        <w:t>自治区</w:t>
      </w:r>
      <w:r>
        <w:rPr>
          <w:rFonts w:hint="eastAsia" w:ascii="仿宋" w:hAnsi="仿宋" w:eastAsia="仿宋" w:cs="仿宋"/>
          <w:b w:val="0"/>
          <w:bCs w:val="0"/>
          <w:i w:val="0"/>
          <w:caps w:val="0"/>
          <w:color w:val="auto"/>
          <w:spacing w:val="0"/>
          <w:sz w:val="32"/>
          <w:szCs w:val="32"/>
          <w:shd w:val="clear" w:color="auto" w:fill="FFFFFF"/>
        </w:rPr>
        <w:t>政务大数据平台与各</w:t>
      </w:r>
      <w:r>
        <w:rPr>
          <w:rFonts w:hint="eastAsia" w:ascii="仿宋" w:hAnsi="仿宋" w:eastAsia="仿宋" w:cs="仿宋"/>
          <w:b w:val="0"/>
          <w:bCs w:val="0"/>
          <w:i w:val="0"/>
          <w:caps w:val="0"/>
          <w:color w:val="auto"/>
          <w:spacing w:val="0"/>
          <w:sz w:val="32"/>
          <w:szCs w:val="32"/>
          <w:shd w:val="clear" w:color="auto" w:fill="FFFFFF"/>
          <w:lang w:eastAsia="zh-CN"/>
        </w:rPr>
        <w:t>盟市、</w:t>
      </w:r>
      <w:r>
        <w:rPr>
          <w:rFonts w:hint="eastAsia" w:ascii="仿宋" w:hAnsi="仿宋" w:eastAsia="仿宋" w:cs="仿宋"/>
          <w:b w:val="0"/>
          <w:bCs w:val="0"/>
          <w:i w:val="0"/>
          <w:caps w:val="0"/>
          <w:color w:val="auto"/>
          <w:spacing w:val="0"/>
          <w:sz w:val="32"/>
          <w:szCs w:val="32"/>
          <w:shd w:val="clear" w:color="auto" w:fill="FFFFFF"/>
        </w:rPr>
        <w:t>各部门开展数据共享应用，不得另建跨部门数据共享交换通道，已有通道</w:t>
      </w:r>
      <w:r>
        <w:rPr>
          <w:rFonts w:hint="eastAsia" w:ascii="仿宋" w:hAnsi="仿宋" w:eastAsia="仿宋" w:cs="仿宋"/>
          <w:b w:val="0"/>
          <w:bCs w:val="0"/>
          <w:i w:val="0"/>
          <w:caps w:val="0"/>
          <w:color w:val="auto"/>
          <w:spacing w:val="0"/>
          <w:sz w:val="32"/>
          <w:szCs w:val="32"/>
          <w:shd w:val="clear" w:color="auto" w:fill="FFFFFF"/>
          <w:lang w:eastAsia="zh-CN"/>
        </w:rPr>
        <w:t>要</w:t>
      </w:r>
      <w:r>
        <w:rPr>
          <w:rFonts w:hint="eastAsia" w:ascii="仿宋" w:hAnsi="仿宋" w:eastAsia="仿宋" w:cs="仿宋"/>
          <w:b w:val="0"/>
          <w:bCs w:val="0"/>
          <w:i w:val="0"/>
          <w:caps w:val="0"/>
          <w:color w:val="auto"/>
          <w:spacing w:val="0"/>
          <w:sz w:val="32"/>
          <w:szCs w:val="32"/>
          <w:shd w:val="clear" w:color="auto" w:fill="FFFFFF"/>
        </w:rPr>
        <w:t>纳入</w:t>
      </w:r>
      <w:r>
        <w:rPr>
          <w:rFonts w:hint="eastAsia" w:ascii="仿宋" w:hAnsi="仿宋" w:eastAsia="仿宋" w:cs="仿宋"/>
          <w:b w:val="0"/>
          <w:bCs w:val="0"/>
          <w:i w:val="0"/>
          <w:caps w:val="0"/>
          <w:color w:val="auto"/>
          <w:spacing w:val="0"/>
          <w:sz w:val="32"/>
          <w:szCs w:val="32"/>
          <w:shd w:val="clear" w:color="auto" w:fill="FFFFFF"/>
          <w:lang w:eastAsia="zh-CN"/>
        </w:rPr>
        <w:t>自治区</w:t>
      </w:r>
      <w:r>
        <w:rPr>
          <w:rFonts w:hint="eastAsia" w:ascii="仿宋" w:hAnsi="仿宋" w:eastAsia="仿宋" w:cs="仿宋"/>
          <w:b w:val="0"/>
          <w:bCs w:val="0"/>
          <w:i w:val="0"/>
          <w:caps w:val="0"/>
          <w:color w:val="auto"/>
          <w:spacing w:val="0"/>
          <w:sz w:val="32"/>
          <w:szCs w:val="32"/>
          <w:shd w:val="clear" w:color="auto" w:fill="FFFFFF"/>
        </w:rPr>
        <w:t>政务大数据平台共享</w:t>
      </w:r>
      <w:r>
        <w:rPr>
          <w:rFonts w:hint="eastAsia" w:ascii="仿宋" w:hAnsi="仿宋" w:eastAsia="仿宋" w:cs="仿宋"/>
          <w:b w:val="0"/>
          <w:bCs w:val="0"/>
          <w:i w:val="0"/>
          <w:caps w:val="0"/>
          <w:color w:val="auto"/>
          <w:spacing w:val="0"/>
          <w:sz w:val="32"/>
          <w:szCs w:val="32"/>
          <w:shd w:val="clear" w:color="auto" w:fill="FFFFFF"/>
          <w:lang w:eastAsia="zh-CN"/>
        </w:rPr>
        <w:t>交换</w:t>
      </w:r>
      <w:r>
        <w:rPr>
          <w:rFonts w:hint="eastAsia" w:ascii="仿宋" w:hAnsi="仿宋" w:eastAsia="仿宋" w:cs="仿宋"/>
          <w:b w:val="0"/>
          <w:bCs w:val="0"/>
          <w:i w:val="0"/>
          <w:caps w:val="0"/>
          <w:color w:val="auto"/>
          <w:spacing w:val="0"/>
          <w:sz w:val="32"/>
          <w:szCs w:val="32"/>
          <w:shd w:val="clear" w:color="auto" w:fill="FFFFFF"/>
        </w:rPr>
        <w:t>系统管理。</w:t>
      </w:r>
      <w:r>
        <w:rPr>
          <w:rFonts w:hint="eastAsia" w:ascii="楷体" w:hAnsi="楷体" w:eastAsia="楷体" w:cs="楷体"/>
          <w:b w:val="0"/>
          <w:bCs w:val="0"/>
          <w:color w:val="auto"/>
          <w:sz w:val="32"/>
          <w:szCs w:val="32"/>
          <w:lang w:val="en-US" w:eastAsia="zh-CN"/>
        </w:rPr>
        <w:t>（自治区各有关部门按职责分工负责，持续推进）</w:t>
      </w:r>
      <w:r>
        <w:rPr>
          <w:rFonts w:hint="eastAsia" w:ascii="仿宋" w:hAnsi="仿宋" w:eastAsia="仿宋" w:cs="仿宋"/>
          <w:b w:val="0"/>
          <w:bCs w:val="0"/>
          <w:i w:val="0"/>
          <w:caps w:val="0"/>
          <w:color w:val="auto"/>
          <w:spacing w:val="0"/>
          <w:sz w:val="32"/>
          <w:szCs w:val="32"/>
          <w:shd w:val="clear" w:color="auto" w:fill="FFFFFF"/>
        </w:rPr>
        <w:t>各</w:t>
      </w:r>
      <w:r>
        <w:rPr>
          <w:rFonts w:hint="eastAsia" w:ascii="仿宋" w:hAnsi="仿宋" w:eastAsia="仿宋" w:cs="仿宋"/>
          <w:b w:val="0"/>
          <w:bCs w:val="0"/>
          <w:i w:val="0"/>
          <w:caps w:val="0"/>
          <w:color w:val="auto"/>
          <w:spacing w:val="0"/>
          <w:sz w:val="32"/>
          <w:szCs w:val="32"/>
          <w:shd w:val="clear" w:color="auto" w:fill="FFFFFF"/>
          <w:lang w:eastAsia="zh-CN"/>
        </w:rPr>
        <w:t>盟市</w:t>
      </w:r>
      <w:r>
        <w:rPr>
          <w:rFonts w:hint="eastAsia" w:ascii="仿宋" w:hAnsi="仿宋" w:eastAsia="仿宋" w:cs="仿宋"/>
          <w:b w:val="0"/>
          <w:bCs w:val="0"/>
          <w:i w:val="0"/>
          <w:caps w:val="0"/>
          <w:color w:val="auto"/>
          <w:spacing w:val="0"/>
          <w:sz w:val="32"/>
          <w:szCs w:val="32"/>
          <w:shd w:val="clear" w:color="auto" w:fill="FFFFFF"/>
        </w:rPr>
        <w:t>政务数据主管部门</w:t>
      </w:r>
      <w:r>
        <w:rPr>
          <w:rFonts w:hint="eastAsia" w:ascii="仿宋" w:hAnsi="仿宋" w:eastAsia="仿宋" w:cs="仿宋"/>
          <w:b w:val="0"/>
          <w:bCs w:val="0"/>
          <w:i w:val="0"/>
          <w:caps w:val="0"/>
          <w:color w:val="auto"/>
          <w:spacing w:val="0"/>
          <w:sz w:val="32"/>
          <w:szCs w:val="32"/>
          <w:shd w:val="clear" w:color="auto" w:fill="FFFFFF"/>
          <w:lang w:eastAsia="zh-CN"/>
        </w:rPr>
        <w:t>负责</w:t>
      </w:r>
      <w:r>
        <w:rPr>
          <w:rFonts w:hint="eastAsia" w:ascii="仿宋" w:hAnsi="仿宋" w:eastAsia="仿宋" w:cs="仿宋"/>
          <w:b w:val="0"/>
          <w:bCs w:val="0"/>
          <w:i w:val="0"/>
          <w:caps w:val="0"/>
          <w:color w:val="auto"/>
          <w:spacing w:val="0"/>
          <w:sz w:val="32"/>
          <w:szCs w:val="32"/>
          <w:shd w:val="clear" w:color="auto" w:fill="FFFFFF"/>
        </w:rPr>
        <w:t>统筹本地区政务数据目录</w:t>
      </w:r>
      <w:r>
        <w:rPr>
          <w:rFonts w:hint="eastAsia" w:ascii="仿宋" w:hAnsi="仿宋" w:eastAsia="仿宋" w:cs="仿宋"/>
          <w:b w:val="0"/>
          <w:bCs w:val="0"/>
          <w:i w:val="0"/>
          <w:caps w:val="0"/>
          <w:color w:val="auto"/>
          <w:spacing w:val="0"/>
          <w:sz w:val="32"/>
          <w:szCs w:val="32"/>
          <w:shd w:val="clear" w:color="auto" w:fill="FFFFFF"/>
          <w:lang w:eastAsia="zh-CN"/>
        </w:rPr>
        <w:t>认领和</w:t>
      </w:r>
      <w:r>
        <w:rPr>
          <w:rFonts w:hint="eastAsia" w:ascii="仿宋" w:hAnsi="仿宋" w:eastAsia="仿宋" w:cs="仿宋"/>
          <w:b w:val="0"/>
          <w:bCs w:val="0"/>
          <w:i w:val="0"/>
          <w:caps w:val="0"/>
          <w:color w:val="auto"/>
          <w:spacing w:val="0"/>
          <w:sz w:val="32"/>
          <w:szCs w:val="32"/>
          <w:shd w:val="clear" w:color="auto" w:fill="FFFFFF"/>
        </w:rPr>
        <w:t>编制</w:t>
      </w:r>
      <w:r>
        <w:rPr>
          <w:rFonts w:hint="eastAsia" w:ascii="仿宋" w:hAnsi="仿宋" w:eastAsia="仿宋" w:cs="仿宋"/>
          <w:b w:val="0"/>
          <w:bCs w:val="0"/>
          <w:i w:val="0"/>
          <w:caps w:val="0"/>
          <w:color w:val="auto"/>
          <w:spacing w:val="0"/>
          <w:sz w:val="32"/>
          <w:szCs w:val="32"/>
          <w:shd w:val="clear" w:color="auto" w:fill="FFFFFF"/>
          <w:lang w:eastAsia="zh-CN"/>
        </w:rPr>
        <w:t>工作</w:t>
      </w:r>
      <w:r>
        <w:rPr>
          <w:rFonts w:hint="eastAsia" w:ascii="仿宋" w:hAnsi="仿宋" w:eastAsia="仿宋" w:cs="仿宋"/>
          <w:b w:val="0"/>
          <w:bCs w:val="0"/>
          <w:i w:val="0"/>
          <w:caps w:val="0"/>
          <w:color w:val="auto"/>
          <w:spacing w:val="0"/>
          <w:sz w:val="32"/>
          <w:szCs w:val="32"/>
          <w:shd w:val="clear" w:color="auto" w:fill="FFFFFF"/>
        </w:rPr>
        <w:t>，</w:t>
      </w:r>
      <w:r>
        <w:rPr>
          <w:rFonts w:hint="eastAsia" w:ascii="仿宋" w:hAnsi="仿宋" w:eastAsia="仿宋" w:cs="仿宋"/>
          <w:b w:val="0"/>
          <w:bCs w:val="0"/>
          <w:i w:val="0"/>
          <w:caps w:val="0"/>
          <w:color w:val="auto"/>
          <w:spacing w:val="0"/>
          <w:sz w:val="32"/>
          <w:szCs w:val="32"/>
          <w:shd w:val="clear" w:color="auto" w:fill="FFFFFF"/>
          <w:lang w:eastAsia="zh-CN"/>
        </w:rPr>
        <w:t>要</w:t>
      </w:r>
      <w:r>
        <w:rPr>
          <w:rFonts w:hint="eastAsia" w:ascii="仿宋" w:hAnsi="仿宋" w:eastAsia="仿宋" w:cs="仿宋"/>
          <w:b w:val="0"/>
          <w:bCs w:val="0"/>
          <w:i w:val="0"/>
          <w:caps w:val="0"/>
          <w:color w:val="auto"/>
          <w:spacing w:val="0"/>
          <w:sz w:val="32"/>
          <w:szCs w:val="32"/>
          <w:shd w:val="clear" w:color="auto" w:fill="FFFFFF"/>
        </w:rPr>
        <w:t>按需归集本地区数据，满足跨区域、跨层级数据共享需求，加强数据资源开发利用。</w:t>
      </w:r>
      <w:r>
        <w:rPr>
          <w:rFonts w:hint="eastAsia" w:ascii="楷体" w:hAnsi="楷体" w:eastAsia="楷体" w:cs="楷体"/>
          <w:b w:val="0"/>
          <w:bCs w:val="0"/>
          <w:color w:val="auto"/>
          <w:sz w:val="32"/>
          <w:szCs w:val="32"/>
          <w:lang w:val="en-US" w:eastAsia="zh-CN"/>
        </w:rPr>
        <w:t>（各盟行政公署、市人民政府负责，持续推进）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pacing w:val="-6"/>
          <w:sz w:val="32"/>
          <w:szCs w:val="32"/>
          <w:lang w:val="en-US" w:eastAsia="zh-CN"/>
        </w:rPr>
        <w:t>建立健全政务数据共享协调机制。</w:t>
      </w:r>
      <w:r>
        <w:rPr>
          <w:rFonts w:hint="eastAsia" w:ascii="仿宋" w:hAnsi="仿宋" w:eastAsia="仿宋" w:cs="仿宋"/>
          <w:b w:val="0"/>
          <w:bCs w:val="0"/>
          <w:i w:val="0"/>
          <w:caps w:val="0"/>
          <w:color w:val="auto"/>
          <w:spacing w:val="-6"/>
          <w:sz w:val="32"/>
          <w:szCs w:val="32"/>
          <w:shd w:val="clear" w:color="auto" w:fill="FFFFFF"/>
          <w:lang w:eastAsia="zh-CN"/>
        </w:rPr>
        <w:t>贯彻落实党中央、</w:t>
      </w:r>
      <w:r>
        <w:rPr>
          <w:rFonts w:hint="eastAsia" w:ascii="仿宋" w:hAnsi="仿宋" w:eastAsia="仿宋" w:cs="仿宋"/>
          <w:b w:val="0"/>
          <w:bCs w:val="0"/>
          <w:i w:val="0"/>
          <w:caps w:val="0"/>
          <w:color w:val="auto"/>
          <w:spacing w:val="0"/>
          <w:sz w:val="32"/>
          <w:szCs w:val="32"/>
          <w:shd w:val="clear" w:color="auto" w:fill="FFFFFF"/>
          <w:lang w:eastAsia="zh-CN"/>
        </w:rPr>
        <w:t>国务院决策部署及自治区党委和政府工作要求，统筹推进全区政务数据共享工作；研究制定自治区有关政务数据共享的重要规划和政策，协调解决重点难点问题；推进政务数据共享法规制度、标准规范、安全机制的建设和贯彻落实；统筹推动全区一体化政务大数据体系和政务数据资源服务体系建设，为数字政府建设提供有力支撑。</w:t>
      </w:r>
      <w:r>
        <w:rPr>
          <w:rFonts w:hint="eastAsia" w:ascii="楷体" w:hAnsi="楷体" w:eastAsia="楷体" w:cs="楷体"/>
          <w:b w:val="0"/>
          <w:bCs w:val="0"/>
          <w:color w:val="auto"/>
          <w:sz w:val="32"/>
          <w:szCs w:val="32"/>
          <w:lang w:val="en-US" w:eastAsia="zh-CN"/>
        </w:rPr>
        <w:t>（自治区政务服务局负责，持续推进）</w:t>
      </w:r>
      <w:r>
        <w:rPr>
          <w:rFonts w:hint="eastAsia" w:ascii="仿宋" w:hAnsi="仿宋" w:eastAsia="仿宋" w:cs="仿宋"/>
          <w:b w:val="0"/>
          <w:bCs w:val="0"/>
          <w:color w:val="auto"/>
          <w:sz w:val="32"/>
          <w:szCs w:val="32"/>
          <w:lang w:val="en-US" w:eastAsia="zh-CN"/>
        </w:rPr>
        <w:t>各盟市、各部门建立健全本地区、本部门政务数据共享协调机制，明确管理机构和主要职责，确保政务数据共享协调有力、职责明确、运转顺畅、管理规范、安全有序。</w:t>
      </w:r>
      <w:r>
        <w:rPr>
          <w:rFonts w:hint="eastAsia" w:ascii="楷体" w:hAnsi="楷体" w:eastAsia="楷体" w:cs="楷体"/>
          <w:b w:val="0"/>
          <w:bCs w:val="0"/>
          <w:color w:val="auto"/>
          <w:sz w:val="32"/>
          <w:szCs w:val="32"/>
          <w:lang w:val="en-US" w:eastAsia="zh-CN"/>
        </w:rPr>
        <w:t>（各盟行政公署、市人民政府，自治区各有关部门按职责分工负责，2023年6月底前完成）</w:t>
      </w:r>
      <w:r>
        <w:rPr>
          <w:rFonts w:hint="eastAsia" w:ascii="仿宋" w:hAnsi="仿宋" w:eastAsia="仿宋" w:cs="仿宋"/>
          <w:b w:val="0"/>
          <w:bCs w:val="0"/>
          <w:i w:val="0"/>
          <w:caps w:val="0"/>
          <w:color w:val="auto"/>
          <w:spacing w:val="0"/>
          <w:sz w:val="32"/>
          <w:szCs w:val="32"/>
          <w:shd w:val="clear" w:color="auto" w:fill="FFFFFF"/>
        </w:rPr>
        <w:t>坚持系统观念</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一体化布局</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整体性推进，聚焦政务数据归集、加工、共享、开放、应用、安全、存储、归档各环节全过程，</w:t>
      </w:r>
      <w:r>
        <w:rPr>
          <w:rFonts w:hint="eastAsia" w:ascii="仿宋" w:hAnsi="仿宋" w:eastAsia="仿宋" w:cs="仿宋"/>
          <w:b w:val="0"/>
          <w:bCs w:val="0"/>
          <w:color w:val="auto"/>
          <w:sz w:val="32"/>
          <w:szCs w:val="32"/>
          <w:lang w:val="en-US" w:eastAsia="zh-CN"/>
        </w:rPr>
        <w:t>建设完善基本具备目录管理、数据归集、数据治理、大数据分析、安全防护等能力的自治区政务大数据平台。</w:t>
      </w:r>
      <w:r>
        <w:rPr>
          <w:rFonts w:hint="eastAsia" w:ascii="楷体" w:hAnsi="楷体" w:eastAsia="楷体" w:cs="楷体"/>
          <w:b w:val="0"/>
          <w:bCs w:val="0"/>
          <w:color w:val="auto"/>
          <w:sz w:val="32"/>
          <w:szCs w:val="32"/>
          <w:lang w:val="en-US" w:eastAsia="zh-CN"/>
        </w:rPr>
        <w:t>（自治区大数据中心负责，2023年底前完成）</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二、推进数据目录一体化</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（三）全量编制政务数据目录。</w:t>
      </w:r>
      <w:r>
        <w:rPr>
          <w:rFonts w:hint="eastAsia" w:ascii="仿宋" w:hAnsi="仿宋" w:eastAsia="仿宋" w:cs="仿宋"/>
          <w:b w:val="0"/>
          <w:bCs w:val="0"/>
          <w:color w:val="auto"/>
          <w:sz w:val="32"/>
          <w:szCs w:val="32"/>
          <w:lang w:val="en-US" w:eastAsia="zh-CN"/>
        </w:rPr>
        <w:t>建设完善全区一体化政务数据目录系统，统筹管理全区政务数据目录，全面摸清政务数据资源底数，建立覆盖自治区—盟市—旗县（市、区）—苏木乡镇等层级的全区一体化政务数据目录，加强对各地区各部门政务数据目录编制工作的规范化培训，形成全区政务数据“一本账”，支撑跨层级、跨地域、跨系统、跨部门、跨业务的数据有序流通和共享应用。</w:t>
      </w:r>
      <w:r>
        <w:rPr>
          <w:rFonts w:hint="eastAsia" w:ascii="楷体" w:hAnsi="楷体" w:eastAsia="楷体" w:cs="楷体"/>
          <w:b w:val="0"/>
          <w:bCs w:val="0"/>
          <w:color w:val="auto"/>
          <w:sz w:val="32"/>
          <w:szCs w:val="32"/>
          <w:lang w:val="en-US" w:eastAsia="zh-CN"/>
        </w:rPr>
        <w:t>（自治区大数据中心负责，2023年底前完成）</w:t>
      </w:r>
      <w:r>
        <w:rPr>
          <w:rFonts w:hint="eastAsia" w:ascii="仿宋" w:hAnsi="仿宋" w:eastAsia="仿宋" w:cs="仿宋"/>
          <w:b w:val="0"/>
          <w:bCs w:val="0"/>
          <w:color w:val="auto"/>
          <w:sz w:val="32"/>
          <w:szCs w:val="32"/>
          <w:lang w:val="en-US" w:eastAsia="zh-CN"/>
        </w:rPr>
        <w:t>各盟市政务数据主管部门负责本地区政务数据目录的审核、汇总、报送和发布工作，要根据政务数据目录代码规则、数据资源编码规则、元数据规范等要求，加强本级政务数据目录编制的审核。</w:t>
      </w:r>
      <w:r>
        <w:rPr>
          <w:rFonts w:hint="eastAsia" w:ascii="楷体" w:hAnsi="楷体" w:eastAsia="楷体" w:cs="楷体"/>
          <w:b w:val="0"/>
          <w:bCs w:val="0"/>
          <w:color w:val="auto"/>
          <w:sz w:val="32"/>
          <w:szCs w:val="32"/>
          <w:lang w:val="en-US" w:eastAsia="zh-CN"/>
        </w:rPr>
        <w:t>（各盟市政务数据主管部门负责，2023年底前完成）</w:t>
      </w:r>
      <w:r>
        <w:rPr>
          <w:rFonts w:hint="eastAsia" w:ascii="仿宋" w:hAnsi="仿宋" w:eastAsia="仿宋" w:cs="仿宋"/>
          <w:b w:val="0"/>
          <w:bCs w:val="0"/>
          <w:color w:val="auto"/>
          <w:sz w:val="32"/>
          <w:szCs w:val="32"/>
          <w:lang w:val="en-US" w:eastAsia="zh-CN"/>
        </w:rPr>
        <w:t>自治区各有关部门负责梳理、预编本部门本行业政务数据目录。各级政务部门应按照“三定”方案认真梳理本部门权责清单和核心业务，对履职过程中产生、采集和管理的政务数据，要按照国务院部门数据目录内容、分类分级等相关标准要求全量编目，明确目录中核心数据、敏感数据共享规则，确保同一政务数据目录与国务院部门数据目</w:t>
      </w:r>
      <w:r>
        <w:rPr>
          <w:rFonts w:hint="eastAsia" w:ascii="仿宋" w:hAnsi="仿宋" w:eastAsia="仿宋" w:cs="仿宋"/>
          <w:b w:val="0"/>
          <w:bCs w:val="0"/>
          <w:color w:val="auto"/>
          <w:spacing w:val="6"/>
          <w:sz w:val="32"/>
          <w:szCs w:val="32"/>
          <w:lang w:val="en-US" w:eastAsia="zh-CN"/>
        </w:rPr>
        <w:t>录所含信息基本一致。</w:t>
      </w:r>
      <w:r>
        <w:rPr>
          <w:rFonts w:hint="eastAsia" w:ascii="楷体" w:hAnsi="楷体" w:eastAsia="楷体" w:cs="楷体"/>
          <w:b w:val="0"/>
          <w:bCs w:val="0"/>
          <w:color w:val="auto"/>
          <w:spacing w:val="6"/>
          <w:sz w:val="32"/>
          <w:szCs w:val="32"/>
          <w:lang w:val="en-US" w:eastAsia="zh-CN"/>
        </w:rPr>
        <w:t>（自治区各级政务部门按职责分工负责，</w:t>
      </w:r>
      <w:r>
        <w:rPr>
          <w:rFonts w:hint="eastAsia" w:ascii="楷体" w:hAnsi="楷体" w:eastAsia="楷体" w:cs="楷体"/>
          <w:b w:val="0"/>
          <w:bCs w:val="0"/>
          <w:color w:val="auto"/>
          <w:sz w:val="32"/>
          <w:szCs w:val="32"/>
          <w:lang w:val="en-US" w:eastAsia="zh-CN"/>
        </w:rPr>
        <w:t>2023年底前完成）</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（四）规范编制政务数据目录。</w:t>
      </w:r>
      <w:r>
        <w:rPr>
          <w:rFonts w:hint="eastAsia" w:ascii="仿宋" w:hAnsi="仿宋" w:eastAsia="仿宋" w:cs="仿宋"/>
          <w:b w:val="0"/>
          <w:bCs w:val="0"/>
          <w:color w:val="auto"/>
          <w:sz w:val="32"/>
          <w:szCs w:val="32"/>
          <w:lang w:val="en-US" w:eastAsia="zh-CN"/>
        </w:rPr>
        <w:t>开展政务数据目录治理试点工作，完成国家下达的试点任务，探索数据源鉴别、数据分类分级、“一数一源”“目录—数据”关联、“数据—系统”关联等要求的具体实施路径。</w:t>
      </w:r>
      <w:r>
        <w:rPr>
          <w:rFonts w:hint="eastAsia" w:ascii="楷体" w:hAnsi="楷体" w:eastAsia="楷体" w:cs="楷体"/>
          <w:b w:val="0"/>
          <w:bCs w:val="0"/>
          <w:color w:val="auto"/>
          <w:sz w:val="32"/>
          <w:szCs w:val="32"/>
          <w:lang w:val="en-US" w:eastAsia="zh-CN"/>
        </w:rPr>
        <w:t>（自治区政务服务局、工业和信息化厅、生态环境厅、农牧厅、大数据中心按职责分工负责，2023年9月底前完成）</w:t>
      </w:r>
      <w:r>
        <w:rPr>
          <w:rFonts w:hint="eastAsia" w:ascii="仿宋" w:hAnsi="仿宋" w:eastAsia="仿宋" w:cs="仿宋"/>
          <w:b w:val="0"/>
          <w:bCs w:val="0"/>
          <w:color w:val="auto"/>
          <w:sz w:val="32"/>
          <w:szCs w:val="32"/>
          <w:lang w:val="en-US" w:eastAsia="zh-CN"/>
        </w:rPr>
        <w:t>各级</w:t>
      </w:r>
      <w:r>
        <w:rPr>
          <w:rFonts w:hint="eastAsia" w:ascii="仿宋" w:hAnsi="仿宋" w:eastAsia="仿宋" w:cs="仿宋"/>
          <w:b w:val="0"/>
          <w:bCs w:val="0"/>
          <w:i w:val="0"/>
          <w:caps w:val="0"/>
          <w:color w:val="auto"/>
          <w:spacing w:val="0"/>
          <w:sz w:val="32"/>
          <w:szCs w:val="32"/>
          <w:shd w:val="clear" w:color="auto" w:fill="FFFFFF"/>
        </w:rPr>
        <w:t>政务部门</w:t>
      </w:r>
      <w:r>
        <w:rPr>
          <w:rFonts w:hint="eastAsia" w:ascii="仿宋" w:hAnsi="仿宋" w:eastAsia="仿宋" w:cs="仿宋"/>
          <w:b w:val="0"/>
          <w:bCs w:val="0"/>
          <w:i w:val="0"/>
          <w:caps w:val="0"/>
          <w:color w:val="auto"/>
          <w:spacing w:val="0"/>
          <w:sz w:val="32"/>
          <w:szCs w:val="32"/>
          <w:shd w:val="clear" w:color="auto" w:fill="FFFFFF"/>
          <w:lang w:eastAsia="zh-CN"/>
        </w:rPr>
        <w:t>要按照</w:t>
      </w:r>
      <w:r>
        <w:rPr>
          <w:rFonts w:hint="eastAsia" w:ascii="仿宋" w:hAnsi="仿宋" w:eastAsia="仿宋" w:cs="仿宋"/>
          <w:b w:val="0"/>
          <w:bCs w:val="0"/>
          <w:i w:val="0"/>
          <w:caps w:val="0"/>
          <w:color w:val="auto"/>
          <w:spacing w:val="0"/>
          <w:sz w:val="32"/>
          <w:szCs w:val="32"/>
          <w:shd w:val="clear" w:color="auto" w:fill="FFFFFF"/>
        </w:rPr>
        <w:t>目录清单化管理</w:t>
      </w:r>
      <w:r>
        <w:rPr>
          <w:rFonts w:hint="eastAsia" w:ascii="仿宋" w:hAnsi="仿宋" w:eastAsia="仿宋" w:cs="仿宋"/>
          <w:b w:val="0"/>
          <w:bCs w:val="0"/>
          <w:i w:val="0"/>
          <w:caps w:val="0"/>
          <w:color w:val="auto"/>
          <w:spacing w:val="0"/>
          <w:sz w:val="32"/>
          <w:szCs w:val="32"/>
          <w:shd w:val="clear" w:color="auto" w:fill="FFFFFF"/>
          <w:lang w:eastAsia="zh-CN"/>
        </w:rPr>
        <w:t>要求，</w:t>
      </w:r>
      <w:r>
        <w:rPr>
          <w:rFonts w:hint="eastAsia" w:ascii="仿宋" w:hAnsi="仿宋" w:eastAsia="仿宋" w:cs="仿宋"/>
          <w:b w:val="0"/>
          <w:bCs w:val="0"/>
          <w:i w:val="0"/>
          <w:caps w:val="0"/>
          <w:color w:val="auto"/>
          <w:spacing w:val="0"/>
          <w:sz w:val="32"/>
          <w:szCs w:val="32"/>
          <w:shd w:val="clear" w:color="auto" w:fill="FFFFFF"/>
        </w:rPr>
        <w:t>在数据资源生成后开展数据源鉴别、数据分类分级以及合规性、安全性、可用性自查，完成数据资源注册，建立“目录—数据”“数据—系统”关联关系，明确数据来源，避免数据重复采集，便利数据供需对接</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落实“一数一源”要求，</w:t>
      </w:r>
      <w:r>
        <w:rPr>
          <w:rFonts w:hint="eastAsia" w:ascii="仿宋" w:hAnsi="仿宋" w:eastAsia="仿宋" w:cs="仿宋"/>
          <w:b w:val="0"/>
          <w:bCs w:val="0"/>
          <w:i w:val="0"/>
          <w:caps w:val="0"/>
          <w:color w:val="auto"/>
          <w:spacing w:val="0"/>
          <w:sz w:val="32"/>
          <w:szCs w:val="32"/>
          <w:shd w:val="clear" w:color="auto" w:fill="FFFFFF"/>
          <w:lang w:eastAsia="zh-CN"/>
        </w:rPr>
        <w:t>对</w:t>
      </w:r>
      <w:r>
        <w:rPr>
          <w:rFonts w:hint="eastAsia" w:ascii="仿宋" w:hAnsi="仿宋" w:eastAsia="仿宋" w:cs="仿宋"/>
          <w:b w:val="0"/>
          <w:bCs w:val="0"/>
          <w:i w:val="0"/>
          <w:caps w:val="0"/>
          <w:color w:val="auto"/>
          <w:spacing w:val="0"/>
          <w:sz w:val="32"/>
          <w:szCs w:val="32"/>
          <w:shd w:val="clear" w:color="auto" w:fill="FFFFFF"/>
        </w:rPr>
        <w:t>审核不通过的目录退回纠正，切实规范目录编制。</w:t>
      </w:r>
      <w:r>
        <w:rPr>
          <w:rFonts w:hint="eastAsia" w:ascii="楷体" w:hAnsi="楷体" w:eastAsia="楷体" w:cs="楷体"/>
          <w:b w:val="0"/>
          <w:bCs w:val="0"/>
          <w:color w:val="auto"/>
          <w:sz w:val="32"/>
          <w:szCs w:val="32"/>
          <w:lang w:val="en-US" w:eastAsia="zh-CN"/>
        </w:rPr>
        <w:t>（自治区各级政务部门按职责分工负责，2023年底前完成）</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（五）加强目录同步更新管理。</w:t>
      </w:r>
      <w:r>
        <w:rPr>
          <w:rFonts w:hint="eastAsia" w:ascii="仿宋" w:hAnsi="仿宋" w:eastAsia="仿宋" w:cs="仿宋"/>
          <w:b w:val="0"/>
          <w:bCs w:val="0"/>
          <w:color w:val="auto"/>
          <w:sz w:val="32"/>
          <w:szCs w:val="32"/>
          <w:lang w:val="en-US" w:eastAsia="zh-CN"/>
        </w:rPr>
        <w:t>建立完善目录同步</w:t>
      </w:r>
      <w:r>
        <w:rPr>
          <w:rFonts w:hint="eastAsia" w:ascii="仿宋" w:hAnsi="仿宋" w:eastAsia="仿宋" w:cs="仿宋"/>
          <w:b w:val="0"/>
          <w:bCs w:val="0"/>
          <w:color w:val="auto"/>
          <w:spacing w:val="-6"/>
          <w:sz w:val="32"/>
          <w:szCs w:val="32"/>
          <w:lang w:val="en-US" w:eastAsia="zh-CN"/>
        </w:rPr>
        <w:t>更新机制，</w:t>
      </w:r>
      <w:r>
        <w:rPr>
          <w:rFonts w:hint="eastAsia" w:ascii="仿宋" w:hAnsi="仿宋" w:eastAsia="仿宋" w:cs="仿宋"/>
          <w:b w:val="0"/>
          <w:bCs w:val="0"/>
          <w:color w:val="auto"/>
          <w:sz w:val="32"/>
          <w:szCs w:val="32"/>
          <w:lang w:val="en-US" w:eastAsia="zh-CN"/>
        </w:rPr>
        <w:t>各级政务部门调整数据目录时，要在自治区政务大数据平台实时同步更新。政务部门职责发生变化的，要及时调整政务数据目录；已注册的数据资源要及时更新，并同步更新“数据—系统”关联关系。原则上，目录有新增关联的政务数据资源，应在20个工作日内完成注册；目录信息发生变化的，应在20个工作日内完成更新。</w:t>
      </w:r>
      <w:r>
        <w:rPr>
          <w:rFonts w:hint="eastAsia" w:ascii="楷体" w:hAnsi="楷体" w:eastAsia="楷体" w:cs="楷体"/>
          <w:b w:val="0"/>
          <w:bCs w:val="0"/>
          <w:color w:val="auto"/>
          <w:sz w:val="32"/>
          <w:szCs w:val="32"/>
          <w:lang w:val="en-US" w:eastAsia="zh-CN"/>
        </w:rPr>
        <w:t>（自治区各级政务部门按职责分工负责，持续推进）</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三、强化数据资源一体化</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（六）推进政务数据归集。</w:t>
      </w:r>
      <w:r>
        <w:rPr>
          <w:rFonts w:hint="eastAsia" w:ascii="仿宋" w:hAnsi="仿宋" w:eastAsia="仿宋" w:cs="仿宋"/>
          <w:b w:val="0"/>
          <w:bCs w:val="0"/>
          <w:color w:val="auto"/>
          <w:sz w:val="32"/>
          <w:szCs w:val="32"/>
          <w:lang w:val="en-US" w:eastAsia="zh-CN"/>
        </w:rPr>
        <w:t>依托自治区政务大数据平台，以</w:t>
      </w:r>
      <w:r>
        <w:rPr>
          <w:rFonts w:hint="eastAsia" w:ascii="仿宋" w:hAnsi="仿宋" w:eastAsia="仿宋" w:cs="仿宋"/>
          <w:b w:val="0"/>
          <w:bCs w:val="0"/>
          <w:color w:val="auto"/>
          <w:spacing w:val="6"/>
          <w:sz w:val="32"/>
          <w:szCs w:val="32"/>
          <w:lang w:val="en-US" w:eastAsia="zh-CN"/>
        </w:rPr>
        <w:t>政务数据目录为基础，推动数据资源“按需归集、应归尽归”，</w:t>
      </w:r>
      <w:r>
        <w:rPr>
          <w:rFonts w:hint="eastAsia" w:ascii="仿宋" w:hAnsi="仿宋" w:eastAsia="仿宋" w:cs="仿宋"/>
          <w:b w:val="0"/>
          <w:bCs w:val="0"/>
          <w:color w:val="auto"/>
          <w:sz w:val="32"/>
          <w:szCs w:val="32"/>
          <w:lang w:val="en-US" w:eastAsia="zh-CN"/>
        </w:rPr>
        <w:t>通过逻辑接入方式和物理汇聚方式归集全区政务数据资源，并进行统筹管理。逻辑上全量接入各盟市、自治区各有关部门数据资源库；物理上按需汇聚人口、法人、信用信息、电子证照等基础库。按需接入党委、人大、政协、纪委监委、法院、检察院等机构数据以及公共数据和社会数据，提升数据资源配置效率。</w:t>
      </w:r>
      <w:r>
        <w:rPr>
          <w:rFonts w:hint="eastAsia" w:ascii="楷体" w:hAnsi="楷体" w:eastAsia="楷体" w:cs="楷体"/>
          <w:b w:val="0"/>
          <w:bCs w:val="0"/>
          <w:color w:val="auto"/>
          <w:kern w:val="2"/>
          <w:sz w:val="32"/>
          <w:szCs w:val="32"/>
          <w:lang w:val="en-US" w:eastAsia="zh-CN" w:bidi="ar-SA"/>
        </w:rPr>
        <w:t>（自治区大数据中心牵头，各盟行政公署、市人民政府，自治区各有关部门按职责分工负责，持续推进）</w:t>
      </w:r>
      <w:r>
        <w:rPr>
          <w:rFonts w:hint="eastAsia" w:ascii="仿宋" w:hAnsi="仿宋" w:eastAsia="仿宋" w:cs="仿宋"/>
          <w:b w:val="0"/>
          <w:bCs w:val="0"/>
          <w:color w:val="auto"/>
          <w:sz w:val="32"/>
          <w:szCs w:val="32"/>
          <w:lang w:val="en-US" w:eastAsia="zh-CN"/>
        </w:rPr>
        <w:t>加强自治区垂建系统数据向基层返还。自治区市场监管综合受理平台、自治区医疗保障信息</w:t>
      </w:r>
      <w:r>
        <w:rPr>
          <w:rFonts w:hint="eastAsia" w:ascii="仿宋" w:hAnsi="仿宋" w:eastAsia="仿宋" w:cs="仿宋"/>
          <w:b w:val="0"/>
          <w:bCs w:val="0"/>
          <w:color w:val="auto"/>
          <w:spacing w:val="-6"/>
          <w:sz w:val="32"/>
          <w:szCs w:val="32"/>
          <w:lang w:val="en-US" w:eastAsia="zh-CN"/>
        </w:rPr>
        <w:t>平台、自治区人社系统业务综合办理平台等区垂政务服务系统，</w:t>
      </w:r>
      <w:r>
        <w:rPr>
          <w:rFonts w:hint="eastAsia" w:ascii="仿宋" w:hAnsi="仿宋" w:eastAsia="仿宋" w:cs="仿宋"/>
          <w:b w:val="0"/>
          <w:bCs w:val="0"/>
          <w:color w:val="auto"/>
          <w:sz w:val="32"/>
          <w:szCs w:val="32"/>
          <w:lang w:val="en-US" w:eastAsia="zh-CN"/>
        </w:rPr>
        <w:t>按需共享数据资源，精准发布双向数据接口，支撑盟市、旗县（市、区）、苏木乡镇（街道）、嘎查村（社区）审批服务全流程“一网通办”。</w:t>
      </w:r>
      <w:r>
        <w:rPr>
          <w:rFonts w:hint="eastAsia" w:ascii="楷体" w:hAnsi="楷体" w:eastAsia="楷体" w:cs="楷体"/>
          <w:b w:val="0"/>
          <w:bCs w:val="0"/>
          <w:color w:val="auto"/>
          <w:kern w:val="2"/>
          <w:sz w:val="32"/>
          <w:szCs w:val="32"/>
          <w:lang w:val="en-US" w:eastAsia="zh-CN" w:bidi="ar-SA"/>
        </w:rPr>
        <w:t>（自治区各有关部门负责，持续推进）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（七）加强政务数据治理。</w:t>
      </w:r>
      <w:r>
        <w:rPr>
          <w:rFonts w:hint="eastAsia" w:ascii="仿宋" w:hAnsi="仿宋" w:eastAsia="仿宋" w:cs="仿宋"/>
          <w:b w:val="0"/>
          <w:bCs w:val="0"/>
          <w:color w:val="auto"/>
          <w:sz w:val="32"/>
          <w:szCs w:val="32"/>
          <w:lang w:val="en-US" w:eastAsia="zh-CN"/>
        </w:rPr>
        <w:t>建设覆盖数据归集、</w:t>
      </w:r>
      <w:r>
        <w:rPr>
          <w:rFonts w:hint="eastAsia" w:ascii="仿宋" w:hAnsi="仿宋" w:eastAsia="仿宋" w:cs="仿宋"/>
          <w:b w:val="0"/>
          <w:bCs w:val="0"/>
          <w:color w:val="auto"/>
          <w:spacing w:val="-6"/>
          <w:sz w:val="32"/>
          <w:szCs w:val="32"/>
          <w:lang w:val="en-US" w:eastAsia="zh-CN"/>
        </w:rPr>
        <w:t>加工、共享、</w:t>
      </w:r>
      <w:r>
        <w:rPr>
          <w:rFonts w:hint="eastAsia" w:ascii="仿宋" w:hAnsi="仿宋" w:eastAsia="仿宋" w:cs="仿宋"/>
          <w:b w:val="0"/>
          <w:bCs w:val="0"/>
          <w:color w:val="auto"/>
          <w:sz w:val="32"/>
          <w:szCs w:val="32"/>
          <w:lang w:val="en-US" w:eastAsia="zh-CN"/>
        </w:rPr>
        <w:t>开放、应用、安全、存储、归档等各环节的数据治理系统，明确数据治理规则，对归集的数据进行全生命周期的规范化治理。按照“谁管理谁负责、谁提供谁负责、谁使用谁负责”的原则，建立健全数据质量反馈整改责任机制和激励机制，加强数据质量事前、事中和事后监督检查，实现问题数据可反馈、共享过程可追溯、数据质量问题可定责，推动数据源头治理、系统治理。加强</w:t>
      </w:r>
      <w:r>
        <w:rPr>
          <w:rFonts w:hint="eastAsia" w:ascii="仿宋" w:hAnsi="仿宋" w:eastAsia="仿宋" w:cs="仿宋"/>
          <w:b w:val="0"/>
          <w:bCs w:val="0"/>
          <w:color w:val="auto"/>
          <w:spacing w:val="-6"/>
          <w:sz w:val="32"/>
          <w:szCs w:val="32"/>
          <w:lang w:val="en-US" w:eastAsia="zh-CN"/>
        </w:rPr>
        <w:t>政务数据分类管理，规范数据业务属性、来源属性、共享属性、</w:t>
      </w:r>
      <w:r>
        <w:rPr>
          <w:rFonts w:hint="eastAsia" w:ascii="仿宋" w:hAnsi="仿宋" w:eastAsia="仿宋" w:cs="仿宋"/>
          <w:b w:val="0"/>
          <w:bCs w:val="0"/>
          <w:color w:val="auto"/>
          <w:sz w:val="32"/>
          <w:szCs w:val="32"/>
          <w:lang w:val="en-US" w:eastAsia="zh-CN"/>
        </w:rPr>
        <w:t>开放属性等。运用多源比对、血缘分析、人工智能等技术手段，开展数据质量多源校核和绩效评价，减少无效数据、错误数据，识别重复采集数据，明确权威数据源，提升政务数据的准确性、完</w:t>
      </w:r>
      <w:r>
        <w:rPr>
          <w:rFonts w:hint="eastAsia" w:ascii="仿宋" w:hAnsi="仿宋" w:eastAsia="仿宋" w:cs="仿宋"/>
          <w:b w:val="0"/>
          <w:bCs w:val="0"/>
          <w:color w:val="auto"/>
          <w:spacing w:val="-6"/>
          <w:sz w:val="32"/>
          <w:szCs w:val="32"/>
          <w:lang w:val="en-US" w:eastAsia="zh-CN"/>
        </w:rPr>
        <w:t>整性和一致性。</w:t>
      </w:r>
      <w:r>
        <w:rPr>
          <w:rFonts w:hint="eastAsia" w:ascii="楷体" w:hAnsi="楷体" w:eastAsia="楷体" w:cs="楷体"/>
          <w:b w:val="0"/>
          <w:bCs w:val="0"/>
          <w:color w:val="auto"/>
          <w:spacing w:val="-6"/>
          <w:sz w:val="32"/>
          <w:szCs w:val="32"/>
          <w:lang w:val="en-US" w:eastAsia="zh-CN"/>
        </w:rPr>
        <w:t>（自治区大数据中心负责，持续推进）</w:t>
      </w:r>
      <w:r>
        <w:rPr>
          <w:rFonts w:hint="eastAsia" w:ascii="仿宋" w:hAnsi="仿宋" w:eastAsia="仿宋" w:cs="仿宋"/>
          <w:b w:val="0"/>
          <w:bCs w:val="0"/>
          <w:color w:val="auto"/>
          <w:spacing w:val="-6"/>
          <w:sz w:val="32"/>
          <w:szCs w:val="32"/>
          <w:u w:val="none"/>
          <w:lang w:val="en-US" w:eastAsia="zh-CN"/>
        </w:rPr>
        <w:t>各盟市、</w:t>
      </w:r>
      <w:r>
        <w:rPr>
          <w:rFonts w:hint="eastAsia" w:ascii="仿宋" w:hAnsi="仿宋" w:eastAsia="仿宋" w:cs="仿宋"/>
          <w:b w:val="0"/>
          <w:bCs w:val="0"/>
          <w:color w:val="auto"/>
          <w:sz w:val="32"/>
          <w:szCs w:val="32"/>
          <w:u w:val="none"/>
          <w:lang w:val="en-US" w:eastAsia="zh-CN"/>
        </w:rPr>
        <w:t>自治区各有关部门要按照有关标准规范，强化数据治理职责。</w:t>
      </w:r>
      <w:r>
        <w:rPr>
          <w:rFonts w:hint="eastAsia" w:ascii="仿宋" w:hAnsi="仿宋" w:eastAsia="仿宋" w:cs="仿宋"/>
          <w:b w:val="0"/>
          <w:bCs w:val="0"/>
          <w:color w:val="auto"/>
          <w:sz w:val="32"/>
          <w:szCs w:val="32"/>
          <w:lang w:val="en-US" w:eastAsia="zh-CN"/>
        </w:rPr>
        <w:t>数据提供部门要按照法律法规和相关标准规范，严格履行数据归集、加工、共享等工作职责，确保数据真实、可用、有效共享；数据使</w:t>
      </w:r>
      <w:r>
        <w:rPr>
          <w:rFonts w:hint="eastAsia" w:ascii="仿宋" w:hAnsi="仿宋" w:eastAsia="仿宋" w:cs="仿宋"/>
          <w:b w:val="0"/>
          <w:bCs w:val="0"/>
          <w:color w:val="auto"/>
          <w:spacing w:val="6"/>
          <w:sz w:val="32"/>
          <w:szCs w:val="32"/>
          <w:lang w:val="en-US" w:eastAsia="zh-CN"/>
        </w:rPr>
        <w:t>用部门要合规、正确使用数据，确保数据有效利用、安全存储、</w:t>
      </w:r>
      <w:r>
        <w:rPr>
          <w:rFonts w:hint="eastAsia" w:ascii="仿宋" w:hAnsi="仿宋" w:eastAsia="仿宋" w:cs="仿宋"/>
          <w:b w:val="0"/>
          <w:bCs w:val="0"/>
          <w:color w:val="auto"/>
          <w:sz w:val="32"/>
          <w:szCs w:val="32"/>
          <w:lang w:val="en-US" w:eastAsia="zh-CN"/>
        </w:rPr>
        <w:t>全面归档；数据管理部门要会同数据提供、使用部门，完善数据质量管理制度，建立协同工作机制，细化数据治理业务流程，在数据共享使用过程中不断提升数据质量。</w:t>
      </w:r>
      <w:r>
        <w:rPr>
          <w:rFonts w:hint="eastAsia" w:ascii="楷体" w:hAnsi="楷体" w:eastAsia="楷体" w:cs="楷体"/>
          <w:b w:val="0"/>
          <w:bCs w:val="0"/>
          <w:color w:val="auto"/>
          <w:sz w:val="32"/>
          <w:szCs w:val="32"/>
          <w:lang w:val="en-US" w:eastAsia="zh-CN"/>
        </w:rPr>
        <w:t>（各盟行政公署、市人民政府，自治区各有关部门按职责分工负责，持续推进）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（八）建设完善数据资源库。</w:t>
      </w:r>
      <w:r>
        <w:rPr>
          <w:rFonts w:hint="eastAsia" w:ascii="仿宋" w:hAnsi="仿宋" w:eastAsia="仿宋" w:cs="仿宋"/>
          <w:b w:val="0"/>
          <w:bCs w:val="0"/>
          <w:color w:val="auto"/>
          <w:sz w:val="32"/>
          <w:szCs w:val="32"/>
          <w:lang w:val="en-US" w:eastAsia="zh-CN"/>
        </w:rPr>
        <w:t>持续建设完善人口、</w:t>
      </w:r>
      <w:r>
        <w:rPr>
          <w:rFonts w:hint="eastAsia" w:ascii="仿宋" w:hAnsi="仿宋" w:eastAsia="仿宋" w:cs="仿宋"/>
          <w:b w:val="0"/>
          <w:bCs w:val="0"/>
          <w:color w:val="auto"/>
          <w:spacing w:val="-6"/>
          <w:sz w:val="32"/>
          <w:szCs w:val="32"/>
          <w:lang w:val="en-US" w:eastAsia="zh-CN"/>
        </w:rPr>
        <w:t>自然资源、</w:t>
      </w:r>
      <w:r>
        <w:rPr>
          <w:rFonts w:hint="eastAsia" w:ascii="仿宋" w:hAnsi="仿宋" w:eastAsia="仿宋" w:cs="仿宋"/>
          <w:b w:val="0"/>
          <w:bCs w:val="0"/>
          <w:color w:val="auto"/>
          <w:sz w:val="32"/>
          <w:szCs w:val="32"/>
          <w:lang w:val="en-US" w:eastAsia="zh-CN"/>
        </w:rPr>
        <w:t>经济等基础库，优化完善医疗健康、社会保障、生态环保、信用体系、应急管理、国资监管等主题库，统一纳入全区一体化政务大数据体系管理。</w:t>
      </w:r>
      <w:r>
        <w:rPr>
          <w:rFonts w:hint="eastAsia" w:ascii="楷体" w:hAnsi="楷体" w:eastAsia="楷体" w:cs="楷体"/>
          <w:b w:val="0"/>
          <w:bCs w:val="0"/>
          <w:color w:val="auto"/>
          <w:sz w:val="32"/>
          <w:szCs w:val="32"/>
          <w:lang w:val="en-US" w:eastAsia="zh-CN"/>
        </w:rPr>
        <w:t>（自治区大数据中心牵头，各盟行政公署、市人民政府，自治区各有关部门按职责分工负责，持续推进）</w:t>
      </w:r>
      <w:r>
        <w:rPr>
          <w:rFonts w:hint="eastAsia" w:ascii="仿宋" w:hAnsi="仿宋" w:eastAsia="仿宋" w:cs="仿宋"/>
          <w:b w:val="0"/>
          <w:bCs w:val="0"/>
          <w:color w:val="auto"/>
          <w:sz w:val="32"/>
          <w:szCs w:val="32"/>
          <w:highlight w:val="none"/>
          <w:lang w:val="en-US" w:eastAsia="zh-CN"/>
        </w:rPr>
        <w:t>深化</w:t>
      </w:r>
      <w:r>
        <w:rPr>
          <w:rFonts w:hint="eastAsia" w:ascii="仿宋" w:hAnsi="仿宋" w:eastAsia="仿宋" w:cs="仿宋"/>
          <w:b w:val="0"/>
          <w:bCs w:val="0"/>
          <w:color w:val="auto"/>
          <w:spacing w:val="-6"/>
          <w:sz w:val="32"/>
          <w:szCs w:val="32"/>
          <w:highlight w:val="none"/>
          <w:lang w:val="en-US" w:eastAsia="zh-CN"/>
        </w:rPr>
        <w:t>完善电子证照库、法人共享信息资源库和政务服务主题库建设，</w:t>
      </w:r>
      <w:r>
        <w:rPr>
          <w:rFonts w:hint="eastAsia" w:ascii="仿宋" w:hAnsi="仿宋" w:eastAsia="仿宋" w:cs="仿宋"/>
          <w:b w:val="0"/>
          <w:bCs w:val="0"/>
          <w:color w:val="auto"/>
          <w:sz w:val="32"/>
          <w:szCs w:val="32"/>
          <w:highlight w:val="none"/>
          <w:lang w:val="en-US" w:eastAsia="zh-CN"/>
        </w:rPr>
        <w:t>按需汇聚基础数据和主题数据，形成覆盖全区政务服务用户的“一人一档”“一企一档”主题数据库，</w:t>
      </w:r>
      <w:r>
        <w:rPr>
          <w:rFonts w:hint="eastAsia" w:ascii="仿宋" w:hAnsi="仿宋" w:eastAsia="仿宋" w:cs="仿宋"/>
          <w:b w:val="0"/>
          <w:bCs w:val="0"/>
          <w:color w:val="auto"/>
          <w:sz w:val="32"/>
          <w:szCs w:val="32"/>
          <w:lang w:val="en-US" w:eastAsia="zh-CN"/>
        </w:rPr>
        <w:t>统一纳入全区一体化政务大数据体系，</w:t>
      </w:r>
      <w:r>
        <w:rPr>
          <w:rFonts w:hint="eastAsia" w:ascii="仿宋" w:hAnsi="仿宋" w:eastAsia="仿宋" w:cs="仿宋"/>
          <w:b w:val="0"/>
          <w:bCs w:val="0"/>
          <w:color w:val="auto"/>
          <w:sz w:val="32"/>
          <w:szCs w:val="32"/>
          <w:highlight w:val="none"/>
          <w:lang w:val="en-US" w:eastAsia="zh-CN"/>
        </w:rPr>
        <w:t>支撑企业和个人专属空间服务能力提升。</w:t>
      </w:r>
      <w:r>
        <w:rPr>
          <w:rFonts w:hint="eastAsia" w:ascii="楷体" w:hAnsi="楷体" w:eastAsia="楷体" w:cs="楷体"/>
          <w:b w:val="0"/>
          <w:bCs w:val="0"/>
          <w:color w:val="auto"/>
          <w:sz w:val="32"/>
          <w:szCs w:val="32"/>
          <w:lang w:val="en-US" w:eastAsia="zh-CN"/>
        </w:rPr>
        <w:t>（自治区政务服务局牵头，自治区各有关部门按职责分工负责，2023年11月底前完成）</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四、推进共享交换一体化</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i w:val="0"/>
          <w:caps w:val="0"/>
          <w:color w:val="auto"/>
          <w:spacing w:val="0"/>
          <w:sz w:val="32"/>
          <w:szCs w:val="32"/>
          <w:shd w:val="clear" w:color="auto" w:fill="FFFFFF"/>
          <w:lang w:eastAsia="zh-CN"/>
        </w:rPr>
        <w:t>（九）</w:t>
      </w:r>
      <w:r>
        <w:rPr>
          <w:rFonts w:hint="eastAsia" w:ascii="楷体" w:hAnsi="楷体" w:eastAsia="楷体" w:cs="楷体"/>
          <w:b w:val="0"/>
          <w:bCs w:val="0"/>
          <w:i w:val="0"/>
          <w:caps w:val="0"/>
          <w:color w:val="auto"/>
          <w:spacing w:val="0"/>
          <w:sz w:val="32"/>
          <w:szCs w:val="32"/>
          <w:shd w:val="clear" w:color="auto" w:fill="FFFFFF"/>
        </w:rPr>
        <w:t>构建完善统一共享交换体系。</w:t>
      </w:r>
      <w:r>
        <w:rPr>
          <w:rFonts w:hint="eastAsia" w:ascii="仿宋" w:hAnsi="仿宋" w:eastAsia="仿宋" w:cs="仿宋"/>
          <w:b w:val="0"/>
          <w:bCs w:val="0"/>
          <w:color w:val="auto"/>
          <w:sz w:val="32"/>
          <w:szCs w:val="32"/>
          <w:lang w:val="en-US" w:eastAsia="zh-CN"/>
        </w:rPr>
        <w:t>依托全国一体化政务服务平台和国家数据共享交换平台，提升自治区政务大数据平台数据共享支撑能力，统一受理共享申请并提供服务，形成覆盖自治区—盟市—旗县（市、区）等层级的全区一体化政务数据共享交换体系，按需向乡镇苏木延伸，高效满足各级政务部门数据共享需求。</w:t>
      </w:r>
      <w:r>
        <w:rPr>
          <w:rFonts w:hint="eastAsia" w:ascii="楷体" w:hAnsi="楷体" w:eastAsia="楷体" w:cs="楷体"/>
          <w:b w:val="0"/>
          <w:bCs w:val="0"/>
          <w:color w:val="auto"/>
          <w:sz w:val="32"/>
          <w:szCs w:val="32"/>
          <w:lang w:val="en-US" w:eastAsia="zh-CN"/>
        </w:rPr>
        <w:t>（自治区大数据中心、政务服务局负责，持续推进）</w:t>
      </w:r>
      <w:r>
        <w:rPr>
          <w:rFonts w:hint="eastAsia" w:ascii="仿宋" w:hAnsi="仿宋" w:eastAsia="仿宋" w:cs="仿宋"/>
          <w:b w:val="0"/>
          <w:bCs w:val="0"/>
          <w:color w:val="auto"/>
          <w:sz w:val="32"/>
          <w:szCs w:val="32"/>
          <w:lang w:val="en-US" w:eastAsia="zh-CN"/>
        </w:rPr>
        <w:t>各盟市政务数据平台统一纳入全区一体化政务大数据体系，支撑本行政区域内部门间、地区间数据流通和共享，以应用为牵引，全面提升数据共享服务能力。</w:t>
      </w:r>
      <w:r>
        <w:rPr>
          <w:rFonts w:hint="eastAsia" w:ascii="楷体" w:hAnsi="楷体" w:eastAsia="楷体" w:cs="楷体"/>
          <w:b w:val="0"/>
          <w:bCs w:val="0"/>
          <w:color w:val="auto"/>
          <w:sz w:val="32"/>
          <w:szCs w:val="32"/>
          <w:lang w:val="en-US" w:eastAsia="zh-CN"/>
        </w:rPr>
        <w:t>（各盟市政务数据主管部门负责，2023年底前完成）</w:t>
      </w:r>
      <w:r>
        <w:rPr>
          <w:rFonts w:hint="eastAsia" w:ascii="仿宋" w:hAnsi="仿宋" w:eastAsia="仿宋" w:cs="仿宋"/>
          <w:b w:val="0"/>
          <w:bCs w:val="0"/>
          <w:color w:val="auto"/>
          <w:sz w:val="32"/>
          <w:szCs w:val="32"/>
          <w:highlight w:val="none"/>
          <w:lang w:val="en-US" w:eastAsia="zh-CN"/>
        </w:rPr>
        <w:t>规划设计政务服务数据实时交换系统，</w:t>
      </w:r>
      <w:r>
        <w:rPr>
          <w:rFonts w:hint="eastAsia" w:ascii="仿宋" w:hAnsi="仿宋" w:eastAsia="仿宋" w:cs="仿宋"/>
          <w:b w:val="0"/>
          <w:bCs w:val="0"/>
          <w:color w:val="auto"/>
          <w:sz w:val="32"/>
          <w:szCs w:val="32"/>
          <w:lang w:val="en-US" w:eastAsia="zh-CN"/>
        </w:rPr>
        <w:t>统一纳入全区一体化政务大数据体系，</w:t>
      </w:r>
      <w:r>
        <w:rPr>
          <w:rFonts w:hint="eastAsia" w:ascii="仿宋" w:hAnsi="仿宋" w:eastAsia="仿宋" w:cs="仿宋"/>
          <w:b w:val="0"/>
          <w:bCs w:val="0"/>
          <w:color w:val="auto"/>
          <w:sz w:val="32"/>
          <w:szCs w:val="32"/>
          <w:highlight w:val="none"/>
          <w:lang w:val="en-US" w:eastAsia="zh-CN"/>
        </w:rPr>
        <w:t>支持海量数据高速传输，实现数据分钟级共享、数据双向流通，形成安全稳定、运行高效的数据供应链，支撑跨部门、跨地域、跨层级数据有效流通和充分共享，以及各级部门垂管业务系统与政务服务平台本级对接等工作。</w:t>
      </w:r>
      <w:r>
        <w:rPr>
          <w:rFonts w:hint="eastAsia" w:ascii="楷体" w:hAnsi="楷体" w:eastAsia="楷体" w:cs="楷体"/>
          <w:b w:val="0"/>
          <w:bCs w:val="0"/>
          <w:color w:val="auto"/>
          <w:sz w:val="32"/>
          <w:szCs w:val="32"/>
          <w:lang w:val="en-US" w:eastAsia="zh-CN"/>
        </w:rPr>
        <w:t>（自治区政务服务局负责，2023年9月底前完成）</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（十）深入推进政务数据协同共享。</w:t>
      </w:r>
      <w:r>
        <w:rPr>
          <w:rFonts w:hint="eastAsia" w:ascii="仿宋" w:hAnsi="仿宋" w:eastAsia="仿宋" w:cs="仿宋"/>
          <w:b w:val="0"/>
          <w:bCs w:val="0"/>
          <w:i w:val="0"/>
          <w:caps w:val="0"/>
          <w:color w:val="auto"/>
          <w:spacing w:val="0"/>
          <w:sz w:val="32"/>
          <w:szCs w:val="32"/>
          <w:u w:val="none"/>
          <w:shd w:val="clear" w:color="auto" w:fill="FFFFFF"/>
          <w:lang w:eastAsia="zh-CN"/>
        </w:rPr>
        <w:t>自治区</w:t>
      </w:r>
      <w:r>
        <w:rPr>
          <w:rFonts w:hint="eastAsia" w:ascii="仿宋" w:hAnsi="仿宋" w:eastAsia="仿宋" w:cs="仿宋"/>
          <w:b w:val="0"/>
          <w:bCs w:val="0"/>
          <w:i w:val="0"/>
          <w:caps w:val="0"/>
          <w:color w:val="auto"/>
          <w:spacing w:val="0"/>
          <w:sz w:val="32"/>
          <w:szCs w:val="32"/>
          <w:u w:val="none"/>
          <w:shd w:val="clear" w:color="auto" w:fill="FFFFFF"/>
        </w:rPr>
        <w:t>政务大数据平台</w:t>
      </w:r>
      <w:r>
        <w:rPr>
          <w:rFonts w:hint="eastAsia" w:ascii="仿宋" w:hAnsi="仿宋" w:eastAsia="仿宋" w:cs="仿宋"/>
          <w:b w:val="0"/>
          <w:bCs w:val="0"/>
          <w:i w:val="0"/>
          <w:caps w:val="0"/>
          <w:color w:val="auto"/>
          <w:spacing w:val="6"/>
          <w:sz w:val="32"/>
          <w:szCs w:val="32"/>
          <w:u w:val="none"/>
          <w:shd w:val="clear" w:color="auto" w:fill="FFFFFF"/>
          <w:lang w:eastAsia="zh-CN"/>
        </w:rPr>
        <w:t>向上接入国家政务大数据平台，</w:t>
      </w:r>
      <w:r>
        <w:rPr>
          <w:rFonts w:hint="eastAsia" w:ascii="仿宋" w:hAnsi="仿宋" w:eastAsia="仿宋" w:cs="仿宋"/>
          <w:b w:val="0"/>
          <w:bCs w:val="0"/>
          <w:i w:val="0"/>
          <w:caps w:val="0"/>
          <w:color w:val="auto"/>
          <w:spacing w:val="6"/>
          <w:sz w:val="32"/>
          <w:szCs w:val="32"/>
          <w:u w:val="none"/>
          <w:shd w:val="clear" w:color="auto" w:fill="FFFFFF"/>
        </w:rPr>
        <w:t>支撑</w:t>
      </w:r>
      <w:r>
        <w:rPr>
          <w:rFonts w:hint="eastAsia" w:ascii="仿宋" w:hAnsi="仿宋" w:eastAsia="仿宋" w:cs="仿宋"/>
          <w:b w:val="0"/>
          <w:bCs w:val="0"/>
          <w:i w:val="0"/>
          <w:caps w:val="0"/>
          <w:color w:val="auto"/>
          <w:spacing w:val="6"/>
          <w:sz w:val="32"/>
          <w:szCs w:val="32"/>
          <w:u w:val="none"/>
          <w:shd w:val="clear" w:color="auto" w:fill="FFFFFF"/>
          <w:lang w:eastAsia="zh-CN"/>
        </w:rPr>
        <w:t>自治区</w:t>
      </w:r>
      <w:r>
        <w:rPr>
          <w:rFonts w:hint="eastAsia" w:ascii="仿宋" w:hAnsi="仿宋" w:eastAsia="仿宋" w:cs="仿宋"/>
          <w:b w:val="0"/>
          <w:bCs w:val="0"/>
          <w:i w:val="0"/>
          <w:caps w:val="0"/>
          <w:color w:val="auto"/>
          <w:spacing w:val="6"/>
          <w:sz w:val="32"/>
          <w:szCs w:val="32"/>
          <w:u w:val="none"/>
          <w:shd w:val="clear" w:color="auto" w:fill="FFFFFF"/>
        </w:rPr>
        <w:t>行政区域内部</w:t>
      </w:r>
      <w:r>
        <w:rPr>
          <w:rFonts w:hint="eastAsia" w:ascii="仿宋" w:hAnsi="仿宋" w:eastAsia="仿宋" w:cs="仿宋"/>
          <w:b w:val="0"/>
          <w:bCs w:val="0"/>
          <w:i w:val="0"/>
          <w:caps w:val="0"/>
          <w:color w:val="auto"/>
          <w:spacing w:val="6"/>
          <w:sz w:val="32"/>
          <w:szCs w:val="32"/>
          <w:shd w:val="clear" w:color="auto" w:fill="FFFFFF"/>
        </w:rPr>
        <w:t>门间、</w:t>
      </w:r>
      <w:r>
        <w:rPr>
          <w:rFonts w:hint="eastAsia" w:ascii="仿宋" w:hAnsi="仿宋" w:eastAsia="仿宋" w:cs="仿宋"/>
          <w:b w:val="0"/>
          <w:bCs w:val="0"/>
          <w:i w:val="0"/>
          <w:caps w:val="0"/>
          <w:color w:val="auto"/>
          <w:spacing w:val="0"/>
          <w:sz w:val="32"/>
          <w:szCs w:val="32"/>
          <w:shd w:val="clear" w:color="auto" w:fill="FFFFFF"/>
        </w:rPr>
        <w:t>地区间数据流通和共享。</w:t>
      </w:r>
      <w:r>
        <w:rPr>
          <w:rFonts w:hint="eastAsia" w:ascii="仿宋" w:hAnsi="仿宋" w:eastAsia="仿宋" w:cs="仿宋"/>
          <w:b w:val="0"/>
          <w:bCs w:val="0"/>
          <w:color w:val="auto"/>
          <w:sz w:val="32"/>
          <w:szCs w:val="32"/>
          <w:lang w:val="en-US" w:eastAsia="zh-CN"/>
        </w:rPr>
        <w:t>以应用为牵引，协同推进公共数据和社会数据共享，探索社会数据“统采共用”，加强对政府共享社会数据的规范管理，形成国家、地方、部门、企业等不同层面的数据协同共享机制，提升数据资源使用效益。</w:t>
      </w:r>
      <w:r>
        <w:rPr>
          <w:rFonts w:hint="eastAsia" w:ascii="楷体" w:hAnsi="楷体" w:eastAsia="楷体" w:cs="楷体"/>
          <w:b w:val="0"/>
          <w:bCs w:val="0"/>
          <w:color w:val="auto"/>
          <w:sz w:val="32"/>
          <w:szCs w:val="32"/>
          <w:lang w:val="en-US" w:eastAsia="zh-CN"/>
        </w:rPr>
        <w:t>（自治区大数据中心、政务服务局牵头，各盟行政公署、市人民政府，自治区各有关部门按职责分工负责，持续推进）</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五、推动数据服务一体化</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（十一）优化自治区政务数据服务门户。</w:t>
      </w:r>
      <w:r>
        <w:rPr>
          <w:rFonts w:hint="eastAsia" w:ascii="仿宋" w:hAnsi="仿宋" w:eastAsia="仿宋" w:cs="仿宋"/>
          <w:b w:val="0"/>
          <w:bCs w:val="0"/>
          <w:color w:val="auto"/>
          <w:sz w:val="32"/>
          <w:szCs w:val="32"/>
          <w:lang w:val="en-US" w:eastAsia="zh-CN"/>
        </w:rPr>
        <w:t>依托自治区政务信息资源共享平台、公共数据开放平台和全区一体化政务服务平台建设自治区政务大数据平台数据服务总门户，整合集成目录管理、供需对接、资源管理、数据共享、数据开放、分析处理等功能，为各盟市、自治区各有关部门提供政务数据目录编制、资源归集、申请受理、审核授权、资源共享、统计分析、可视化展示和运营管理等服务，实现对各盟市、自治区各有关部门政务数据“一本账”展示、“一站式”申请、“一平台”调度，支撑各盟市各部门政务数据跨地区、跨部门、跨层级互认共享，推动实现数据资源高效率配置、高质量供给。</w:t>
      </w:r>
      <w:r>
        <w:rPr>
          <w:rFonts w:hint="eastAsia" w:ascii="楷体" w:hAnsi="楷体" w:eastAsia="楷体" w:cs="楷体"/>
          <w:b w:val="0"/>
          <w:bCs w:val="0"/>
          <w:color w:val="auto"/>
          <w:sz w:val="32"/>
          <w:szCs w:val="32"/>
          <w:lang w:val="en-US" w:eastAsia="zh-CN"/>
        </w:rPr>
        <w:t>（自治区大数据中心、政务服务局负责，2023年底前完成）</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（十二）加强政务大数据基础能力建设。</w:t>
      </w:r>
      <w:r>
        <w:rPr>
          <w:rFonts w:hint="eastAsia" w:ascii="仿宋" w:hAnsi="仿宋" w:eastAsia="仿宋" w:cs="仿宋"/>
          <w:b w:val="0"/>
          <w:bCs w:val="0"/>
          <w:color w:val="auto"/>
          <w:sz w:val="32"/>
          <w:szCs w:val="32"/>
          <w:lang w:val="en-US" w:eastAsia="zh-CN"/>
        </w:rPr>
        <w:t>建设具备</w:t>
      </w:r>
      <w:r>
        <w:rPr>
          <w:rFonts w:hint="eastAsia" w:ascii="仿宋" w:hAnsi="仿宋" w:eastAsia="仿宋" w:cs="仿宋"/>
          <w:b w:val="0"/>
          <w:bCs w:val="0"/>
          <w:color w:val="auto"/>
          <w:spacing w:val="-6"/>
          <w:sz w:val="32"/>
          <w:szCs w:val="32"/>
          <w:lang w:val="en-US" w:eastAsia="zh-CN"/>
        </w:rPr>
        <w:t>数据运算、</w:t>
      </w:r>
      <w:r>
        <w:rPr>
          <w:rFonts w:hint="eastAsia" w:ascii="仿宋" w:hAnsi="仿宋" w:eastAsia="仿宋" w:cs="仿宋"/>
          <w:b w:val="0"/>
          <w:bCs w:val="0"/>
          <w:color w:val="auto"/>
          <w:sz w:val="32"/>
          <w:szCs w:val="32"/>
          <w:lang w:val="en-US" w:eastAsia="zh-CN"/>
        </w:rPr>
        <w:t>分域分级用户管理和数据沙箱模型开发等能力的大数据处理分</w:t>
      </w:r>
      <w:r>
        <w:rPr>
          <w:rFonts w:hint="eastAsia" w:ascii="仿宋" w:hAnsi="仿宋" w:eastAsia="仿宋" w:cs="仿宋"/>
          <w:b w:val="0"/>
          <w:bCs w:val="0"/>
          <w:color w:val="auto"/>
          <w:spacing w:val="6"/>
          <w:sz w:val="32"/>
          <w:szCs w:val="32"/>
          <w:lang w:val="en-US" w:eastAsia="zh-CN"/>
        </w:rPr>
        <w:t>析系统，为多元、异构、海量数据融合应用创新提供技术支撑。</w:t>
      </w:r>
      <w:r>
        <w:rPr>
          <w:rFonts w:hint="eastAsia" w:ascii="仿宋" w:hAnsi="仿宋" w:eastAsia="仿宋" w:cs="仿宋"/>
          <w:b w:val="0"/>
          <w:bCs w:val="0"/>
          <w:color w:val="auto"/>
          <w:sz w:val="32"/>
          <w:szCs w:val="32"/>
          <w:lang w:val="en-US" w:eastAsia="zh-CN"/>
        </w:rPr>
        <w:t>充分运用大数据、人工智能等技术手段，构建集成自然语言处理、视频图像解析、智能问答、机器翻译、数据挖掘分析、数据可视化、数据开放授权、数据融合计算等功能的通用算法模型和控件</w:t>
      </w:r>
      <w:r>
        <w:rPr>
          <w:rFonts w:hint="eastAsia" w:ascii="仿宋" w:hAnsi="仿宋" w:eastAsia="仿宋" w:cs="仿宋"/>
          <w:b w:val="0"/>
          <w:bCs w:val="0"/>
          <w:color w:val="auto"/>
          <w:spacing w:val="6"/>
          <w:sz w:val="32"/>
          <w:szCs w:val="32"/>
          <w:lang w:val="en-US" w:eastAsia="zh-CN"/>
        </w:rPr>
        <w:t>库，提供标准化、智能化数据服务。</w:t>
      </w:r>
      <w:r>
        <w:rPr>
          <w:rFonts w:hint="eastAsia" w:ascii="楷体" w:hAnsi="楷体" w:eastAsia="楷体" w:cs="楷体"/>
          <w:b w:val="0"/>
          <w:bCs w:val="0"/>
          <w:color w:val="auto"/>
          <w:spacing w:val="6"/>
          <w:sz w:val="32"/>
          <w:szCs w:val="32"/>
          <w:lang w:val="en-US" w:eastAsia="zh-CN"/>
        </w:rPr>
        <w:t>（自治区大数据中心负责，</w:t>
      </w:r>
      <w:r>
        <w:rPr>
          <w:rFonts w:hint="eastAsia" w:ascii="楷体" w:hAnsi="楷体" w:eastAsia="楷体" w:cs="楷体"/>
          <w:b w:val="0"/>
          <w:bCs w:val="0"/>
          <w:color w:val="auto"/>
          <w:sz w:val="32"/>
          <w:szCs w:val="32"/>
          <w:lang w:val="en-US" w:eastAsia="zh-CN"/>
        </w:rPr>
        <w:t>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（十三）加大政务大数据应用创新力度。</w:t>
      </w:r>
      <w:r>
        <w:rPr>
          <w:rFonts w:hint="eastAsia" w:ascii="仿宋" w:hAnsi="仿宋" w:eastAsia="仿宋" w:cs="仿宋"/>
          <w:b w:val="0"/>
          <w:bCs w:val="0"/>
          <w:color w:val="auto"/>
          <w:sz w:val="32"/>
          <w:szCs w:val="32"/>
          <w:lang w:val="en-US" w:eastAsia="zh-CN"/>
        </w:rPr>
        <w:t>聚焦城市治理、环境保护、生态建设、交通运输、食品安全、应急管理、金融服务、经济运行等应用场景，按照“一应用一数仓”要求，推动各盟市、自治区各有关部门依托全区一体化政务大数据体系建立政务数据仓库，为多行业和多跨场景应用提供多样化共享服务。</w:t>
      </w:r>
      <w:r>
        <w:rPr>
          <w:rFonts w:hint="eastAsia" w:ascii="楷体" w:hAnsi="楷体" w:eastAsia="楷体" w:cs="楷体"/>
          <w:b w:val="0"/>
          <w:bCs w:val="0"/>
          <w:color w:val="auto"/>
          <w:sz w:val="32"/>
          <w:szCs w:val="32"/>
          <w:lang w:val="en-US" w:eastAsia="zh-CN"/>
        </w:rPr>
        <w:t>（各盟行政公署、市人民政府，自治区各有关部门按职责分工负责，持续推进）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（十四）推进政务数据资源开发利用。</w:t>
      </w:r>
      <w:r>
        <w:rPr>
          <w:rFonts w:hint="eastAsia" w:ascii="仿宋" w:hAnsi="仿宋" w:eastAsia="仿宋" w:cs="仿宋"/>
          <w:b w:val="0"/>
          <w:bCs w:val="0"/>
          <w:color w:val="auto"/>
          <w:sz w:val="32"/>
          <w:szCs w:val="32"/>
          <w:lang w:val="en-US" w:eastAsia="zh-CN"/>
        </w:rPr>
        <w:t>基于全区一体化政务大数据体系建设政务数据开放体系，通过自治区公共信息资源开放平台和各盟市数据开放平台，推动数据安全有序开放，探索利用身份认证授权、数据沙箱、安全多方计算等技术手段，实现数据“可用不可见”，逐步建立数据开放创新机制。</w:t>
      </w:r>
      <w:r>
        <w:rPr>
          <w:rFonts w:hint="eastAsia" w:ascii="楷体" w:hAnsi="楷体" w:eastAsia="楷体" w:cs="楷体"/>
          <w:b w:val="0"/>
          <w:bCs w:val="0"/>
          <w:color w:val="auto"/>
          <w:sz w:val="32"/>
          <w:szCs w:val="32"/>
          <w:lang w:val="en-US" w:eastAsia="zh-CN"/>
        </w:rPr>
        <w:t>（自治区大数据中心负责，持续推进）</w:t>
      </w:r>
      <w:r>
        <w:rPr>
          <w:rFonts w:hint="eastAsia" w:ascii="仿宋" w:hAnsi="仿宋" w:eastAsia="仿宋" w:cs="仿宋"/>
          <w:b w:val="0"/>
          <w:bCs w:val="0"/>
          <w:color w:val="auto"/>
          <w:sz w:val="32"/>
          <w:szCs w:val="32"/>
          <w:lang w:val="en-US" w:eastAsia="zh-CN"/>
        </w:rPr>
        <w:t>各盟市、自治区各有关部门根据自治区有关政务数据开放利用的规定和经济社会发展需要，会同相关部门制定年度政务数据开放重点清单，促进政务数据在风险可控原则下尽可能开放，明晰数据开放的权利和义务，界定数据开放的范围和责任，明确数据开放的安全管控要求，优先开放与民生紧密相关、社会迫切需要、行业增值潜力显著的政务数据。</w:t>
      </w:r>
      <w:r>
        <w:rPr>
          <w:rFonts w:hint="eastAsia" w:ascii="楷体" w:hAnsi="楷体" w:eastAsia="楷体" w:cs="楷体"/>
          <w:b w:val="0"/>
          <w:bCs w:val="0"/>
          <w:color w:val="auto"/>
          <w:sz w:val="32"/>
          <w:szCs w:val="32"/>
          <w:lang w:val="en-US" w:eastAsia="zh-CN"/>
        </w:rPr>
        <w:t>（各盟行政公署、市人民政府，自治区各有关部门按职责分工负责，持续推进）</w:t>
      </w:r>
      <w:r>
        <w:rPr>
          <w:rFonts w:hint="eastAsia" w:ascii="仿宋" w:hAnsi="仿宋" w:eastAsia="仿宋" w:cs="仿宋"/>
          <w:b w:val="0"/>
          <w:bCs w:val="0"/>
          <w:color w:val="auto"/>
          <w:sz w:val="32"/>
          <w:szCs w:val="32"/>
          <w:lang w:val="en-US" w:eastAsia="zh-CN"/>
        </w:rPr>
        <w:t>鼓励依法依规开展政务数据授权运营，积极推进数据资源开发利用，培育数据要素市场，营造有效供给、有序开发利用的良好生态。</w:t>
      </w:r>
      <w:r>
        <w:rPr>
          <w:rFonts w:hint="eastAsia" w:ascii="楷体" w:hAnsi="楷体" w:eastAsia="楷体" w:cs="楷体"/>
          <w:b w:val="0"/>
          <w:bCs w:val="0"/>
          <w:color w:val="auto"/>
          <w:sz w:val="32"/>
          <w:szCs w:val="32"/>
          <w:lang w:val="en-US" w:eastAsia="zh-CN"/>
        </w:rPr>
        <w:t>（自治区大数据中心牵头，各盟市政务数据主管部门分工负责，持续推进）</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六、加快算力设施一体化</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（十五）完善算力管理体系。</w:t>
      </w:r>
      <w:r>
        <w:rPr>
          <w:rFonts w:hint="eastAsia" w:ascii="仿宋" w:hAnsi="仿宋" w:eastAsia="仿宋" w:cs="仿宋"/>
          <w:b w:val="0"/>
          <w:bCs w:val="0"/>
          <w:color w:val="auto"/>
          <w:sz w:val="32"/>
          <w:szCs w:val="32"/>
          <w:lang w:val="en-US" w:eastAsia="zh-CN"/>
        </w:rPr>
        <w:t>开展全区政务大数据算力资源普查，摸清算力总量、算力分布、算力构成和技术选型等，形成全区政务大数据算力“一本账”。</w:t>
      </w:r>
      <w:r>
        <w:rPr>
          <w:rFonts w:hint="eastAsia" w:ascii="楷体" w:hAnsi="楷体" w:eastAsia="楷体" w:cs="楷体"/>
          <w:b w:val="0"/>
          <w:bCs w:val="0"/>
          <w:color w:val="auto"/>
          <w:sz w:val="32"/>
          <w:szCs w:val="32"/>
          <w:lang w:val="en-US" w:eastAsia="zh-CN"/>
        </w:rPr>
        <w:t>（自治区大数据中心、各盟市政务数据主管部门负责，2023年9月底前完成）</w:t>
      </w:r>
      <w:r>
        <w:rPr>
          <w:rFonts w:hint="eastAsia" w:ascii="仿宋" w:hAnsi="仿宋" w:eastAsia="仿宋" w:cs="仿宋"/>
          <w:b w:val="0"/>
          <w:bCs w:val="0"/>
          <w:color w:val="auto"/>
          <w:kern w:val="2"/>
          <w:sz w:val="32"/>
          <w:szCs w:val="32"/>
          <w:highlight w:val="none"/>
          <w:lang w:val="en-US" w:eastAsia="zh-CN" w:bidi="ar"/>
        </w:rPr>
        <w:t>构建自治区一体</w:t>
      </w:r>
      <w:r>
        <w:rPr>
          <w:rFonts w:hint="eastAsia" w:ascii="仿宋" w:hAnsi="仿宋" w:eastAsia="仿宋" w:cs="仿宋"/>
          <w:b w:val="0"/>
          <w:bCs w:val="0"/>
          <w:color w:val="auto"/>
          <w:spacing w:val="6"/>
          <w:kern w:val="2"/>
          <w:sz w:val="32"/>
          <w:szCs w:val="32"/>
          <w:highlight w:val="none"/>
          <w:lang w:val="en-US" w:eastAsia="zh-CN" w:bidi="ar"/>
        </w:rPr>
        <w:t>化政务云监测分析系统，强化全区政务云监测分析</w:t>
      </w:r>
      <w:r>
        <w:rPr>
          <w:rFonts w:hint="eastAsia" w:ascii="仿宋" w:hAnsi="仿宋" w:eastAsia="仿宋" w:cs="仿宋"/>
          <w:b w:val="0"/>
          <w:bCs w:val="0"/>
          <w:color w:val="auto"/>
          <w:spacing w:val="6"/>
          <w:sz w:val="32"/>
          <w:szCs w:val="32"/>
          <w:lang w:val="en-US" w:eastAsia="zh-CN"/>
        </w:rPr>
        <w:t>，汇聚自治区、</w:t>
      </w:r>
      <w:r>
        <w:rPr>
          <w:rFonts w:hint="eastAsia" w:ascii="仿宋" w:hAnsi="仿宋" w:eastAsia="仿宋" w:cs="仿宋"/>
          <w:b w:val="0"/>
          <w:bCs w:val="0"/>
          <w:color w:val="auto"/>
          <w:sz w:val="32"/>
          <w:szCs w:val="32"/>
          <w:lang w:val="en-US" w:eastAsia="zh-CN"/>
        </w:rPr>
        <w:t>盟市云资源利用、业务性能等数据，掌握政务云资源使用情况，开展云资源分析评估，完善云资源管理运营机制。推进政务云资源统筹管理、</w:t>
      </w:r>
      <w:r>
        <w:rPr>
          <w:rFonts w:hint="eastAsia" w:ascii="仿宋" w:hAnsi="仿宋" w:eastAsia="仿宋" w:cs="仿宋"/>
          <w:b w:val="0"/>
          <w:bCs w:val="0"/>
          <w:color w:val="auto"/>
          <w:kern w:val="2"/>
          <w:sz w:val="32"/>
          <w:szCs w:val="32"/>
          <w:lang w:val="en-US" w:eastAsia="zh-CN" w:bidi="ar"/>
        </w:rPr>
        <w:t>高效使用</w:t>
      </w:r>
      <w:r>
        <w:rPr>
          <w:rFonts w:hint="eastAsia" w:ascii="仿宋" w:hAnsi="仿宋" w:eastAsia="仿宋" w:cs="仿宋"/>
          <w:b w:val="0"/>
          <w:bCs w:val="0"/>
          <w:color w:val="auto"/>
          <w:sz w:val="32"/>
          <w:szCs w:val="32"/>
          <w:lang w:val="en-US" w:eastAsia="zh-CN"/>
        </w:rPr>
        <w:t>，探索建立政务云资源统一调度机制，推动建设全区一体化政务云平台体系。</w:t>
      </w:r>
      <w:r>
        <w:rPr>
          <w:rFonts w:hint="eastAsia" w:ascii="楷体" w:hAnsi="楷体" w:eastAsia="楷体" w:cs="楷体"/>
          <w:b w:val="0"/>
          <w:bCs w:val="0"/>
          <w:color w:val="auto"/>
          <w:sz w:val="32"/>
          <w:szCs w:val="32"/>
          <w:lang w:val="en-US" w:eastAsia="zh-CN"/>
        </w:rPr>
        <w:t>（自治区大数据中心负责，2023年底前完成）</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（十六）完善自治区政务云主备节点。</w:t>
      </w:r>
      <w:r>
        <w:rPr>
          <w:rFonts w:hint="eastAsia" w:ascii="仿宋" w:hAnsi="仿宋" w:eastAsia="仿宋" w:cs="仿宋"/>
          <w:b w:val="0"/>
          <w:bCs w:val="0"/>
          <w:color w:val="auto"/>
          <w:kern w:val="2"/>
          <w:sz w:val="32"/>
          <w:szCs w:val="32"/>
          <w:highlight w:val="none"/>
          <w:lang w:val="en-US" w:eastAsia="zh-CN" w:bidi="ar"/>
        </w:rPr>
        <w:t>建设自治区</w:t>
      </w:r>
      <w:r>
        <w:rPr>
          <w:rFonts w:hint="eastAsia" w:ascii="仿宋" w:hAnsi="仿宋" w:eastAsia="仿宋" w:cs="仿宋"/>
          <w:b w:val="0"/>
          <w:bCs w:val="0"/>
          <w:color w:val="auto"/>
          <w:spacing w:val="-6"/>
          <w:kern w:val="2"/>
          <w:sz w:val="32"/>
          <w:szCs w:val="32"/>
          <w:highlight w:val="none"/>
          <w:lang w:val="en-US" w:eastAsia="zh-CN" w:bidi="ar"/>
        </w:rPr>
        <w:t>主备节点，</w:t>
      </w:r>
      <w:r>
        <w:rPr>
          <w:rFonts w:hint="eastAsia" w:ascii="仿宋" w:hAnsi="仿宋" w:eastAsia="仿宋" w:cs="仿宋"/>
          <w:b w:val="0"/>
          <w:bCs w:val="0"/>
          <w:color w:val="auto"/>
          <w:kern w:val="2"/>
          <w:sz w:val="32"/>
          <w:szCs w:val="32"/>
          <w:highlight w:val="none"/>
          <w:lang w:val="en-US" w:eastAsia="zh-CN" w:bidi="ar"/>
        </w:rPr>
        <w:t>完善自治区政务云高可用保障体系。</w:t>
      </w:r>
      <w:r>
        <w:rPr>
          <w:rFonts w:hint="eastAsia" w:ascii="仿宋" w:hAnsi="仿宋" w:eastAsia="仿宋" w:cs="仿宋"/>
          <w:b w:val="0"/>
          <w:bCs w:val="0"/>
          <w:color w:val="auto"/>
          <w:sz w:val="32"/>
          <w:szCs w:val="32"/>
          <w:highlight w:val="none"/>
          <w:lang w:val="en-US" w:eastAsia="zh-CN"/>
        </w:rPr>
        <w:t>优化</w:t>
      </w:r>
      <w:r>
        <w:rPr>
          <w:rFonts w:hint="eastAsia" w:ascii="仿宋" w:hAnsi="仿宋" w:eastAsia="仿宋" w:cs="仿宋"/>
          <w:b w:val="0"/>
          <w:bCs w:val="0"/>
          <w:color w:val="auto"/>
          <w:sz w:val="32"/>
          <w:szCs w:val="32"/>
          <w:lang w:val="en-US" w:eastAsia="zh-CN"/>
        </w:rPr>
        <w:t>政务大数据平台算力设施，强化云平台、大数据平台基础“底座”支撑，提供数据汇聚、存储、计算、治理、分析、服务等基础功能，承载数据目录、治理、共享等系统运转，按需汇聚、整合共享政务数据资源，保障自治区政务大数据平台运行</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kern w:val="2"/>
          <w:sz w:val="32"/>
          <w:szCs w:val="32"/>
          <w:highlight w:val="none"/>
          <w:lang w:val="en-US" w:eastAsia="zh-CN" w:bidi="ar"/>
        </w:rPr>
        <w:t>基于</w:t>
      </w:r>
      <w:bookmarkStart w:id="1" w:name="_Hlk120094302"/>
      <w:r>
        <w:rPr>
          <w:rFonts w:hint="eastAsia" w:ascii="仿宋" w:hAnsi="仿宋" w:eastAsia="仿宋" w:cs="仿宋"/>
          <w:b w:val="0"/>
          <w:bCs w:val="0"/>
          <w:color w:val="auto"/>
          <w:kern w:val="2"/>
          <w:sz w:val="32"/>
          <w:szCs w:val="32"/>
          <w:highlight w:val="none"/>
          <w:lang w:val="en-US" w:eastAsia="zh-CN" w:bidi="ar"/>
        </w:rPr>
        <w:t>“两地三中心”模式建立本地、异地数据容灾备份中心</w:t>
      </w:r>
      <w:bookmarkEnd w:id="1"/>
      <w:r>
        <w:rPr>
          <w:rFonts w:hint="eastAsia" w:ascii="仿宋" w:hAnsi="仿宋" w:eastAsia="仿宋" w:cs="仿宋"/>
          <w:b w:val="0"/>
          <w:bCs w:val="0"/>
          <w:color w:val="auto"/>
          <w:kern w:val="2"/>
          <w:sz w:val="32"/>
          <w:szCs w:val="32"/>
          <w:highlight w:val="none"/>
          <w:lang w:val="en-US" w:eastAsia="zh-CN" w:bidi="ar"/>
        </w:rPr>
        <w:t>，推动业务连续性、稳定性要求高的关键业务本地“双活”，保障重要数据异地定时灾备。</w:t>
      </w:r>
      <w:r>
        <w:rPr>
          <w:rFonts w:hint="eastAsia" w:ascii="楷体" w:hAnsi="楷体" w:eastAsia="楷体" w:cs="楷体"/>
          <w:b w:val="0"/>
          <w:bCs w:val="0"/>
          <w:color w:val="auto"/>
          <w:sz w:val="32"/>
          <w:szCs w:val="32"/>
          <w:lang w:val="en-US" w:eastAsia="zh-CN"/>
        </w:rPr>
        <w:t>（自治区大数据中心负责，2023年底前完成）</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（十七）提升算力支撑能力。</w:t>
      </w:r>
      <w:r>
        <w:rPr>
          <w:rFonts w:hint="eastAsia" w:ascii="仿宋" w:hAnsi="仿宋" w:eastAsia="仿宋" w:cs="仿宋"/>
          <w:b w:val="0"/>
          <w:bCs w:val="0"/>
          <w:color w:val="auto"/>
          <w:kern w:val="2"/>
          <w:sz w:val="32"/>
          <w:szCs w:val="32"/>
          <w:highlight w:val="none"/>
          <w:lang w:val="en-US" w:eastAsia="zh-CN" w:bidi="ar"/>
        </w:rPr>
        <w:t>提高算力支撑能力，推动自治区政务云建设科学布局、集约发展。提升自治区政务大数据云资</w:t>
      </w:r>
      <w:r>
        <w:rPr>
          <w:rFonts w:hint="eastAsia" w:ascii="仿宋" w:hAnsi="仿宋" w:eastAsia="仿宋" w:cs="仿宋"/>
          <w:b w:val="0"/>
          <w:bCs w:val="0"/>
          <w:color w:val="auto"/>
          <w:spacing w:val="6"/>
          <w:kern w:val="2"/>
          <w:sz w:val="32"/>
          <w:szCs w:val="32"/>
          <w:highlight w:val="none"/>
          <w:lang w:val="en-US" w:eastAsia="zh-CN" w:bidi="ar"/>
        </w:rPr>
        <w:t>源支撑能力，按照“物理分散、逻辑集中、资源共享、安全可控”</w:t>
      </w:r>
      <w:r>
        <w:rPr>
          <w:rFonts w:hint="eastAsia" w:ascii="仿宋" w:hAnsi="仿宋" w:eastAsia="仿宋" w:cs="仿宋"/>
          <w:b w:val="0"/>
          <w:bCs w:val="0"/>
          <w:color w:val="auto"/>
          <w:kern w:val="2"/>
          <w:sz w:val="32"/>
          <w:szCs w:val="32"/>
          <w:highlight w:val="none"/>
          <w:lang w:val="en-US" w:eastAsia="zh-CN" w:bidi="ar"/>
        </w:rPr>
        <w:t>的原则，推进政务数据中心整合改造。按需打造图像显示处理器（GPU）、专用集成电路芯片（ASIC）等异构计算能力，构建存算分离、图计算、隐私计算等新型数据分析管理能力。</w:t>
      </w:r>
      <w:r>
        <w:rPr>
          <w:rFonts w:hint="eastAsia" w:ascii="楷体" w:hAnsi="楷体" w:eastAsia="楷体" w:cs="楷体"/>
          <w:b w:val="0"/>
          <w:bCs w:val="0"/>
          <w:color w:val="auto"/>
          <w:sz w:val="32"/>
          <w:szCs w:val="32"/>
          <w:lang w:val="en-US" w:eastAsia="zh-CN"/>
        </w:rPr>
        <w:t>（自治区大数据中心负责，2023年底前完成）</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七、推进标准规范一体化</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（十八）深入落实国家标准体系。</w:t>
      </w:r>
      <w:r>
        <w:rPr>
          <w:rFonts w:hint="eastAsia" w:ascii="仿宋" w:hAnsi="仿宋" w:eastAsia="仿宋" w:cs="仿宋"/>
          <w:b w:val="0"/>
          <w:bCs w:val="0"/>
          <w:i w:val="0"/>
          <w:caps w:val="0"/>
          <w:color w:val="auto"/>
          <w:spacing w:val="0"/>
          <w:sz w:val="32"/>
          <w:szCs w:val="32"/>
          <w:shd w:val="clear" w:color="auto" w:fill="FFFFFF"/>
        </w:rPr>
        <w:t>围绕政务数据管理、技术</w:t>
      </w:r>
      <w:r>
        <w:rPr>
          <w:rFonts w:hint="eastAsia" w:ascii="仿宋" w:hAnsi="仿宋" w:eastAsia="仿宋" w:cs="仿宋"/>
          <w:b w:val="0"/>
          <w:bCs w:val="0"/>
          <w:i w:val="0"/>
          <w:caps w:val="0"/>
          <w:color w:val="auto"/>
          <w:spacing w:val="6"/>
          <w:sz w:val="32"/>
          <w:szCs w:val="32"/>
          <w:shd w:val="clear" w:color="auto" w:fill="FFFFFF"/>
        </w:rPr>
        <w:t>平台建设和数据应用服务等重点方面</w:t>
      </w:r>
      <w:r>
        <w:rPr>
          <w:rFonts w:hint="eastAsia" w:ascii="仿宋" w:hAnsi="仿宋" w:eastAsia="仿宋" w:cs="仿宋"/>
          <w:b w:val="0"/>
          <w:bCs w:val="0"/>
          <w:i w:val="0"/>
          <w:caps w:val="0"/>
          <w:color w:val="auto"/>
          <w:spacing w:val="6"/>
          <w:sz w:val="32"/>
          <w:szCs w:val="32"/>
          <w:shd w:val="clear" w:color="auto" w:fill="FFFFFF"/>
          <w:lang w:eastAsia="zh-CN"/>
        </w:rPr>
        <w:t>，</w:t>
      </w:r>
      <w:r>
        <w:rPr>
          <w:rFonts w:hint="eastAsia" w:ascii="仿宋" w:hAnsi="仿宋" w:eastAsia="仿宋" w:cs="仿宋"/>
          <w:b w:val="0"/>
          <w:bCs w:val="0"/>
          <w:i w:val="0"/>
          <w:caps w:val="0"/>
          <w:color w:val="auto"/>
          <w:spacing w:val="6"/>
          <w:sz w:val="32"/>
          <w:szCs w:val="32"/>
          <w:shd w:val="clear" w:color="auto" w:fill="FFFFFF"/>
        </w:rPr>
        <w:t>推进国</w:t>
      </w:r>
      <w:r>
        <w:rPr>
          <w:rFonts w:hint="eastAsia" w:ascii="仿宋" w:hAnsi="仿宋" w:eastAsia="仿宋" w:cs="仿宋"/>
          <w:b w:val="0"/>
          <w:bCs w:val="0"/>
          <w:i w:val="0"/>
          <w:caps w:val="0"/>
          <w:color w:val="auto"/>
          <w:spacing w:val="6"/>
          <w:sz w:val="32"/>
          <w:szCs w:val="32"/>
          <w:highlight w:val="none"/>
          <w:shd w:val="clear" w:color="auto" w:fill="FFFFFF"/>
        </w:rPr>
        <w:t>家标准</w:t>
      </w:r>
      <w:r>
        <w:rPr>
          <w:rFonts w:hint="eastAsia" w:ascii="仿宋" w:hAnsi="仿宋" w:eastAsia="仿宋" w:cs="仿宋"/>
          <w:b w:val="0"/>
          <w:bCs w:val="0"/>
          <w:i w:val="0"/>
          <w:caps w:val="0"/>
          <w:color w:val="auto"/>
          <w:spacing w:val="6"/>
          <w:sz w:val="32"/>
          <w:szCs w:val="32"/>
          <w:highlight w:val="none"/>
          <w:shd w:val="clear" w:color="auto" w:fill="FFFFFF"/>
          <w:lang w:eastAsia="zh-CN"/>
        </w:rPr>
        <w:t>规范落地，</w:t>
      </w:r>
      <w:r>
        <w:rPr>
          <w:rFonts w:hint="eastAsia" w:ascii="仿宋" w:hAnsi="仿宋" w:eastAsia="仿宋" w:cs="仿宋"/>
          <w:b w:val="0"/>
          <w:bCs w:val="0"/>
          <w:i w:val="0"/>
          <w:caps w:val="0"/>
          <w:color w:val="auto"/>
          <w:spacing w:val="6"/>
          <w:sz w:val="32"/>
          <w:szCs w:val="32"/>
          <w:highlight w:val="none"/>
          <w:shd w:val="clear" w:color="auto" w:fill="FFFFFF"/>
        </w:rPr>
        <w:t>制定出台标准实施方案</w:t>
      </w:r>
      <w:r>
        <w:rPr>
          <w:rFonts w:hint="eastAsia" w:ascii="仿宋" w:hAnsi="仿宋" w:eastAsia="仿宋" w:cs="仿宋"/>
          <w:b w:val="0"/>
          <w:bCs w:val="0"/>
          <w:i w:val="0"/>
          <w:caps w:val="0"/>
          <w:color w:val="auto"/>
          <w:spacing w:val="6"/>
          <w:sz w:val="32"/>
          <w:szCs w:val="32"/>
          <w:highlight w:val="none"/>
          <w:shd w:val="clear" w:color="auto" w:fill="FFFFFF"/>
          <w:lang w:eastAsia="zh-CN"/>
        </w:rPr>
        <w:t>，修订地方标准规范，</w:t>
      </w:r>
      <w:r>
        <w:rPr>
          <w:rFonts w:hint="eastAsia" w:ascii="仿宋" w:hAnsi="仿宋" w:eastAsia="仿宋" w:cs="仿宋"/>
          <w:b w:val="0"/>
          <w:bCs w:val="0"/>
          <w:i w:val="0"/>
          <w:caps w:val="0"/>
          <w:color w:val="auto"/>
          <w:spacing w:val="6"/>
          <w:sz w:val="32"/>
          <w:szCs w:val="32"/>
          <w:highlight w:val="none"/>
          <w:shd w:val="clear" w:color="auto" w:fill="FFFFFF"/>
        </w:rPr>
        <w:t>明确各</w:t>
      </w:r>
      <w:r>
        <w:rPr>
          <w:rFonts w:hint="eastAsia" w:ascii="仿宋" w:hAnsi="仿宋" w:eastAsia="仿宋" w:cs="仿宋"/>
          <w:b w:val="0"/>
          <w:bCs w:val="0"/>
          <w:i w:val="0"/>
          <w:caps w:val="0"/>
          <w:color w:val="auto"/>
          <w:spacing w:val="6"/>
          <w:sz w:val="32"/>
          <w:szCs w:val="32"/>
          <w:shd w:val="clear" w:color="auto" w:fill="FFFFFF"/>
          <w:lang w:eastAsia="zh-CN"/>
        </w:rPr>
        <w:t>盟市、</w:t>
      </w:r>
      <w:r>
        <w:rPr>
          <w:rFonts w:hint="eastAsia" w:ascii="仿宋" w:hAnsi="仿宋" w:eastAsia="仿宋" w:cs="仿宋"/>
          <w:b w:val="0"/>
          <w:bCs w:val="0"/>
          <w:i w:val="0"/>
          <w:caps w:val="0"/>
          <w:color w:val="auto"/>
          <w:spacing w:val="0"/>
          <w:sz w:val="32"/>
          <w:szCs w:val="32"/>
          <w:shd w:val="clear" w:color="auto" w:fill="FFFFFF"/>
        </w:rPr>
        <w:t>各部门提升政务数据管理能力和开展数据共享开放服务的标准依据。</w:t>
      </w:r>
      <w:r>
        <w:rPr>
          <w:rFonts w:hint="eastAsia" w:ascii="楷体" w:hAnsi="楷体" w:eastAsia="楷体" w:cs="楷体"/>
          <w:b w:val="0"/>
          <w:bCs w:val="0"/>
          <w:color w:val="auto"/>
          <w:kern w:val="2"/>
          <w:sz w:val="32"/>
          <w:szCs w:val="32"/>
          <w:lang w:val="en-US" w:eastAsia="zh-CN" w:bidi="ar-SA"/>
        </w:rPr>
        <w:t>（自治区政务服务局、大数据中心负责，国家标准规范发布3个月内）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（十九）加快研制地方标准。</w:t>
      </w:r>
      <w:r>
        <w:rPr>
          <w:rFonts w:hint="eastAsia" w:ascii="仿宋" w:hAnsi="仿宋" w:eastAsia="仿宋" w:cs="仿宋"/>
          <w:b w:val="0"/>
          <w:bCs w:val="0"/>
          <w:i w:val="0"/>
          <w:caps w:val="0"/>
          <w:color w:val="auto"/>
          <w:spacing w:val="0"/>
          <w:sz w:val="32"/>
          <w:szCs w:val="32"/>
          <w:shd w:val="clear" w:color="auto" w:fill="FFFFFF"/>
          <w:lang w:eastAsia="zh-CN"/>
        </w:rPr>
        <w:t>根据国家政务大数据标准体系</w:t>
      </w:r>
      <w:r>
        <w:rPr>
          <w:rFonts w:hint="eastAsia" w:ascii="仿宋" w:hAnsi="仿宋" w:eastAsia="仿宋" w:cs="仿宋"/>
          <w:b w:val="0"/>
          <w:bCs w:val="0"/>
          <w:i w:val="0"/>
          <w:caps w:val="0"/>
          <w:color w:val="auto"/>
          <w:spacing w:val="6"/>
          <w:sz w:val="32"/>
          <w:szCs w:val="32"/>
          <w:shd w:val="clear" w:color="auto" w:fill="FFFFFF"/>
          <w:lang w:eastAsia="zh-CN"/>
        </w:rPr>
        <w:t>框架和国家标准要求，编制适用于自治区工作实际的地方标准。</w:t>
      </w:r>
      <w:r>
        <w:rPr>
          <w:rFonts w:hint="eastAsia" w:ascii="仿宋" w:hAnsi="仿宋" w:eastAsia="仿宋" w:cs="仿宋"/>
          <w:b w:val="0"/>
          <w:bCs w:val="0"/>
          <w:i w:val="0"/>
          <w:caps w:val="0"/>
          <w:color w:val="auto"/>
          <w:spacing w:val="0"/>
          <w:sz w:val="32"/>
          <w:szCs w:val="32"/>
          <w:shd w:val="clear" w:color="auto" w:fill="FFFFFF"/>
          <w:lang w:eastAsia="zh-CN"/>
        </w:rPr>
        <w:t>重点研制政务数据、平台技术、数据服务管理和运营、政务云建设和监测领域标准。</w:t>
      </w:r>
      <w:r>
        <w:rPr>
          <w:rFonts w:hint="eastAsia" w:ascii="楷体" w:hAnsi="楷体" w:eastAsia="楷体" w:cs="楷体"/>
          <w:b w:val="0"/>
          <w:bCs w:val="0"/>
          <w:color w:val="auto"/>
          <w:kern w:val="2"/>
          <w:sz w:val="32"/>
          <w:szCs w:val="32"/>
          <w:lang w:val="en-US" w:eastAsia="zh-CN" w:bidi="ar-SA"/>
        </w:rPr>
        <w:t>（自治区政务服务局、大数据中心牵头，自治区市场监管局配合，持续推进）</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（二十）协同推进标准规范落地实施。</w:t>
      </w:r>
      <w:r>
        <w:rPr>
          <w:rFonts w:hint="eastAsia" w:ascii="仿宋" w:hAnsi="仿宋" w:eastAsia="仿宋" w:cs="仿宋"/>
          <w:b w:val="0"/>
          <w:bCs w:val="0"/>
          <w:i w:val="0"/>
          <w:caps w:val="0"/>
          <w:color w:val="auto"/>
          <w:spacing w:val="0"/>
          <w:sz w:val="32"/>
          <w:szCs w:val="32"/>
          <w:shd w:val="clear" w:color="auto" w:fill="FFFFFF"/>
        </w:rPr>
        <w:t>完善标准规范落地推广机制，依据</w:t>
      </w:r>
      <w:r>
        <w:rPr>
          <w:rFonts w:hint="eastAsia" w:ascii="仿宋" w:hAnsi="仿宋" w:eastAsia="仿宋" w:cs="仿宋"/>
          <w:b w:val="0"/>
          <w:bCs w:val="0"/>
          <w:i w:val="0"/>
          <w:caps w:val="0"/>
          <w:color w:val="auto"/>
          <w:spacing w:val="0"/>
          <w:sz w:val="32"/>
          <w:szCs w:val="32"/>
          <w:shd w:val="clear" w:color="auto" w:fill="FFFFFF"/>
          <w:lang w:eastAsia="zh-CN"/>
        </w:rPr>
        <w:t>政务数据</w:t>
      </w:r>
      <w:r>
        <w:rPr>
          <w:rFonts w:hint="eastAsia" w:ascii="仿宋" w:hAnsi="仿宋" w:eastAsia="仿宋" w:cs="仿宋"/>
          <w:b w:val="0"/>
          <w:bCs w:val="0"/>
          <w:i w:val="0"/>
          <w:caps w:val="0"/>
          <w:color w:val="auto"/>
          <w:spacing w:val="0"/>
          <w:sz w:val="32"/>
          <w:szCs w:val="32"/>
          <w:shd w:val="clear" w:color="auto" w:fill="FFFFFF"/>
        </w:rPr>
        <w:t>相关</w:t>
      </w:r>
      <w:r>
        <w:rPr>
          <w:rFonts w:hint="eastAsia" w:ascii="仿宋" w:hAnsi="仿宋" w:eastAsia="仿宋" w:cs="仿宋"/>
          <w:b w:val="0"/>
          <w:bCs w:val="0"/>
          <w:i w:val="0"/>
          <w:caps w:val="0"/>
          <w:color w:val="auto"/>
          <w:spacing w:val="0"/>
          <w:sz w:val="32"/>
          <w:szCs w:val="32"/>
          <w:shd w:val="clear" w:color="auto" w:fill="FFFFFF"/>
          <w:lang w:eastAsia="zh-CN"/>
        </w:rPr>
        <w:t>国家标准规范、地方</w:t>
      </w:r>
      <w:r>
        <w:rPr>
          <w:rFonts w:hint="eastAsia" w:ascii="仿宋" w:hAnsi="仿宋" w:eastAsia="仿宋" w:cs="仿宋"/>
          <w:b w:val="0"/>
          <w:bCs w:val="0"/>
          <w:i w:val="0"/>
          <w:caps w:val="0"/>
          <w:color w:val="auto"/>
          <w:spacing w:val="0"/>
          <w:sz w:val="32"/>
          <w:szCs w:val="32"/>
          <w:shd w:val="clear" w:color="auto" w:fill="FFFFFF"/>
        </w:rPr>
        <w:t>标准规范</w:t>
      </w:r>
      <w:r>
        <w:rPr>
          <w:rFonts w:hint="eastAsia" w:ascii="仿宋" w:hAnsi="仿宋" w:eastAsia="仿宋" w:cs="仿宋"/>
          <w:b w:val="0"/>
          <w:bCs w:val="0"/>
          <w:i w:val="0"/>
          <w:caps w:val="0"/>
          <w:color w:val="auto"/>
          <w:spacing w:val="0"/>
          <w:sz w:val="32"/>
          <w:szCs w:val="32"/>
          <w:shd w:val="clear" w:color="auto" w:fill="FFFFFF"/>
          <w:lang w:eastAsia="zh-CN"/>
        </w:rPr>
        <w:t>和行业标准规范，</w:t>
      </w:r>
      <w:r>
        <w:rPr>
          <w:rFonts w:hint="eastAsia" w:ascii="仿宋" w:hAnsi="仿宋" w:eastAsia="仿宋" w:cs="仿宋"/>
          <w:b w:val="0"/>
          <w:bCs w:val="0"/>
          <w:i w:val="0"/>
          <w:caps w:val="0"/>
          <w:color w:val="auto"/>
          <w:spacing w:val="0"/>
          <w:sz w:val="32"/>
          <w:szCs w:val="32"/>
          <w:shd w:val="clear" w:color="auto" w:fill="FFFFFF"/>
        </w:rPr>
        <w:t>建设完善政务数据平台，提高数据管理能力和服务水平</w:t>
      </w:r>
      <w:r>
        <w:rPr>
          <w:rFonts w:hint="eastAsia" w:ascii="仿宋" w:hAnsi="仿宋" w:eastAsia="仿宋" w:cs="仿宋"/>
          <w:b w:val="0"/>
          <w:bCs w:val="0"/>
          <w:i w:val="0"/>
          <w:caps w:val="0"/>
          <w:color w:val="auto"/>
          <w:spacing w:val="0"/>
          <w:sz w:val="32"/>
          <w:szCs w:val="32"/>
          <w:shd w:val="clear" w:color="auto" w:fill="FFFFFF"/>
          <w:lang w:eastAsia="zh-CN"/>
        </w:rPr>
        <w:t>，对</w:t>
      </w:r>
      <w:r>
        <w:rPr>
          <w:rFonts w:hint="eastAsia" w:ascii="仿宋" w:hAnsi="仿宋" w:eastAsia="仿宋" w:cs="仿宋"/>
          <w:b w:val="0"/>
          <w:bCs w:val="0"/>
          <w:i w:val="0"/>
          <w:caps w:val="0"/>
          <w:color w:val="auto"/>
          <w:spacing w:val="0"/>
          <w:sz w:val="32"/>
          <w:szCs w:val="32"/>
          <w:shd w:val="clear" w:color="auto" w:fill="FFFFFF"/>
        </w:rPr>
        <w:t>标准执行情况开展符合性审查</w:t>
      </w:r>
      <w:r>
        <w:rPr>
          <w:rFonts w:hint="eastAsia" w:ascii="仿宋" w:hAnsi="仿宋" w:eastAsia="仿宋" w:cs="仿宋"/>
          <w:b w:val="0"/>
          <w:bCs w:val="0"/>
          <w:i w:val="0"/>
          <w:caps w:val="0"/>
          <w:color w:val="auto"/>
          <w:spacing w:val="0"/>
          <w:sz w:val="32"/>
          <w:szCs w:val="32"/>
          <w:shd w:val="clear" w:color="auto" w:fill="FFFFFF"/>
          <w:lang w:eastAsia="zh-CN"/>
        </w:rPr>
        <w:t>和实施的</w:t>
      </w:r>
      <w:r>
        <w:rPr>
          <w:rFonts w:hint="eastAsia" w:ascii="仿宋" w:hAnsi="仿宋" w:eastAsia="仿宋" w:cs="仿宋"/>
          <w:b w:val="0"/>
          <w:bCs w:val="0"/>
          <w:i w:val="0"/>
          <w:caps w:val="0"/>
          <w:color w:val="auto"/>
          <w:spacing w:val="0"/>
          <w:sz w:val="32"/>
          <w:szCs w:val="32"/>
          <w:shd w:val="clear" w:color="auto" w:fill="FFFFFF"/>
        </w:rPr>
        <w:t>绩效评估，推动形成规范统一、高效协同、支撑有力的</w:t>
      </w:r>
      <w:r>
        <w:rPr>
          <w:rFonts w:hint="eastAsia" w:ascii="仿宋" w:hAnsi="仿宋" w:eastAsia="仿宋" w:cs="仿宋"/>
          <w:b w:val="0"/>
          <w:bCs w:val="0"/>
          <w:i w:val="0"/>
          <w:caps w:val="0"/>
          <w:color w:val="auto"/>
          <w:spacing w:val="0"/>
          <w:sz w:val="32"/>
          <w:szCs w:val="32"/>
          <w:shd w:val="clear" w:color="auto" w:fill="FFFFFF"/>
          <w:lang w:eastAsia="zh-CN"/>
        </w:rPr>
        <w:t>全区</w:t>
      </w:r>
      <w:r>
        <w:rPr>
          <w:rFonts w:hint="eastAsia" w:ascii="仿宋" w:hAnsi="仿宋" w:eastAsia="仿宋" w:cs="仿宋"/>
          <w:b w:val="0"/>
          <w:bCs w:val="0"/>
          <w:i w:val="0"/>
          <w:caps w:val="0"/>
          <w:color w:val="auto"/>
          <w:spacing w:val="0"/>
          <w:sz w:val="32"/>
          <w:szCs w:val="32"/>
          <w:shd w:val="clear" w:color="auto" w:fill="FFFFFF"/>
        </w:rPr>
        <w:t>一体化政务大数据标准体系</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充分发挥标准体系支撑作用。</w:t>
      </w:r>
      <w:r>
        <w:rPr>
          <w:rFonts w:hint="eastAsia" w:ascii="楷体" w:hAnsi="楷体" w:eastAsia="楷体" w:cs="楷体"/>
          <w:b w:val="0"/>
          <w:bCs w:val="0"/>
          <w:color w:val="auto"/>
          <w:kern w:val="2"/>
          <w:sz w:val="32"/>
          <w:szCs w:val="32"/>
          <w:lang w:val="en-US" w:eastAsia="zh-CN" w:bidi="ar-SA"/>
        </w:rPr>
        <w:t>（自治区政务服务局、大数据中心牵头，各盟行政公署、市人民政府,自治区各有关部门按职责分工负责，持续推进）</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八、加快安全保障一体化</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（二十一）健全数据安全制度规范。</w:t>
      </w:r>
      <w:r>
        <w:rPr>
          <w:rFonts w:hint="eastAsia" w:ascii="仿宋" w:hAnsi="仿宋" w:eastAsia="仿宋" w:cs="仿宋"/>
          <w:b w:val="0"/>
          <w:bCs w:val="0"/>
          <w:color w:val="auto"/>
          <w:sz w:val="32"/>
          <w:szCs w:val="32"/>
          <w:lang w:val="en-US" w:eastAsia="zh-CN"/>
        </w:rPr>
        <w:t>贯彻落实《中华人民共和国数据安全法》《中华人民共和国个人信息保护法》等法律法规，明确数据分类分级、安全审查等具体制度和要求。明确数据安全主体责任，按照“谁管理谁负责”和“谁使用谁负责”的原则，厘清数据流转全流程中各方权利义务和法律责任。围绕数据全生命周期制定访问权限控制、异常风险识别、安全风险处置、行为审计、数据安全销毁、指标评估等政务数据安全管理规范。</w:t>
      </w:r>
      <w:r>
        <w:rPr>
          <w:rFonts w:hint="eastAsia" w:ascii="楷体" w:hAnsi="楷体" w:eastAsia="楷体" w:cs="楷体"/>
          <w:b w:val="0"/>
          <w:bCs w:val="0"/>
          <w:color w:val="auto"/>
          <w:sz w:val="32"/>
          <w:szCs w:val="32"/>
          <w:lang w:val="en-US" w:eastAsia="zh-CN"/>
        </w:rPr>
        <w:t>（自治区政务服务局牵头，各盟行政公署、市人民政府，自治区各有关部门按职责分工负责，持续推进）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（二十二）提升平台技术防护能力。</w:t>
      </w:r>
      <w:r>
        <w:rPr>
          <w:rFonts w:hint="eastAsia" w:ascii="仿宋" w:hAnsi="仿宋" w:eastAsia="仿宋" w:cs="仿宋"/>
          <w:b w:val="0"/>
          <w:bCs w:val="0"/>
          <w:color w:val="auto"/>
          <w:sz w:val="32"/>
          <w:szCs w:val="32"/>
          <w:lang w:val="en-US" w:eastAsia="zh-CN"/>
        </w:rPr>
        <w:t>建设数据安全态势感知平台，加强数据安全常态化检测和技术防护，建立健全面向数据的信息安全技术保障体系，提升安全防护监测水平。充分利用电子认证，数据加密存储、传输和应用手段，防止数据篡改，推进</w:t>
      </w:r>
      <w:r>
        <w:rPr>
          <w:rFonts w:hint="eastAsia" w:ascii="仿宋" w:hAnsi="仿宋" w:eastAsia="仿宋" w:cs="仿宋"/>
          <w:b w:val="0"/>
          <w:bCs w:val="0"/>
          <w:color w:val="auto"/>
          <w:spacing w:val="6"/>
          <w:sz w:val="32"/>
          <w:szCs w:val="32"/>
          <w:lang w:val="en-US" w:eastAsia="zh-CN"/>
        </w:rPr>
        <w:t>数据脱敏使用，加强重要数据和个人隐私、商业秘密信息保护，</w:t>
      </w:r>
      <w:r>
        <w:rPr>
          <w:rFonts w:hint="eastAsia" w:ascii="仿宋" w:hAnsi="仿宋" w:eastAsia="仿宋" w:cs="仿宋"/>
          <w:b w:val="0"/>
          <w:bCs w:val="0"/>
          <w:color w:val="auto"/>
          <w:sz w:val="32"/>
          <w:szCs w:val="32"/>
          <w:lang w:val="en-US" w:eastAsia="zh-CN"/>
        </w:rPr>
        <w:t>严格管控数据访问行为，实现过程全记录和精细化权限管理。</w:t>
      </w:r>
      <w:r>
        <w:rPr>
          <w:rFonts w:hint="eastAsia" w:ascii="楷体" w:hAnsi="楷体" w:eastAsia="楷体" w:cs="楷体"/>
          <w:b w:val="0"/>
          <w:bCs w:val="0"/>
          <w:color w:val="auto"/>
          <w:sz w:val="32"/>
          <w:szCs w:val="32"/>
          <w:lang w:val="en-US" w:eastAsia="zh-CN"/>
        </w:rPr>
        <w:t>（自治区大数据中心牵头负责，2023年底前完成）</w:t>
      </w:r>
      <w:r>
        <w:rPr>
          <w:rFonts w:hint="eastAsia" w:ascii="仿宋" w:hAnsi="仿宋" w:eastAsia="仿宋" w:cs="仿宋"/>
          <w:b w:val="0"/>
          <w:bCs w:val="0"/>
          <w:color w:val="auto"/>
          <w:sz w:val="32"/>
          <w:szCs w:val="32"/>
          <w:lang w:val="en-US" w:eastAsia="zh-CN"/>
        </w:rPr>
        <w:t>加强全区一体化政务服务平台网络安全保障，优化提升全区一体化政务服务平台网络和数据安全保障能力，与国家平台同步升级政务服务安全管理中心并向上接入国家平台，确保政务服务业务不中断、页面不篡改、数据不泄露。</w:t>
      </w:r>
      <w:r>
        <w:rPr>
          <w:rFonts w:hint="eastAsia" w:ascii="楷体" w:hAnsi="楷体" w:eastAsia="楷体" w:cs="楷体"/>
          <w:b w:val="0"/>
          <w:bCs w:val="0"/>
          <w:color w:val="auto"/>
          <w:sz w:val="32"/>
          <w:szCs w:val="32"/>
          <w:lang w:val="en-US" w:eastAsia="zh-CN"/>
        </w:rPr>
        <w:t>（自治区政务服务局牵头，各盟行政公署、市人民政府，自治区各有关部门按职责分工负责，持续推进）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（二十三）强化数据安全运行保障。</w:t>
      </w:r>
      <w:r>
        <w:rPr>
          <w:rFonts w:hint="eastAsia" w:ascii="仿宋" w:hAnsi="仿宋" w:eastAsia="仿宋" w:cs="仿宋"/>
          <w:b w:val="0"/>
          <w:bCs w:val="0"/>
          <w:color w:val="auto"/>
          <w:sz w:val="32"/>
          <w:szCs w:val="32"/>
          <w:lang w:val="en-US" w:eastAsia="zh-CN"/>
        </w:rPr>
        <w:t>完善数据安全运维运营保障机制，明确各方权责，加强数据安全风险信息的获取、分析、研判、预警。建立健全事前管审批、事中全留痕、事后可追溯的数据安全运行监管机制，明确数据交换责任主体，加强数据使用申请合规性审查和获取数据后应用白名单控制，提高对数据异常使用行为的发现、溯源和处置能力，形成数据安全管理闭环，筑牢数据安全防线。</w:t>
      </w:r>
      <w:r>
        <w:rPr>
          <w:rFonts w:hint="eastAsia" w:ascii="楷体" w:hAnsi="楷体" w:eastAsia="楷体" w:cs="楷体"/>
          <w:b w:val="0"/>
          <w:bCs w:val="0"/>
          <w:color w:val="auto"/>
          <w:sz w:val="32"/>
          <w:szCs w:val="32"/>
          <w:lang w:val="en-US" w:eastAsia="zh-CN"/>
        </w:rPr>
        <w:t>（自治区大数据中心负责，2023年底前完成）</w:t>
      </w:r>
    </w:p>
    <w:p>
      <w:pPr>
        <w:pStyle w:val="12"/>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九、强化督促落实，推动各项举措落地见效</w:t>
      </w:r>
    </w:p>
    <w:p>
      <w:pPr>
        <w:pStyle w:val="7"/>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（二十四）加强绩效考核。</w:t>
      </w:r>
      <w:r>
        <w:rPr>
          <w:rFonts w:hint="eastAsia" w:ascii="仿宋" w:hAnsi="仿宋" w:eastAsia="仿宋" w:cs="仿宋"/>
          <w:b w:val="0"/>
          <w:bCs w:val="0"/>
          <w:color w:val="auto"/>
          <w:kern w:val="2"/>
          <w:sz w:val="32"/>
          <w:szCs w:val="32"/>
          <w:lang w:val="en-US" w:eastAsia="zh-CN" w:bidi="ar-SA"/>
        </w:rPr>
        <w:t>研究制定</w:t>
      </w:r>
      <w:r>
        <w:rPr>
          <w:rFonts w:hint="eastAsia" w:ascii="仿宋" w:hAnsi="仿宋" w:eastAsia="仿宋" w:cs="仿宋"/>
          <w:b w:val="0"/>
          <w:bCs w:val="0"/>
          <w:i w:val="0"/>
          <w:caps w:val="0"/>
          <w:color w:val="auto"/>
          <w:spacing w:val="0"/>
          <w:sz w:val="32"/>
          <w:szCs w:val="32"/>
          <w:shd w:val="clear" w:color="auto" w:fill="FFFFFF"/>
        </w:rPr>
        <w:t>全</w:t>
      </w:r>
      <w:r>
        <w:rPr>
          <w:rFonts w:hint="eastAsia" w:ascii="仿宋" w:hAnsi="仿宋" w:eastAsia="仿宋" w:cs="仿宋"/>
          <w:b w:val="0"/>
          <w:bCs w:val="0"/>
          <w:i w:val="0"/>
          <w:caps w:val="0"/>
          <w:color w:val="auto"/>
          <w:spacing w:val="0"/>
          <w:sz w:val="32"/>
          <w:szCs w:val="32"/>
          <w:shd w:val="clear" w:color="auto" w:fill="FFFFFF"/>
          <w:lang w:eastAsia="zh-CN"/>
        </w:rPr>
        <w:t>区</w:t>
      </w:r>
      <w:r>
        <w:rPr>
          <w:rFonts w:hint="eastAsia" w:ascii="仿宋" w:hAnsi="仿宋" w:eastAsia="仿宋" w:cs="仿宋"/>
          <w:b w:val="0"/>
          <w:bCs w:val="0"/>
          <w:i w:val="0"/>
          <w:caps w:val="0"/>
          <w:color w:val="auto"/>
          <w:spacing w:val="0"/>
          <w:sz w:val="32"/>
          <w:szCs w:val="32"/>
          <w:shd w:val="clear" w:color="auto" w:fill="FFFFFF"/>
        </w:rPr>
        <w:t>一体化政务大数据管理和应用评估评价体系</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指导各地区各部门加强政务数据管理和应用，督促各地区将相关工作纳入政府绩效考核，并对未按要</w:t>
      </w:r>
      <w:r>
        <w:rPr>
          <w:rFonts w:hint="eastAsia" w:ascii="仿宋" w:hAnsi="仿宋" w:eastAsia="仿宋" w:cs="仿宋"/>
          <w:b w:val="0"/>
          <w:bCs w:val="0"/>
          <w:i w:val="0"/>
          <w:caps w:val="0"/>
          <w:color w:val="auto"/>
          <w:spacing w:val="-6"/>
          <w:sz w:val="32"/>
          <w:szCs w:val="32"/>
          <w:shd w:val="clear" w:color="auto" w:fill="FFFFFF"/>
        </w:rPr>
        <w:t>求完成任务的进行重点督查。</w:t>
      </w:r>
      <w:r>
        <w:rPr>
          <w:rFonts w:hint="eastAsia" w:ascii="楷体" w:hAnsi="楷体" w:eastAsia="楷体" w:cs="楷体"/>
          <w:b w:val="0"/>
          <w:bCs w:val="0"/>
          <w:color w:val="auto"/>
          <w:spacing w:val="-6"/>
          <w:kern w:val="2"/>
          <w:sz w:val="32"/>
          <w:szCs w:val="32"/>
          <w:lang w:val="en-US" w:eastAsia="zh-CN" w:bidi="ar-SA"/>
        </w:rPr>
        <w:t>（自治区政务服务局负责，持续推进）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（二十五）强化监督评估。</w:t>
      </w:r>
      <w:r>
        <w:rPr>
          <w:rFonts w:hint="eastAsia" w:ascii="仿宋" w:hAnsi="仿宋" w:eastAsia="仿宋" w:cs="仿宋"/>
          <w:b w:val="0"/>
          <w:bCs w:val="0"/>
          <w:i w:val="0"/>
          <w:caps w:val="0"/>
          <w:color w:val="auto"/>
          <w:spacing w:val="0"/>
          <w:sz w:val="32"/>
          <w:szCs w:val="32"/>
          <w:shd w:val="clear" w:color="auto" w:fill="FFFFFF"/>
        </w:rPr>
        <w:t>各</w:t>
      </w:r>
      <w:r>
        <w:rPr>
          <w:rFonts w:hint="eastAsia" w:ascii="仿宋" w:hAnsi="仿宋" w:eastAsia="仿宋" w:cs="仿宋"/>
          <w:b w:val="0"/>
          <w:bCs w:val="0"/>
          <w:i w:val="0"/>
          <w:caps w:val="0"/>
          <w:color w:val="auto"/>
          <w:spacing w:val="0"/>
          <w:sz w:val="32"/>
          <w:szCs w:val="32"/>
          <w:shd w:val="clear" w:color="auto" w:fill="FFFFFF"/>
          <w:lang w:eastAsia="zh-CN"/>
        </w:rPr>
        <w:t>盟市、</w:t>
      </w:r>
      <w:r>
        <w:rPr>
          <w:rFonts w:hint="eastAsia" w:ascii="仿宋" w:hAnsi="仿宋" w:eastAsia="仿宋" w:cs="仿宋"/>
          <w:b w:val="0"/>
          <w:bCs w:val="0"/>
          <w:i w:val="0"/>
          <w:caps w:val="0"/>
          <w:color w:val="auto"/>
          <w:spacing w:val="0"/>
          <w:sz w:val="32"/>
          <w:szCs w:val="32"/>
          <w:shd w:val="clear" w:color="auto" w:fill="FFFFFF"/>
        </w:rPr>
        <w:t>各部门研究制定本地区本部门政务大数据工作监督评估办法</w:t>
      </w:r>
      <w:r>
        <w:rPr>
          <w:rFonts w:hint="eastAsia" w:ascii="仿宋" w:hAnsi="仿宋" w:eastAsia="仿宋" w:cs="仿宋"/>
          <w:b w:val="0"/>
          <w:bCs w:val="0"/>
          <w:i w:val="0"/>
          <w:caps w:val="0"/>
          <w:color w:val="auto"/>
          <w:spacing w:val="0"/>
          <w:sz w:val="32"/>
          <w:szCs w:val="32"/>
          <w:shd w:val="clear" w:color="auto" w:fill="FFFFFF"/>
          <w:lang w:eastAsia="zh-CN"/>
        </w:rPr>
        <w:t>。</w:t>
      </w:r>
      <w:r>
        <w:rPr>
          <w:rFonts w:hint="eastAsia" w:ascii="仿宋" w:hAnsi="仿宋" w:eastAsia="仿宋" w:cs="仿宋"/>
          <w:b w:val="0"/>
          <w:bCs w:val="0"/>
          <w:i w:val="0"/>
          <w:caps w:val="0"/>
          <w:color w:val="auto"/>
          <w:spacing w:val="0"/>
          <w:sz w:val="32"/>
          <w:szCs w:val="32"/>
          <w:shd w:val="clear" w:color="auto" w:fill="FFFFFF"/>
        </w:rPr>
        <w:t>积极运用第三方评估、专业机构评定、用户满意度评价等方式开展评估评价。</w:t>
      </w:r>
      <w:r>
        <w:rPr>
          <w:rFonts w:hint="eastAsia" w:ascii="楷体" w:hAnsi="楷体" w:eastAsia="楷体" w:cs="楷体"/>
          <w:b w:val="0"/>
          <w:bCs w:val="0"/>
          <w:color w:val="auto"/>
          <w:sz w:val="32"/>
          <w:szCs w:val="32"/>
          <w:lang w:val="en-US" w:eastAsia="zh-CN"/>
        </w:rPr>
        <w:t>（各盟行政</w:t>
      </w:r>
      <w:r>
        <w:rPr>
          <w:rFonts w:hint="eastAsia" w:ascii="楷体" w:hAnsi="楷体" w:eastAsia="楷体" w:cs="楷体"/>
          <w:b w:val="0"/>
          <w:bCs w:val="0"/>
          <w:color w:val="auto"/>
          <w:spacing w:val="-6"/>
          <w:sz w:val="32"/>
          <w:szCs w:val="32"/>
          <w:lang w:val="en-US" w:eastAsia="zh-CN"/>
        </w:rPr>
        <w:t>公署、市人民政府，自治区各有关部门按职责分工负责，持续推进）</w:t>
      </w:r>
    </w:p>
    <w:p>
      <w:pPr>
        <w:pStyle w:val="12"/>
        <w:keepNext w:val="0"/>
        <w:keepLines w:val="0"/>
        <w:pageBreakBefore w:val="0"/>
        <w:widowControl w:val="0"/>
        <w:kinsoku/>
        <w:wordWrap/>
        <w:overflowPunct/>
        <w:topLinePunct/>
        <w:autoSpaceDE/>
        <w:autoSpaceDN/>
        <w:bidi w:val="0"/>
        <w:spacing w:before="0" w:beforeAutospacing="0" w:after="0" w:afterAutospacing="0" w:line="58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（二十六）严格经费管理。</w:t>
      </w:r>
      <w:r>
        <w:rPr>
          <w:rFonts w:hint="eastAsia" w:ascii="仿宋" w:hAnsi="仿宋" w:eastAsia="仿宋" w:cs="仿宋"/>
          <w:b w:val="0"/>
          <w:bCs w:val="0"/>
          <w:i w:val="0"/>
          <w:caps w:val="0"/>
          <w:color w:val="auto"/>
          <w:spacing w:val="0"/>
          <w:sz w:val="32"/>
          <w:szCs w:val="32"/>
          <w:shd w:val="clear" w:color="auto" w:fill="FFFFFF"/>
          <w:lang w:eastAsia="zh-CN"/>
        </w:rPr>
        <w:t>加大对全区一体化政务大数据体系建设运行的支持力度，相关项目建设资金纳入各级政府基本建设投资，相关工作经费纳入各级政府部门预算统筹安排。加大</w:t>
      </w:r>
      <w:r>
        <w:rPr>
          <w:rFonts w:hint="eastAsia" w:ascii="仿宋" w:hAnsi="仿宋" w:eastAsia="仿宋" w:cs="仿宋"/>
          <w:b w:val="0"/>
          <w:bCs w:val="0"/>
          <w:i w:val="0"/>
          <w:caps w:val="0"/>
          <w:color w:val="auto"/>
          <w:spacing w:val="0"/>
          <w:sz w:val="32"/>
          <w:szCs w:val="32"/>
          <w:shd w:val="clear" w:color="auto" w:fill="FFFFFF"/>
        </w:rPr>
        <w:t>相关经费全过程绩效管理</w:t>
      </w:r>
      <w:r>
        <w:rPr>
          <w:rFonts w:hint="eastAsia" w:ascii="仿宋" w:hAnsi="仿宋" w:eastAsia="仿宋" w:cs="仿宋"/>
          <w:b w:val="0"/>
          <w:bCs w:val="0"/>
          <w:i w:val="0"/>
          <w:caps w:val="0"/>
          <w:color w:val="auto"/>
          <w:spacing w:val="0"/>
          <w:sz w:val="32"/>
          <w:szCs w:val="32"/>
          <w:shd w:val="clear" w:color="auto" w:fill="FFFFFF"/>
          <w:lang w:eastAsia="zh-CN"/>
        </w:rPr>
        <w:t>力度</w:t>
      </w:r>
      <w:r>
        <w:rPr>
          <w:rFonts w:hint="eastAsia" w:ascii="仿宋" w:hAnsi="仿宋" w:eastAsia="仿宋" w:cs="仿宋"/>
          <w:b w:val="0"/>
          <w:bCs w:val="0"/>
          <w:i w:val="0"/>
          <w:caps w:val="0"/>
          <w:color w:val="auto"/>
          <w:spacing w:val="0"/>
          <w:sz w:val="32"/>
          <w:szCs w:val="32"/>
          <w:shd w:val="clear" w:color="auto" w:fill="FFFFFF"/>
        </w:rPr>
        <w:t>，把绩效评价结果作为完善政策、改进管理和安排预算的重要依据，凡不符合全</w:t>
      </w:r>
      <w:r>
        <w:rPr>
          <w:rFonts w:hint="eastAsia" w:ascii="仿宋" w:hAnsi="仿宋" w:eastAsia="仿宋" w:cs="仿宋"/>
          <w:b w:val="0"/>
          <w:bCs w:val="0"/>
          <w:i w:val="0"/>
          <w:caps w:val="0"/>
          <w:color w:val="auto"/>
          <w:spacing w:val="0"/>
          <w:sz w:val="32"/>
          <w:szCs w:val="32"/>
          <w:shd w:val="clear" w:color="auto" w:fill="FFFFFF"/>
          <w:lang w:eastAsia="zh-CN"/>
        </w:rPr>
        <w:t>区</w:t>
      </w:r>
      <w:r>
        <w:rPr>
          <w:rFonts w:hint="eastAsia" w:ascii="仿宋" w:hAnsi="仿宋" w:eastAsia="仿宋" w:cs="仿宋"/>
          <w:b w:val="0"/>
          <w:bCs w:val="0"/>
          <w:i w:val="0"/>
          <w:caps w:val="0"/>
          <w:color w:val="auto"/>
          <w:spacing w:val="0"/>
          <w:sz w:val="32"/>
          <w:szCs w:val="32"/>
          <w:shd w:val="clear" w:color="auto" w:fill="FFFFFF"/>
        </w:rPr>
        <w:t>一体化政务大数据体系建设要求的，不予审批建设项目，不予安排运维运营经费。</w:t>
      </w:r>
      <w:r>
        <w:rPr>
          <w:rFonts w:hint="eastAsia" w:ascii="楷体" w:hAnsi="楷体" w:eastAsia="楷体" w:cs="楷体"/>
          <w:b w:val="0"/>
          <w:bCs w:val="0"/>
          <w:color w:val="auto"/>
          <w:spacing w:val="6"/>
          <w:sz w:val="32"/>
          <w:szCs w:val="32"/>
          <w:lang w:val="en-US" w:eastAsia="zh-CN"/>
        </w:rPr>
        <w:t>（自治区发展改革委、财政厅牵头，各盟行政公署、市人民政府，</w:t>
      </w:r>
      <w:r>
        <w:rPr>
          <w:rFonts w:hint="eastAsia" w:ascii="楷体" w:hAnsi="楷体" w:eastAsia="楷体" w:cs="楷体"/>
          <w:b w:val="0"/>
          <w:bCs w:val="0"/>
          <w:color w:val="auto"/>
          <w:sz w:val="32"/>
          <w:szCs w:val="32"/>
          <w:lang w:val="en-US" w:eastAsia="zh-CN"/>
        </w:rPr>
        <w:t>自治区各有关部门按职责分工负责，持续推进）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p>
    <w:tbl>
      <w:tblPr>
        <w:tblStyle w:val="8"/>
        <w:tblW w:w="895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2" w:type="dxa"/>
            <w:noWrap w:val="0"/>
            <w:vAlign w:val="top"/>
          </w:tcPr>
          <w:p>
            <w:pPr>
              <w:keepNext w:val="0"/>
              <w:keepLines w:val="0"/>
              <w:pageBreakBefore w:val="0"/>
              <w:widowControl w:val="0"/>
              <w:kinsoku/>
              <w:wordWrap/>
              <w:overflowPunct/>
              <w:topLinePunct w:val="0"/>
              <w:autoSpaceDE/>
              <w:autoSpaceDN/>
              <w:bidi w:val="0"/>
              <w:adjustRightInd/>
              <w:snapToGrid/>
              <w:spacing w:before="63" w:beforeLines="20"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after="63" w:afterLines="20"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2"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r>
              <w:rPr>
                <w:rFonts w:hint="eastAsia" w:ascii="仿宋_GB2312" w:eastAsia="仿宋_GB2312"/>
                <w:sz w:val="28"/>
                <w:lang w:val="en-US" w:eastAsia="zh-CN"/>
              </w:rPr>
              <w:t>19</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eastAsia="zh-CN"/>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D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5E92"/>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1AD3"/>
    <w:rsid w:val="0006347A"/>
    <w:rsid w:val="0006486B"/>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098"/>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0DBD"/>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DD7"/>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4F4"/>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453F3"/>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4A8"/>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06B2"/>
    <w:rsid w:val="00361A29"/>
    <w:rsid w:val="0036715B"/>
    <w:rsid w:val="00367E4A"/>
    <w:rsid w:val="00371465"/>
    <w:rsid w:val="00373DA9"/>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A6830"/>
    <w:rsid w:val="003A75D7"/>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6AC"/>
    <w:rsid w:val="003E39D4"/>
    <w:rsid w:val="003E549A"/>
    <w:rsid w:val="003E5A89"/>
    <w:rsid w:val="003F08A5"/>
    <w:rsid w:val="003F0B67"/>
    <w:rsid w:val="003F1F24"/>
    <w:rsid w:val="003F595E"/>
    <w:rsid w:val="003F6574"/>
    <w:rsid w:val="003F6E09"/>
    <w:rsid w:val="003F728E"/>
    <w:rsid w:val="00402EDB"/>
    <w:rsid w:val="004100FD"/>
    <w:rsid w:val="0041232A"/>
    <w:rsid w:val="004125FC"/>
    <w:rsid w:val="00412AD9"/>
    <w:rsid w:val="00415492"/>
    <w:rsid w:val="004178C8"/>
    <w:rsid w:val="00423B5E"/>
    <w:rsid w:val="00423C35"/>
    <w:rsid w:val="004278D4"/>
    <w:rsid w:val="0043089E"/>
    <w:rsid w:val="00430D45"/>
    <w:rsid w:val="00431DA3"/>
    <w:rsid w:val="00432A0C"/>
    <w:rsid w:val="00433DE5"/>
    <w:rsid w:val="00437A54"/>
    <w:rsid w:val="00442031"/>
    <w:rsid w:val="004443C8"/>
    <w:rsid w:val="0044481F"/>
    <w:rsid w:val="004454F7"/>
    <w:rsid w:val="00446AF3"/>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97B4E"/>
    <w:rsid w:val="004A135E"/>
    <w:rsid w:val="004A373F"/>
    <w:rsid w:val="004A40D7"/>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4F6BFA"/>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2F52"/>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428B"/>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390"/>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26E"/>
    <w:rsid w:val="00691763"/>
    <w:rsid w:val="0069233D"/>
    <w:rsid w:val="006A1A79"/>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BFE"/>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79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3AB2"/>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2E88"/>
    <w:rsid w:val="00873542"/>
    <w:rsid w:val="00876EE0"/>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60"/>
    <w:rsid w:val="008E277B"/>
    <w:rsid w:val="008E3748"/>
    <w:rsid w:val="008E45DE"/>
    <w:rsid w:val="008E765D"/>
    <w:rsid w:val="008F733C"/>
    <w:rsid w:val="00904292"/>
    <w:rsid w:val="00910626"/>
    <w:rsid w:val="00910AC9"/>
    <w:rsid w:val="0091236B"/>
    <w:rsid w:val="009135EF"/>
    <w:rsid w:val="00913D37"/>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2DF2"/>
    <w:rsid w:val="009D3B7A"/>
    <w:rsid w:val="009D417C"/>
    <w:rsid w:val="009D455E"/>
    <w:rsid w:val="009D5BF6"/>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4560F"/>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19DB"/>
    <w:rsid w:val="00A925C8"/>
    <w:rsid w:val="00A93C26"/>
    <w:rsid w:val="00A9486C"/>
    <w:rsid w:val="00A94FB8"/>
    <w:rsid w:val="00A96790"/>
    <w:rsid w:val="00AA07BD"/>
    <w:rsid w:val="00AA2C2E"/>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20F"/>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5329"/>
    <w:rsid w:val="00BD6CB8"/>
    <w:rsid w:val="00BE03FB"/>
    <w:rsid w:val="00BE1A66"/>
    <w:rsid w:val="00BE25B8"/>
    <w:rsid w:val="00BE472B"/>
    <w:rsid w:val="00BE5150"/>
    <w:rsid w:val="00BE5638"/>
    <w:rsid w:val="00BE7024"/>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1744"/>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64CA7"/>
    <w:rsid w:val="00D7072F"/>
    <w:rsid w:val="00D719F3"/>
    <w:rsid w:val="00D721B4"/>
    <w:rsid w:val="00D74F18"/>
    <w:rsid w:val="00D81C3D"/>
    <w:rsid w:val="00D82CD2"/>
    <w:rsid w:val="00D83463"/>
    <w:rsid w:val="00D83650"/>
    <w:rsid w:val="00D86208"/>
    <w:rsid w:val="00D873D7"/>
    <w:rsid w:val="00D87EE7"/>
    <w:rsid w:val="00D91482"/>
    <w:rsid w:val="00D9267E"/>
    <w:rsid w:val="00D92D78"/>
    <w:rsid w:val="00D932EE"/>
    <w:rsid w:val="00D94B63"/>
    <w:rsid w:val="00D94EA0"/>
    <w:rsid w:val="00D96622"/>
    <w:rsid w:val="00D9708A"/>
    <w:rsid w:val="00D97AB1"/>
    <w:rsid w:val="00DA1925"/>
    <w:rsid w:val="00DA3476"/>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23B"/>
    <w:rsid w:val="00E95E66"/>
    <w:rsid w:val="00E966C3"/>
    <w:rsid w:val="00E97D6F"/>
    <w:rsid w:val="00E97EB0"/>
    <w:rsid w:val="00EA42FC"/>
    <w:rsid w:val="00EA5D2D"/>
    <w:rsid w:val="00EB67DA"/>
    <w:rsid w:val="00EC29B6"/>
    <w:rsid w:val="00EC5B36"/>
    <w:rsid w:val="00EC6399"/>
    <w:rsid w:val="00EC7B6C"/>
    <w:rsid w:val="00ED00C1"/>
    <w:rsid w:val="00ED059D"/>
    <w:rsid w:val="00ED11DD"/>
    <w:rsid w:val="00ED3579"/>
    <w:rsid w:val="00ED36C0"/>
    <w:rsid w:val="00ED6EE5"/>
    <w:rsid w:val="00ED7866"/>
    <w:rsid w:val="00ED7EF1"/>
    <w:rsid w:val="00EE610D"/>
    <w:rsid w:val="00EE6A58"/>
    <w:rsid w:val="00EF1C41"/>
    <w:rsid w:val="00EF2024"/>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2CA5"/>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658"/>
    <w:rsid w:val="00FA3864"/>
    <w:rsid w:val="00FA43C3"/>
    <w:rsid w:val="00FA48E5"/>
    <w:rsid w:val="00FA6964"/>
    <w:rsid w:val="00FA6D1C"/>
    <w:rsid w:val="00FB19A9"/>
    <w:rsid w:val="00FC097D"/>
    <w:rsid w:val="00FC0A54"/>
    <w:rsid w:val="00FC2F2E"/>
    <w:rsid w:val="00FC3A41"/>
    <w:rsid w:val="00FD314F"/>
    <w:rsid w:val="00FD39B4"/>
    <w:rsid w:val="00FD3F68"/>
    <w:rsid w:val="00FD6099"/>
    <w:rsid w:val="00FD668C"/>
    <w:rsid w:val="00FD6BBF"/>
    <w:rsid w:val="00FD707C"/>
    <w:rsid w:val="00FE51BD"/>
    <w:rsid w:val="00FE5DC3"/>
    <w:rsid w:val="00FF1779"/>
    <w:rsid w:val="00FF1981"/>
    <w:rsid w:val="00FF2340"/>
    <w:rsid w:val="00FF60C7"/>
    <w:rsid w:val="00FF7392"/>
    <w:rsid w:val="011B684E"/>
    <w:rsid w:val="01E26313"/>
    <w:rsid w:val="023B43DC"/>
    <w:rsid w:val="074D26E8"/>
    <w:rsid w:val="07DA352E"/>
    <w:rsid w:val="09A020B5"/>
    <w:rsid w:val="0FC66349"/>
    <w:rsid w:val="100476A7"/>
    <w:rsid w:val="110F26B1"/>
    <w:rsid w:val="13404ED0"/>
    <w:rsid w:val="17405714"/>
    <w:rsid w:val="1A7D41CF"/>
    <w:rsid w:val="1D616264"/>
    <w:rsid w:val="1F77A990"/>
    <w:rsid w:val="1FD3237E"/>
    <w:rsid w:val="21CE0EBF"/>
    <w:rsid w:val="23BF4914"/>
    <w:rsid w:val="24485B15"/>
    <w:rsid w:val="263F1851"/>
    <w:rsid w:val="2BEF5964"/>
    <w:rsid w:val="2FBFCC8F"/>
    <w:rsid w:val="34CD30DB"/>
    <w:rsid w:val="3B7B1DC0"/>
    <w:rsid w:val="3D75A3FF"/>
    <w:rsid w:val="3EEF59C3"/>
    <w:rsid w:val="3FFAECD7"/>
    <w:rsid w:val="3FFF4DC7"/>
    <w:rsid w:val="431C350E"/>
    <w:rsid w:val="456E4695"/>
    <w:rsid w:val="45AF0EB1"/>
    <w:rsid w:val="479F9B97"/>
    <w:rsid w:val="4AAE2E34"/>
    <w:rsid w:val="4AFF4004"/>
    <w:rsid w:val="4BB12688"/>
    <w:rsid w:val="4F6EAE3C"/>
    <w:rsid w:val="51650C56"/>
    <w:rsid w:val="5375279F"/>
    <w:rsid w:val="53FB00B8"/>
    <w:rsid w:val="54500A1F"/>
    <w:rsid w:val="569738C9"/>
    <w:rsid w:val="5BAE3879"/>
    <w:rsid w:val="5BFD5602"/>
    <w:rsid w:val="5DED02AE"/>
    <w:rsid w:val="5E3A24E5"/>
    <w:rsid w:val="5FAF28A4"/>
    <w:rsid w:val="5FDF9D79"/>
    <w:rsid w:val="5FFB83E6"/>
    <w:rsid w:val="5FFF77FC"/>
    <w:rsid w:val="5FFF9077"/>
    <w:rsid w:val="61AD1398"/>
    <w:rsid w:val="63CB99C5"/>
    <w:rsid w:val="64B86B45"/>
    <w:rsid w:val="66AE548E"/>
    <w:rsid w:val="66DF7AFC"/>
    <w:rsid w:val="6AFB16AD"/>
    <w:rsid w:val="6EFF89D6"/>
    <w:rsid w:val="6F2C465B"/>
    <w:rsid w:val="6F6B9B86"/>
    <w:rsid w:val="6FB5CAAF"/>
    <w:rsid w:val="6FEAB796"/>
    <w:rsid w:val="6FF6E9BC"/>
    <w:rsid w:val="73FF3242"/>
    <w:rsid w:val="74EFA083"/>
    <w:rsid w:val="751C3AFB"/>
    <w:rsid w:val="75FC9AE7"/>
    <w:rsid w:val="76FB1367"/>
    <w:rsid w:val="76FF4078"/>
    <w:rsid w:val="775FCA33"/>
    <w:rsid w:val="791C3A1F"/>
    <w:rsid w:val="79FF9AD4"/>
    <w:rsid w:val="7A75260B"/>
    <w:rsid w:val="7AFB28B4"/>
    <w:rsid w:val="7AFB827F"/>
    <w:rsid w:val="7AFF4864"/>
    <w:rsid w:val="7BBAF2A5"/>
    <w:rsid w:val="7BFDE0F7"/>
    <w:rsid w:val="7BFFC6E7"/>
    <w:rsid w:val="7D164783"/>
    <w:rsid w:val="7D7B572F"/>
    <w:rsid w:val="7D7DD5FE"/>
    <w:rsid w:val="7DBF7E6B"/>
    <w:rsid w:val="7E6E7631"/>
    <w:rsid w:val="7E960D71"/>
    <w:rsid w:val="7F7726BB"/>
    <w:rsid w:val="7FA32435"/>
    <w:rsid w:val="7FBF3412"/>
    <w:rsid w:val="7FDFD902"/>
    <w:rsid w:val="7FFD55D7"/>
    <w:rsid w:val="819AFA73"/>
    <w:rsid w:val="89DB246C"/>
    <w:rsid w:val="9FCB4DCF"/>
    <w:rsid w:val="ABBC07B8"/>
    <w:rsid w:val="AEFE6204"/>
    <w:rsid w:val="AEFF40E4"/>
    <w:rsid w:val="B4C43D4D"/>
    <w:rsid w:val="B5AFA1A4"/>
    <w:rsid w:val="BB95D87C"/>
    <w:rsid w:val="BBBFF1A8"/>
    <w:rsid w:val="C7DFA6F4"/>
    <w:rsid w:val="CDFEE3E1"/>
    <w:rsid w:val="CF725D0A"/>
    <w:rsid w:val="CFBE2F5B"/>
    <w:rsid w:val="D3EB0854"/>
    <w:rsid w:val="D7EFEA87"/>
    <w:rsid w:val="D7FF25A3"/>
    <w:rsid w:val="DE7FDE5D"/>
    <w:rsid w:val="DEE22AED"/>
    <w:rsid w:val="E3BFB262"/>
    <w:rsid w:val="E3DFC1F1"/>
    <w:rsid w:val="E7F36E60"/>
    <w:rsid w:val="EEB7B585"/>
    <w:rsid w:val="EEF7CB1A"/>
    <w:rsid w:val="EFD78700"/>
    <w:rsid w:val="EFFE2195"/>
    <w:rsid w:val="F2DF3702"/>
    <w:rsid w:val="F4DEB4A1"/>
    <w:rsid w:val="F5BFF629"/>
    <w:rsid w:val="F6FB61C0"/>
    <w:rsid w:val="F6FFDA5D"/>
    <w:rsid w:val="F777B406"/>
    <w:rsid w:val="F7C780E4"/>
    <w:rsid w:val="F7D53FBF"/>
    <w:rsid w:val="F7FED51B"/>
    <w:rsid w:val="F9DB6AD4"/>
    <w:rsid w:val="FB7C06C4"/>
    <w:rsid w:val="FBBEE53F"/>
    <w:rsid w:val="FDF95F60"/>
    <w:rsid w:val="FEB7B985"/>
    <w:rsid w:val="FEF1CF61"/>
    <w:rsid w:val="FEF9E66E"/>
    <w:rsid w:val="FEFF9A7D"/>
    <w:rsid w:val="FF3F9F1A"/>
    <w:rsid w:val="FF8BD863"/>
    <w:rsid w:val="FF8F9AE8"/>
    <w:rsid w:val="FFDF07C2"/>
    <w:rsid w:val="FFF6970B"/>
    <w:rsid w:val="FFF9D4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3"/>
    <w:uiPriority w:val="0"/>
    <w:pPr>
      <w:ind w:left="100" w:leftChars="2500"/>
    </w:pPr>
    <w:rPr>
      <w:rFonts w:ascii="仿宋_GB2312" w:eastAsia="仿宋_GB2312"/>
      <w:sz w:val="32"/>
    </w:rPr>
  </w:style>
  <w:style w:type="paragraph" w:styleId="4">
    <w:name w:val="Balloon Text"/>
    <w:basedOn w:val="1"/>
    <w:link w:val="14"/>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styleId="12">
    <w:name w:val="List Paragraph"/>
    <w:basedOn w:val="1"/>
    <w:qFormat/>
    <w:uiPriority w:val="34"/>
    <w:pPr>
      <w:ind w:firstLine="420" w:firstLineChars="200"/>
    </w:pPr>
    <w:rPr>
      <w:rFonts w:ascii="Calibri" w:hAnsi="Calibri" w:eastAsia="宋体" w:cs="Times New Roman"/>
      <w:szCs w:val="22"/>
      <w:lang w:bidi="ar-SA"/>
    </w:rPr>
  </w:style>
  <w:style w:type="character" w:customStyle="1" w:styleId="13">
    <w:name w:val=" Char Char2"/>
    <w:basedOn w:val="10"/>
    <w:link w:val="3"/>
    <w:uiPriority w:val="0"/>
    <w:rPr>
      <w:rFonts w:ascii="仿宋_GB2312" w:hAnsi="Times New Roman" w:eastAsia="仿宋_GB2312" w:cs="Times New Roman"/>
      <w:kern w:val="2"/>
      <w:sz w:val="32"/>
      <w:szCs w:val="24"/>
      <w:lang w:bidi="ar-SA"/>
    </w:rPr>
  </w:style>
  <w:style w:type="character" w:customStyle="1" w:styleId="14">
    <w:name w:val="批注框文本 Char"/>
    <w:basedOn w:val="10"/>
    <w:link w:val="4"/>
    <w:semiHidden/>
    <w:qFormat/>
    <w:uiPriority w:val="99"/>
    <w:rPr>
      <w:rFonts w:ascii="Times New Roman" w:hAnsi="Times New Roman" w:eastAsia="宋体" w:cs="Times New Roman"/>
      <w:sz w:val="18"/>
      <w:szCs w:val="18"/>
    </w:rPr>
  </w:style>
  <w:style w:type="character" w:customStyle="1" w:styleId="15">
    <w:name w:val=" Char Char"/>
    <w:basedOn w:val="10"/>
    <w:link w:val="5"/>
    <w:semiHidden/>
    <w:uiPriority w:val="99"/>
    <w:rPr>
      <w:rFonts w:ascii="Calibri" w:hAnsi="Calibri" w:eastAsia="宋体" w:cs="Mongolian Baiti"/>
      <w:kern w:val="2"/>
      <w:sz w:val="18"/>
      <w:szCs w:val="22"/>
    </w:rPr>
  </w:style>
  <w:style w:type="character" w:customStyle="1" w:styleId="16">
    <w:name w:val=" Char Char1"/>
    <w:basedOn w:val="10"/>
    <w:link w:val="6"/>
    <w:semiHidden/>
    <w:uiPriority w:val="99"/>
    <w:rPr>
      <w:rFonts w:ascii="Calibri" w:hAnsi="Calibri" w:eastAsia="宋体" w:cs="Mongolian Baiti"/>
      <w:kern w:val="2"/>
      <w:sz w:val="18"/>
      <w:szCs w:val="22"/>
    </w:rPr>
  </w:style>
  <w:style w:type="character" w:customStyle="1" w:styleId="17">
    <w:name w:val="页脚 Char"/>
    <w:basedOn w:val="10"/>
    <w:qFormat/>
    <w:uiPriority w:val="99"/>
    <w:rPr>
      <w:rFonts w:ascii="Times New Roman" w:hAnsi="Times New Roman" w:eastAsia="宋体" w:cs="Times New Roman"/>
      <w:sz w:val="18"/>
      <w:szCs w:val="18"/>
    </w:rPr>
  </w:style>
  <w:style w:type="character" w:customStyle="1" w:styleId="18">
    <w:name w:val="页眉 Char"/>
    <w:basedOn w:val="10"/>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9</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2023-04-18T17:33:27Z</cp:lastPrinted>
  <dcterms:modified xsi:type="dcterms:W3CDTF">2023-04-19T06:53:52Z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